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8F3C92">
      <w:pPr>
        <w:pStyle w:val="126"/>
      </w:pPr>
      <w:r>
        <w:rPr>
          <w:rFonts w:ascii="Times New Roman"/>
        </w:rPr>
        <w:t>ICS </w:t>
      </w:r>
      <w:bookmarkStart w:id="0" w:name="ICS"/>
      <w:r>
        <w:fldChar w:fldCharType="begin">
          <w:ffData>
            <w:enabled/>
            <w:calcOnExit w:val="0"/>
            <w:textInput/>
          </w:ffData>
        </w:fldChar>
      </w:r>
      <w:r>
        <w:instrText xml:space="preserve"> FORMTEXT </w:instrText>
      </w:r>
      <w:r>
        <w:fldChar w:fldCharType="separate"/>
      </w:r>
      <w:r>
        <w:t>     </w:t>
      </w:r>
      <w:r>
        <w:fldChar w:fldCharType="end"/>
      </w:r>
      <w:bookmarkEnd w:id="0"/>
    </w:p>
    <w:p w14:paraId="7B115B21">
      <w:pPr>
        <w:pStyle w:val="126"/>
      </w:pPr>
      <w:bookmarkStart w:id="1" w:name="WXFLH"/>
      <w:r>
        <w:fldChar w:fldCharType="begin">
          <w:ffData>
            <w:enabled/>
            <w:calcOnExit w:val="0"/>
            <w:textInput/>
          </w:ffData>
        </w:fldChar>
      </w:r>
      <w:r>
        <w:instrText xml:space="preserve"> FORMTEXT </w:instrText>
      </w:r>
      <w:r>
        <w:fldChar w:fldCharType="separate"/>
      </w:r>
      <w:r>
        <w:rPr>
          <w:rFonts w:hint="eastAsia"/>
        </w:rPr>
        <w:t>点击此处添加中国标准文献分类号</w:t>
      </w:r>
      <w:r>
        <w:fldChar w:fldCharType="end"/>
      </w:r>
      <w:bookmarkEnd w:id="1"/>
    </w:p>
    <w:tbl>
      <w:tblPr>
        <w:tblStyle w:val="34"/>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854"/>
      </w:tblGrid>
      <w:tr w14:paraId="3A6B270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4" w:type="dxa"/>
            <w:tcBorders>
              <w:top w:val="nil"/>
              <w:left w:val="nil"/>
              <w:bottom w:val="nil"/>
              <w:right w:val="nil"/>
            </w:tcBorders>
          </w:tcPr>
          <w:p w14:paraId="36CDC9FB">
            <w:pPr>
              <w:pStyle w:val="126"/>
            </w:pPr>
            <w:r>
              <w:pict>
                <v:rect id="1026" o:spid="_x0000_s1026" o:spt="1" style="position:absolute;left:0pt;margin-left:-5.25pt;margin-top:0pt;height:15.6pt;width:68.25pt;z-index:-251657216;mso-width-relative:page;mso-height-relative:page;" stroked="f" coordsize="21600,21600">
                  <v:path/>
                  <v:fill focussize="0,0"/>
                  <v:stroke on="f"/>
                  <v:imagedata o:title=""/>
                  <o:lock v:ext="edit"/>
                  <v:textbox>
                    <w:txbxContent>
                      <w:p w14:paraId="126EB45A"/>
                    </w:txbxContent>
                  </v:textbox>
                </v:rect>
              </w:pict>
            </w:r>
            <w:r>
              <w:fldChar w:fldCharType="begin">
                <w:ffData>
                  <w:enabled/>
                  <w:calcOnExit w:val="0"/>
                  <w:textInput/>
                </w:ffData>
              </w:fldChar>
            </w:r>
            <w:bookmarkStart w:id="2" w:name="BAH"/>
            <w:r>
              <w:instrText xml:space="preserve"> FORMTEXT </w:instrText>
            </w:r>
            <w:r>
              <w:fldChar w:fldCharType="separate"/>
            </w:r>
            <w:r>
              <w:t>     </w:t>
            </w:r>
            <w:r>
              <w:fldChar w:fldCharType="end"/>
            </w:r>
            <w:bookmarkEnd w:id="2"/>
          </w:p>
        </w:tc>
      </w:tr>
    </w:tbl>
    <w:p w14:paraId="6BED9A0B">
      <w:pPr>
        <w:pStyle w:val="102"/>
      </w:pPr>
      <w:r>
        <w:t>DB</w:t>
      </w:r>
      <w:bookmarkStart w:id="3" w:name="c3"/>
      <w:r>
        <w:fldChar w:fldCharType="begin">
          <w:ffData>
            <w:enabled/>
            <w:calcOnExit w:val="0"/>
            <w:textInput/>
          </w:ffData>
        </w:fldChar>
      </w:r>
      <w:r>
        <w:instrText xml:space="preserve"> FORMTEXT </w:instrText>
      </w:r>
      <w:r>
        <w:fldChar w:fldCharType="separate"/>
      </w:r>
      <w:r>
        <w:rPr>
          <w:rFonts w:hint="eastAsia"/>
        </w:rPr>
        <w:t>43</w:t>
      </w:r>
      <w:r>
        <w:fldChar w:fldCharType="end"/>
      </w:r>
      <w:bookmarkEnd w:id="3"/>
    </w:p>
    <w:p w14:paraId="419DEF5A">
      <w:pPr>
        <w:pStyle w:val="49"/>
      </w:pPr>
      <w:bookmarkStart w:id="4" w:name="c4"/>
      <w:r>
        <w:fldChar w:fldCharType="begin">
          <w:ffData>
            <w:enabled/>
            <w:calcOnExit w:val="0"/>
            <w:textInput/>
          </w:ffData>
        </w:fldChar>
      </w:r>
      <w:r>
        <w:instrText xml:space="preserve"> FORMTEXT </w:instrText>
      </w:r>
      <w:r>
        <w:fldChar w:fldCharType="separate"/>
      </w:r>
      <w:r>
        <w:rPr>
          <w:rFonts w:hint="eastAsia"/>
        </w:rPr>
        <w:t>湖南省</w:t>
      </w:r>
      <w:r>
        <w:fldChar w:fldCharType="end"/>
      </w:r>
      <w:bookmarkEnd w:id="4"/>
      <w:r>
        <w:rPr>
          <w:rFonts w:hint="eastAsia"/>
        </w:rPr>
        <w:t>地方标准</w:t>
      </w:r>
    </w:p>
    <w:p w14:paraId="2AFFB507">
      <w:pPr>
        <w:pStyle w:val="85"/>
        <w:rPr>
          <w:rFonts w:hAnsi="黑体"/>
        </w:rPr>
      </w:pPr>
      <w:r>
        <w:rPr>
          <w:rFonts w:ascii="Times New Roman"/>
        </w:rPr>
        <w:t xml:space="preserve">DB </w:t>
      </w:r>
      <w:bookmarkStart w:id="5" w:name="StdNo0"/>
      <w:r>
        <w:rPr>
          <w:rFonts w:hAnsi="黑体"/>
        </w:rPr>
        <w:fldChar w:fldCharType="begin">
          <w:ffData>
            <w:enabled/>
            <w:calcOnExit w:val="0"/>
            <w:textInput/>
          </w:ffData>
        </w:fldChar>
      </w:r>
      <w:r>
        <w:rPr>
          <w:rFonts w:hAnsi="黑体"/>
        </w:rPr>
        <w:instrText xml:space="preserve"> FORMTEXT </w:instrText>
      </w:r>
      <w:r>
        <w:rPr>
          <w:rFonts w:hAnsi="黑体"/>
        </w:rPr>
        <w:fldChar w:fldCharType="separate"/>
      </w:r>
      <w:r>
        <w:rPr>
          <w:rFonts w:hint="eastAsia" w:hAnsi="黑体"/>
        </w:rPr>
        <w:t>43</w:t>
      </w:r>
      <w:r>
        <w:rPr>
          <w:rFonts w:hAnsi="黑体"/>
        </w:rPr>
        <w:fldChar w:fldCharType="end"/>
      </w:r>
      <w:bookmarkEnd w:id="5"/>
      <w:r>
        <w:rPr>
          <w:rFonts w:hAnsi="黑体"/>
        </w:rPr>
        <w:t>/</w:t>
      </w:r>
      <w:r>
        <w:rPr>
          <w:rFonts w:hAnsi="黑体"/>
        </w:rPr>
        <w:fldChar w:fldCharType="begin">
          <w:ffData>
            <w:name w:val="Text2"/>
            <w:enabled/>
            <w:calcOnExit w:val="0"/>
            <w:textInput>
              <w:default w:val="T XXX.4"/>
            </w:textInput>
          </w:ffData>
        </w:fldChar>
      </w:r>
      <w:r>
        <w:rPr>
          <w:rFonts w:hAnsi="黑体"/>
        </w:rPr>
        <w:instrText xml:space="preserve">FORMTEXT</w:instrText>
      </w:r>
      <w:r>
        <w:rPr>
          <w:rFonts w:hAnsi="黑体"/>
        </w:rPr>
        <w:fldChar w:fldCharType="separate"/>
      </w:r>
      <w:r>
        <w:rPr>
          <w:rFonts w:hAnsi="黑体"/>
        </w:rPr>
        <w:t>T XXX.4</w:t>
      </w:r>
      <w:r>
        <w:rPr>
          <w:rFonts w:hAnsi="黑体"/>
        </w:rPr>
        <w:fldChar w:fldCharType="end"/>
      </w:r>
      <w:r>
        <w:rPr>
          <w:rFonts w:hAnsi="黑体"/>
        </w:rPr>
        <w:t>—</w:t>
      </w:r>
      <w:r>
        <w:rPr>
          <w:rFonts w:hint="eastAsia" w:hAnsi="黑体"/>
        </w:rPr>
        <w:fldChar w:fldCharType="begin">
          <w:ffData>
            <w:name w:val="Text3"/>
            <w:enabled/>
            <w:calcOnExit w:val="0"/>
            <w:textInput>
              <w:default w:val="2022"/>
            </w:textInput>
          </w:ffData>
        </w:fldChar>
      </w:r>
      <w:r>
        <w:rPr>
          <w:rFonts w:hint="eastAsia" w:hAnsi="黑体"/>
        </w:rPr>
        <w:instrText xml:space="preserve">FORMTEXT</w:instrText>
      </w:r>
      <w:r>
        <w:rPr>
          <w:rFonts w:hint="eastAsia" w:hAnsi="黑体"/>
        </w:rPr>
        <w:fldChar w:fldCharType="separate"/>
      </w:r>
      <w:r>
        <w:rPr>
          <w:rFonts w:hint="eastAsia" w:hAnsi="黑体"/>
        </w:rPr>
        <w:t>2022</w:t>
      </w:r>
      <w:r>
        <w:rPr>
          <w:rFonts w:hint="eastAsia" w:hAnsi="黑体"/>
        </w:rPr>
        <w:fldChar w:fldCharType="end"/>
      </w:r>
    </w:p>
    <w:tbl>
      <w:tblPr>
        <w:tblStyle w:val="34"/>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356"/>
      </w:tblGrid>
      <w:tr w14:paraId="2F3AAF3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6" w:type="dxa"/>
            <w:tcBorders>
              <w:top w:val="nil"/>
              <w:left w:val="nil"/>
              <w:bottom w:val="nil"/>
              <w:right w:val="nil"/>
            </w:tcBorders>
          </w:tcPr>
          <w:p w14:paraId="01064505">
            <w:pPr>
              <w:pStyle w:val="78"/>
            </w:pPr>
            <w:bookmarkStart w:id="6" w:name="DT"/>
            <w:r>
              <w:fldChar w:fldCharType="begin">
                <w:ffData>
                  <w:enabled/>
                  <w:calcOnExit w:val="0"/>
                  <w:textInput/>
                </w:ffData>
              </w:fldChar>
            </w:r>
            <w:r>
              <w:instrText xml:space="preserve"> FORMTEXT </w:instrText>
            </w:r>
            <w:r>
              <w:fldChar w:fldCharType="separate"/>
            </w:r>
            <w:r>
              <w:t>     </w:t>
            </w:r>
            <w:r>
              <w:fldChar w:fldCharType="end"/>
            </w:r>
            <w:bookmarkEnd w:id="6"/>
          </w:p>
        </w:tc>
      </w:tr>
    </w:tbl>
    <w:p w14:paraId="4E036D03">
      <w:pPr>
        <w:pStyle w:val="85"/>
        <w:rPr>
          <w:rFonts w:hAnsi="黑体"/>
        </w:rPr>
      </w:pPr>
    </w:p>
    <w:p w14:paraId="12C630C5">
      <w:pPr>
        <w:pStyle w:val="85"/>
        <w:rPr>
          <w:rFonts w:hAnsi="黑体"/>
        </w:rPr>
      </w:pPr>
    </w:p>
    <w:p w14:paraId="4537EF6A">
      <w:pPr>
        <w:pStyle w:val="65"/>
      </w:pPr>
      <w:r>
        <w:rPr>
          <w:rFonts w:hint="eastAsia"/>
        </w:rPr>
        <w:fldChar w:fldCharType="begin">
          <w:ffData>
            <w:name w:val="Text1"/>
            <w:enabled/>
            <w:calcOnExit w:val="0"/>
            <w:textInput>
              <w:default w:val="在用大型游乐设施安全评估规则第X部分：自控飞机类"/>
            </w:textInput>
          </w:ffData>
        </w:fldChar>
      </w:r>
      <w:r>
        <w:rPr>
          <w:rFonts w:hint="eastAsia"/>
        </w:rPr>
        <w:instrText xml:space="preserve">FORMTEXT</w:instrText>
      </w:r>
      <w:r>
        <w:rPr>
          <w:rFonts w:hint="eastAsia"/>
        </w:rPr>
        <w:fldChar w:fldCharType="separate"/>
      </w:r>
      <w:r>
        <w:rPr>
          <w:rFonts w:hint="eastAsia"/>
        </w:rPr>
        <w:t>在用大型游乐设施安全评估规则</w:t>
      </w:r>
    </w:p>
    <w:p w14:paraId="61404E26">
      <w:pPr>
        <w:pStyle w:val="65"/>
      </w:pPr>
      <w:r>
        <w:rPr>
          <w:rFonts w:hint="eastAsia"/>
        </w:rPr>
        <w:t>第4部分：自控飞机类</w:t>
      </w:r>
      <w:r>
        <w:rPr>
          <w:rFonts w:hint="eastAsia"/>
        </w:rPr>
        <w:fldChar w:fldCharType="end"/>
      </w:r>
    </w:p>
    <w:p w14:paraId="30AED2E6">
      <w:pPr>
        <w:pStyle w:val="64"/>
      </w:pPr>
      <w:bookmarkStart w:id="7" w:name="StdEnglishName"/>
      <w:r>
        <w:fldChar w:fldCharType="begin">
          <w:ffData>
            <w:enabled/>
            <w:calcOnExit w:val="0"/>
            <w:textInput/>
          </w:ffData>
        </w:fldChar>
      </w:r>
      <w:r>
        <w:instrText xml:space="preserve"> FORMTEXT </w:instrText>
      </w:r>
      <w:r>
        <w:fldChar w:fldCharType="separate"/>
      </w:r>
      <w:r>
        <w:t xml:space="preserve">Guidelines for safety assessment of existing large-scale amusement </w:t>
      </w:r>
      <w:r>
        <w:rPr>
          <w:rFonts w:hint="eastAsia"/>
        </w:rPr>
        <w:t>rides</w:t>
      </w:r>
    </w:p>
    <w:p w14:paraId="4A3FBED7">
      <w:pPr>
        <w:pStyle w:val="64"/>
      </w:pPr>
      <w:r>
        <w:rPr>
          <w:rFonts w:hint="eastAsia"/>
        </w:rPr>
        <w:t>Part 4：Astro fighter type</w:t>
      </w:r>
      <w:r>
        <w:t> </w:t>
      </w:r>
      <w:r>
        <w:fldChar w:fldCharType="end"/>
      </w:r>
      <w:bookmarkEnd w:id="7"/>
    </w:p>
    <w:p w14:paraId="3CAC6899">
      <w:pPr>
        <w:pStyle w:val="63"/>
      </w:pPr>
      <w:bookmarkStart w:id="8" w:name="YZBS"/>
      <w:r>
        <w:fldChar w:fldCharType="begin">
          <w:ffData>
            <w:enabled/>
            <w:calcOnExit w:val="0"/>
            <w:textInput/>
          </w:ffData>
        </w:fldChar>
      </w:r>
      <w:r>
        <w:instrText xml:space="preserve"> FORMTEXT </w:instrText>
      </w:r>
      <w:r>
        <w:fldChar w:fldCharType="separate"/>
      </w:r>
      <w:r>
        <w:rPr>
          <w:rFonts w:hint="eastAsia"/>
        </w:rPr>
        <w:t>点击此处添加与国际标准一致性程度的标识</w:t>
      </w:r>
      <w:r>
        <w:fldChar w:fldCharType="end"/>
      </w:r>
      <w:bookmarkEnd w:id="8"/>
    </w:p>
    <w:tbl>
      <w:tblPr>
        <w:tblStyle w:val="34"/>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855"/>
      </w:tblGrid>
      <w:tr w14:paraId="4C17E74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5" w:type="dxa"/>
            <w:tcBorders>
              <w:top w:val="nil"/>
              <w:left w:val="nil"/>
              <w:bottom w:val="nil"/>
              <w:right w:val="nil"/>
            </w:tcBorders>
          </w:tcPr>
          <w:p w14:paraId="2E78BB30">
            <w:pPr>
              <w:pStyle w:val="62"/>
            </w:pPr>
            <w:r>
              <w:pict>
                <v:rect id="1027" o:spid="_x0000_s1027" o:spt="1" style="position:absolute;left:0pt;margin-left:173.3pt;margin-top:337.15pt;height:20pt;width:150pt;z-index:-251656192;mso-width-relative:page;mso-height-relative:page;" stroked="f" coordsize="21600,21600">
                  <v:path/>
                  <v:fill focussize="0,0"/>
                  <v:stroke on="f"/>
                  <v:imagedata o:title=""/>
                  <o:lock v:ext="edit"/>
                  <v:textbox>
                    <w:txbxContent>
                      <w:p w14:paraId="4AA51307"/>
                    </w:txbxContent>
                  </v:textbox>
                  <w10:anchorlock/>
                </v:rect>
              </w:pict>
            </w:r>
            <w:r>
              <w:fldChar w:fldCharType="begin">
                <w:ffData>
                  <w:name w:val="DropDown1"/>
                  <w:enabled/>
                  <w:calcOnExit w:val="0"/>
                  <w:ddList>
                    <w:listEntry w:val="征求意见稿"/>
                  </w:ddList>
                </w:ffData>
              </w:fldChar>
            </w:r>
            <w:r>
              <w:instrText xml:space="preserve">FORMDROPDOWN</w:instrText>
            </w:r>
            <w:r>
              <w:fldChar w:fldCharType="separate"/>
            </w:r>
            <w:r>
              <w:fldChar w:fldCharType="end"/>
            </w:r>
          </w:p>
        </w:tc>
      </w:tr>
      <w:tr w14:paraId="7F02D3D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5" w:type="dxa"/>
            <w:tcBorders>
              <w:top w:val="nil"/>
              <w:left w:val="nil"/>
              <w:bottom w:val="nil"/>
              <w:right w:val="nil"/>
            </w:tcBorders>
          </w:tcPr>
          <w:p w14:paraId="23AC5A77">
            <w:pPr>
              <w:pStyle w:val="77"/>
              <w:jc w:val="both"/>
            </w:pPr>
          </w:p>
        </w:tc>
      </w:tr>
    </w:tbl>
    <w:p w14:paraId="6BE63B2F">
      <w:pPr>
        <w:pStyle w:val="134"/>
      </w:pPr>
      <w:bookmarkStart w:id="9" w:name="FY"/>
      <w:r>
        <w:rPr>
          <w:rFonts w:ascii="黑体"/>
        </w:rPr>
        <w:fldChar w:fldCharType="begin">
          <w:ffData>
            <w:enabled/>
            <w:calcOnExit w:val="0"/>
            <w:textInput/>
          </w:ffData>
        </w:fldChar>
      </w:r>
      <w:r>
        <w:rPr>
          <w:rFonts w:ascii="黑体"/>
        </w:rPr>
        <w:instrText xml:space="preserve"> FORMTEXT </w:instrText>
      </w:r>
      <w:r>
        <w:rPr>
          <w:rFonts w:ascii="黑体"/>
        </w:rPr>
        <w:fldChar w:fldCharType="separate"/>
      </w:r>
      <w:r>
        <w:rPr>
          <w:rFonts w:ascii="黑体"/>
        </w:rPr>
        <w:t>XXXX</w:t>
      </w:r>
      <w:r>
        <w:rPr>
          <w:rFonts w:ascii="黑体"/>
        </w:rPr>
        <w:fldChar w:fldCharType="end"/>
      </w:r>
      <w:bookmarkEnd w:id="9"/>
      <w:r>
        <w:t xml:space="preserve"> </w:t>
      </w:r>
      <w:r>
        <w:rPr>
          <w:rFonts w:ascii="黑体"/>
        </w:rPr>
        <w:t>-</w:t>
      </w:r>
      <w:r>
        <w:t xml:space="preserve"> </w:t>
      </w:r>
      <w:r>
        <w:rPr>
          <w:rFonts w:ascii="黑体"/>
        </w:rPr>
        <w:fldChar w:fldCharType="begin">
          <w:ffData>
            <w:enabled/>
            <w:calcOnExit w:val="0"/>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r>
        <w:t xml:space="preserve"> </w:t>
      </w:r>
      <w:r>
        <w:rPr>
          <w:rFonts w:ascii="黑体"/>
        </w:rPr>
        <w:t>-</w:t>
      </w:r>
      <w:r>
        <w:t xml:space="preserve"> </w:t>
      </w:r>
      <w:bookmarkStart w:id="10" w:name="FD"/>
      <w:r>
        <w:rPr>
          <w:rFonts w:ascii="黑体"/>
        </w:rPr>
        <w:fldChar w:fldCharType="begin">
          <w:ffData>
            <w:enabled/>
            <w:calcOnExit w:val="0"/>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bookmarkEnd w:id="10"/>
      <w:r>
        <w:rPr>
          <w:rFonts w:hint="eastAsia"/>
        </w:rPr>
        <w:t>发布</w:t>
      </w:r>
      <w:r>
        <w:pict>
          <v:line id="1028" o:spid="_x0000_s1028" o:spt="20" style="position:absolute;left:0pt;margin-left:-0.05pt;margin-top:728.5pt;height:0pt;width:481.9pt;mso-position-vertical-relative:page;z-index:251663360;mso-width-relative:page;mso-height-relative:page;" coordsize="21600,21600">
            <v:path arrowok="t"/>
            <v:fill focussize="0,0"/>
            <v:stroke/>
            <v:imagedata o:title=""/>
            <o:lock v:ext="edit"/>
            <w10:anchorlock/>
          </v:line>
        </w:pict>
      </w:r>
    </w:p>
    <w:p w14:paraId="0D9C5B66">
      <w:pPr>
        <w:pStyle w:val="136"/>
      </w:pPr>
      <w:bookmarkStart w:id="11" w:name="SY"/>
      <w:r>
        <w:rPr>
          <w:rFonts w:ascii="黑体"/>
        </w:rPr>
        <w:fldChar w:fldCharType="begin">
          <w:ffData>
            <w:enabled/>
            <w:calcOnExit w:val="0"/>
            <w:textInput/>
          </w:ffData>
        </w:fldChar>
      </w:r>
      <w:r>
        <w:rPr>
          <w:rFonts w:ascii="黑体"/>
        </w:rPr>
        <w:instrText xml:space="preserve"> FORMTEXT </w:instrText>
      </w:r>
      <w:r>
        <w:rPr>
          <w:rFonts w:ascii="黑体"/>
        </w:rPr>
        <w:fldChar w:fldCharType="separate"/>
      </w:r>
      <w:r>
        <w:rPr>
          <w:rFonts w:ascii="黑体"/>
        </w:rPr>
        <w:t>XXXX</w:t>
      </w:r>
      <w:r>
        <w:rPr>
          <w:rFonts w:ascii="黑体"/>
        </w:rPr>
        <w:fldChar w:fldCharType="end"/>
      </w:r>
      <w:bookmarkEnd w:id="11"/>
      <w:r>
        <w:t xml:space="preserve"> </w:t>
      </w:r>
      <w:r>
        <w:rPr>
          <w:rFonts w:ascii="黑体"/>
        </w:rPr>
        <w:t>-</w:t>
      </w:r>
      <w:r>
        <w:t xml:space="preserve"> </w:t>
      </w:r>
      <w:bookmarkStart w:id="12" w:name="SM"/>
      <w:r>
        <w:rPr>
          <w:rFonts w:ascii="黑体"/>
        </w:rPr>
        <w:fldChar w:fldCharType="begin">
          <w:ffData>
            <w:enabled/>
            <w:calcOnExit w:val="0"/>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bookmarkEnd w:id="12"/>
      <w:r>
        <w:t xml:space="preserve"> </w:t>
      </w:r>
      <w:r>
        <w:rPr>
          <w:rFonts w:ascii="黑体"/>
        </w:rPr>
        <w:t>-</w:t>
      </w:r>
      <w:r>
        <w:t xml:space="preserve"> </w:t>
      </w:r>
      <w:bookmarkStart w:id="13" w:name="SD"/>
      <w:r>
        <w:rPr>
          <w:rFonts w:ascii="黑体"/>
        </w:rPr>
        <w:fldChar w:fldCharType="begin">
          <w:ffData>
            <w:enabled/>
            <w:calcOnExit w:val="0"/>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bookmarkEnd w:id="13"/>
      <w:r>
        <w:rPr>
          <w:rFonts w:hint="eastAsia"/>
        </w:rPr>
        <w:t>实施</w:t>
      </w:r>
    </w:p>
    <w:p w14:paraId="02C0DCE0">
      <w:pPr>
        <w:pStyle w:val="93"/>
      </w:pPr>
      <w:bookmarkStart w:id="14" w:name="fm"/>
      <w:r>
        <w:rPr>
          <w:w w:val="100"/>
        </w:rPr>
        <w:pict>
          <v:rect id="1029" o:spid="_x0000_s1029" o:spt="1" style="position:absolute;left:0pt;margin-left:142.55pt;margin-top:-310.45pt;height:24pt;width:100pt;z-index:-251655168;mso-width-relative:page;mso-height-relative:page;" stroked="f" coordsize="21600,21600">
            <v:path/>
            <v:fill focussize="0,0"/>
            <v:stroke on="f"/>
            <v:imagedata o:title=""/>
            <o:lock v:ext="edit"/>
            <v:textbox>
              <w:txbxContent>
                <w:p w14:paraId="50DF9637"/>
              </w:txbxContent>
            </v:textbox>
          </v:rect>
        </w:pict>
      </w:r>
      <w:r>
        <w:rPr>
          <w:w w:val="100"/>
        </w:rPr>
        <w:pict>
          <v:rect id="1030" o:spid="_x0000_s1030" o:spt="1" style="position:absolute;left:0pt;margin-left:347.55pt;margin-top:-585.45pt;height:18pt;width:90pt;z-index:-251654144;mso-width-relative:page;mso-height-relative:page;" stroked="f" coordsize="21600,21600">
            <v:path/>
            <v:fill focussize="0,0"/>
            <v:stroke on="f"/>
            <v:imagedata o:title=""/>
            <o:lock v:ext="edit"/>
            <v:textbox>
              <w:txbxContent>
                <w:p w14:paraId="1F269695"/>
              </w:txbxContent>
            </v:textbox>
          </v:rect>
        </w:pict>
      </w:r>
      <w:r>
        <w:rPr>
          <w:w w:val="100"/>
        </w:rPr>
        <w:pict>
          <v:line id="1031" o:spid="_x0000_s1031" o:spt="20" style="position:absolute;left:0pt;margin-left:-36.6pt;margin-top:-552.85pt;height:0pt;width:481.9pt;z-index:251664384;mso-width-relative:page;mso-height-relative:page;" coordsize="21600,21600">
            <v:path arrowok="t"/>
            <v:fill focussize="0,0"/>
            <v:stroke/>
            <v:imagedata o:title=""/>
            <o:lock v:ext="edit"/>
          </v:line>
        </w:pict>
      </w:r>
      <w:r>
        <w:fldChar w:fldCharType="begin">
          <w:ffData>
            <w:enabled/>
            <w:calcOnExit w:val="0"/>
            <w:textInput/>
          </w:ffData>
        </w:fldChar>
      </w:r>
      <w:r>
        <w:instrText xml:space="preserve"> FORMTEXT </w:instrText>
      </w:r>
      <w:r>
        <w:fldChar w:fldCharType="separate"/>
      </w:r>
      <w:r>
        <w:rPr>
          <w:rFonts w:hint="eastAsia"/>
        </w:rPr>
        <w:t>湖南省市场监督管理局</w:t>
      </w:r>
      <w:r>
        <w:fldChar w:fldCharType="end"/>
      </w:r>
      <w:bookmarkEnd w:id="14"/>
      <w:r>
        <w:rPr>
          <w:rFonts w:hAnsi="黑体"/>
        </w:rPr>
        <w:t>   </w:t>
      </w:r>
      <w:r>
        <w:rPr>
          <w:rStyle w:val="44"/>
          <w:rFonts w:hint="eastAsia"/>
        </w:rPr>
        <w:t>发布</w:t>
      </w:r>
    </w:p>
    <w:p w14:paraId="453D8D32">
      <w:pPr>
        <w:pStyle w:val="24"/>
        <w:sectPr>
          <w:footerReference r:id="rId3" w:type="even"/>
          <w:pgSz w:w="11906" w:h="16838"/>
          <w:pgMar w:top="1440" w:right="1800" w:bottom="1440" w:left="1800" w:header="851" w:footer="992" w:gutter="0"/>
          <w:cols w:space="425" w:num="1"/>
          <w:docGrid w:type="lines" w:linePitch="312" w:charSpace="0"/>
        </w:sectPr>
      </w:pPr>
    </w:p>
    <w:p w14:paraId="45FAF8EB">
      <w:pPr>
        <w:pStyle w:val="96"/>
        <w:ind w:firstLine="4160" w:firstLineChars="1300"/>
        <w:jc w:val="both"/>
      </w:pPr>
      <w:bookmarkStart w:id="15" w:name="_Toc24981492"/>
      <w:bookmarkStart w:id="16" w:name="_Toc24044850"/>
      <w:bookmarkStart w:id="17" w:name="_Toc24978147"/>
      <w:bookmarkStart w:id="18" w:name="_Toc24043944"/>
      <w:bookmarkStart w:id="19" w:name="_Toc24093580"/>
      <w:bookmarkStart w:id="20" w:name="_Toc24981618"/>
      <w:bookmarkStart w:id="21" w:name="_Toc24018281"/>
      <w:bookmarkStart w:id="22" w:name="_Toc24981576"/>
      <w:r>
        <w:rPr>
          <w:rFonts w:hint="eastAsia"/>
        </w:rPr>
        <w:t>目</w:t>
      </w:r>
      <w:bookmarkStart w:id="23" w:name="BKML"/>
      <w:r>
        <w:rPr>
          <w:rFonts w:hAnsi="黑体"/>
        </w:rPr>
        <w:t>  </w:t>
      </w:r>
      <w:r>
        <w:rPr>
          <w:rFonts w:hint="eastAsia"/>
        </w:rPr>
        <w:t>次</w:t>
      </w:r>
      <w:bookmarkEnd w:id="23"/>
    </w:p>
    <w:p w14:paraId="19489C09">
      <w:pPr>
        <w:pStyle w:val="20"/>
        <w:spacing w:before="60" w:after="60" w:line="360" w:lineRule="auto"/>
        <w:rPr>
          <w:rStyle w:val="39"/>
          <w:color w:val="auto"/>
        </w:rPr>
      </w:pPr>
      <w:r>
        <w:fldChar w:fldCharType="begin"/>
      </w:r>
      <w:r>
        <w:instrText xml:space="preserve"> </w:instrText>
      </w:r>
      <w:r>
        <w:rPr>
          <w:rFonts w:hint="eastAsia"/>
        </w:rPr>
        <w:instrText xml:space="preserve">TOC \h \z \t"前言、引言标题,1,参考文献、索引标题,1,章标题,1,参考文献,1,附录标识,1,一级条标题, 3,二级条标题, 4" \* MERGEFORMAT</w:instrText>
      </w:r>
      <w:r>
        <w:instrText xml:space="preserve"> </w:instrText>
      </w:r>
      <w:r>
        <w:fldChar w:fldCharType="separate"/>
      </w:r>
      <w:r>
        <w:fldChar w:fldCharType="begin"/>
      </w:r>
      <w:r>
        <w:instrText xml:space="preserve"> HYPERLINK \l "_Toc26359599" </w:instrText>
      </w:r>
      <w:r>
        <w:fldChar w:fldCharType="separate"/>
      </w:r>
      <w:r>
        <w:rPr>
          <w:rStyle w:val="39"/>
          <w:rFonts w:hint="eastAsia"/>
          <w:color w:val="auto"/>
        </w:rPr>
        <w:t>前</w:t>
      </w:r>
      <w:r>
        <w:rPr>
          <w:rStyle w:val="39"/>
          <w:rFonts w:hint="eastAsia" w:ascii="MS Mincho" w:hAnsi="MS Mincho" w:eastAsia="MS Mincho" w:cs="MS Mincho"/>
          <w:color w:val="auto"/>
        </w:rPr>
        <w:t>  </w:t>
      </w:r>
      <w:r>
        <w:rPr>
          <w:rStyle w:val="39"/>
          <w:rFonts w:hint="eastAsia"/>
          <w:color w:val="auto"/>
        </w:rPr>
        <w:t>言</w:t>
      </w:r>
      <w:r>
        <w:tab/>
      </w:r>
      <w:r>
        <w:rPr>
          <w:rFonts w:hint="eastAsia" w:hAnsi="宋体" w:cs="宋体"/>
        </w:rPr>
        <w:t>Ⅰ</w:t>
      </w:r>
      <w:r>
        <w:rPr>
          <w:rFonts w:hint="eastAsia" w:hAnsi="宋体" w:cs="宋体"/>
        </w:rPr>
        <w:fldChar w:fldCharType="end"/>
      </w:r>
    </w:p>
    <w:p w14:paraId="379725A0">
      <w:pPr>
        <w:spacing w:line="360" w:lineRule="auto"/>
        <w:rPr>
          <w:u w:val="dotted"/>
        </w:rPr>
      </w:pPr>
      <w:r>
        <w:rPr>
          <w:rStyle w:val="39"/>
          <w:rFonts w:hint="eastAsia"/>
          <w:color w:val="auto"/>
        </w:rPr>
        <w:t>引    言</w:t>
      </w:r>
      <w:r>
        <w:rPr>
          <w:rStyle w:val="39"/>
          <w:rFonts w:hint="eastAsia"/>
          <w:color w:val="auto"/>
          <w:u w:val="dotted"/>
        </w:rPr>
        <w:t xml:space="preserve">                                                                              </w:t>
      </w:r>
      <w:r>
        <w:rPr>
          <w:rStyle w:val="39"/>
          <w:rFonts w:hint="eastAsia" w:ascii="宋体" w:hAnsi="宋体" w:cs="宋体"/>
          <w:color w:val="auto"/>
          <w:u w:val="none"/>
        </w:rPr>
        <w:t>Ⅱ</w:t>
      </w:r>
    </w:p>
    <w:p w14:paraId="46F345A7">
      <w:pPr>
        <w:pStyle w:val="20"/>
        <w:spacing w:before="60" w:after="60" w:line="360" w:lineRule="auto"/>
        <w:rPr>
          <w:rFonts w:ascii="Times New Roman"/>
          <w:szCs w:val="24"/>
        </w:rPr>
      </w:pPr>
      <w:r>
        <w:fldChar w:fldCharType="begin"/>
      </w:r>
      <w:r>
        <w:instrText xml:space="preserve"> HYPERLINK \l "_Toc26359600" </w:instrText>
      </w:r>
      <w:r>
        <w:fldChar w:fldCharType="separate"/>
      </w:r>
      <w:r>
        <w:rPr>
          <w:rStyle w:val="39"/>
          <w:color w:val="auto"/>
        </w:rPr>
        <w:t>1</w:t>
      </w:r>
      <w:r>
        <w:rPr>
          <w:rStyle w:val="39"/>
          <w:rFonts w:hint="eastAsia"/>
          <w:color w:val="auto"/>
        </w:rPr>
        <w:t>　范围</w:t>
      </w:r>
      <w:r>
        <w:tab/>
      </w:r>
      <w:r>
        <w:fldChar w:fldCharType="begin"/>
      </w:r>
      <w:r>
        <w:instrText xml:space="preserve"> PAGEREF _Toc26359600 \h </w:instrText>
      </w:r>
      <w:r>
        <w:fldChar w:fldCharType="separate"/>
      </w:r>
      <w:r>
        <w:t>1</w:t>
      </w:r>
      <w:r>
        <w:fldChar w:fldCharType="end"/>
      </w:r>
      <w:r>
        <w:fldChar w:fldCharType="end"/>
      </w:r>
    </w:p>
    <w:p w14:paraId="7C4277CF">
      <w:pPr>
        <w:pStyle w:val="20"/>
        <w:spacing w:before="60" w:after="60" w:line="360" w:lineRule="auto"/>
        <w:rPr>
          <w:rFonts w:ascii="Times New Roman"/>
          <w:szCs w:val="24"/>
        </w:rPr>
      </w:pPr>
      <w:r>
        <w:fldChar w:fldCharType="begin"/>
      </w:r>
      <w:r>
        <w:instrText xml:space="preserve"> HYPERLINK \l "_Toc26359601" </w:instrText>
      </w:r>
      <w:r>
        <w:fldChar w:fldCharType="separate"/>
      </w:r>
      <w:r>
        <w:rPr>
          <w:rStyle w:val="39"/>
          <w:color w:val="auto"/>
        </w:rPr>
        <w:t>2</w:t>
      </w:r>
      <w:r>
        <w:rPr>
          <w:rStyle w:val="39"/>
          <w:rFonts w:hint="eastAsia"/>
          <w:color w:val="auto"/>
        </w:rPr>
        <w:t>　规范性引用文件</w:t>
      </w:r>
      <w:r>
        <w:tab/>
      </w:r>
      <w:r>
        <w:fldChar w:fldCharType="begin"/>
      </w:r>
      <w:r>
        <w:instrText xml:space="preserve"> PAGEREF _Toc26359601 \h </w:instrText>
      </w:r>
      <w:r>
        <w:fldChar w:fldCharType="separate"/>
      </w:r>
      <w:r>
        <w:t>1</w:t>
      </w:r>
      <w:r>
        <w:fldChar w:fldCharType="end"/>
      </w:r>
      <w:r>
        <w:fldChar w:fldCharType="end"/>
      </w:r>
    </w:p>
    <w:p w14:paraId="0D529091">
      <w:pPr>
        <w:pStyle w:val="20"/>
        <w:spacing w:before="60" w:after="60" w:line="360" w:lineRule="auto"/>
        <w:rPr>
          <w:rFonts w:ascii="Times New Roman"/>
          <w:szCs w:val="24"/>
        </w:rPr>
      </w:pPr>
      <w:r>
        <w:fldChar w:fldCharType="begin"/>
      </w:r>
      <w:r>
        <w:instrText xml:space="preserve"> HYPERLINK \l "_Toc26359602" </w:instrText>
      </w:r>
      <w:r>
        <w:fldChar w:fldCharType="separate"/>
      </w:r>
      <w:r>
        <w:rPr>
          <w:rStyle w:val="39"/>
          <w:color w:val="auto"/>
        </w:rPr>
        <w:t>3</w:t>
      </w:r>
      <w:r>
        <w:rPr>
          <w:rStyle w:val="39"/>
          <w:rFonts w:hint="eastAsia"/>
          <w:color w:val="auto"/>
        </w:rPr>
        <w:t>　术语和定义</w:t>
      </w:r>
      <w:r>
        <w:tab/>
      </w:r>
      <w:r>
        <w:fldChar w:fldCharType="begin"/>
      </w:r>
      <w:r>
        <w:instrText xml:space="preserve"> PAGEREF _Toc26359602 \h </w:instrText>
      </w:r>
      <w:r>
        <w:fldChar w:fldCharType="separate"/>
      </w:r>
      <w:r>
        <w:t>2</w:t>
      </w:r>
      <w:r>
        <w:fldChar w:fldCharType="end"/>
      </w:r>
      <w:r>
        <w:fldChar w:fldCharType="end"/>
      </w:r>
    </w:p>
    <w:p w14:paraId="547ADE1B">
      <w:pPr>
        <w:pStyle w:val="20"/>
        <w:spacing w:before="60" w:after="60" w:line="360" w:lineRule="auto"/>
        <w:rPr>
          <w:rFonts w:ascii="Times New Roman"/>
          <w:szCs w:val="24"/>
        </w:rPr>
      </w:pPr>
      <w:r>
        <w:fldChar w:fldCharType="begin"/>
      </w:r>
      <w:r>
        <w:instrText xml:space="preserve"> HYPERLINK \l "_Toc26359613" </w:instrText>
      </w:r>
      <w:r>
        <w:fldChar w:fldCharType="separate"/>
      </w:r>
      <w:r>
        <w:rPr>
          <w:rStyle w:val="39"/>
          <w:color w:val="auto"/>
        </w:rPr>
        <w:t>4</w:t>
      </w:r>
      <w:r>
        <w:rPr>
          <w:rStyle w:val="39"/>
          <w:rFonts w:hint="eastAsia"/>
          <w:color w:val="auto"/>
        </w:rPr>
        <w:t>　一般要求</w:t>
      </w:r>
      <w:r>
        <w:tab/>
      </w:r>
      <w:r>
        <w:fldChar w:fldCharType="begin"/>
      </w:r>
      <w:r>
        <w:instrText xml:space="preserve"> PAGEREF _Toc26359613 \h </w:instrText>
      </w:r>
      <w:r>
        <w:fldChar w:fldCharType="separate"/>
      </w:r>
      <w:r>
        <w:t>2</w:t>
      </w:r>
      <w:r>
        <w:fldChar w:fldCharType="end"/>
      </w:r>
      <w:r>
        <w:fldChar w:fldCharType="end"/>
      </w:r>
    </w:p>
    <w:p w14:paraId="0C83160F">
      <w:pPr>
        <w:pStyle w:val="20"/>
        <w:spacing w:before="60" w:after="60" w:line="360" w:lineRule="auto"/>
        <w:rPr>
          <w:rStyle w:val="39"/>
          <w:color w:val="auto"/>
        </w:rPr>
      </w:pPr>
      <w:r>
        <w:rPr>
          <w:rStyle w:val="39"/>
          <w:color w:val="auto"/>
        </w:rPr>
        <w:fldChar w:fldCharType="begin"/>
      </w:r>
      <w:r>
        <w:rPr>
          <w:rStyle w:val="39"/>
          <w:color w:val="auto"/>
        </w:rPr>
        <w:instrText xml:space="preserve"> </w:instrText>
      </w:r>
      <w:r>
        <w:instrText xml:space="preserve">HYPERLINK \l "_Toc26359619"</w:instrText>
      </w:r>
      <w:r>
        <w:rPr>
          <w:rStyle w:val="39"/>
          <w:color w:val="auto"/>
        </w:rPr>
        <w:instrText xml:space="preserve"> </w:instrText>
      </w:r>
      <w:r>
        <w:rPr>
          <w:rStyle w:val="39"/>
          <w:color w:val="auto"/>
        </w:rPr>
        <w:fldChar w:fldCharType="separate"/>
      </w:r>
      <w:r>
        <w:rPr>
          <w:rStyle w:val="39"/>
          <w:color w:val="auto"/>
        </w:rPr>
        <w:t>5</w:t>
      </w:r>
      <w:r>
        <w:rPr>
          <w:rStyle w:val="39"/>
          <w:rFonts w:hint="eastAsia"/>
          <w:color w:val="auto"/>
        </w:rPr>
        <w:t>　</w:t>
      </w:r>
      <w:r>
        <w:rPr>
          <w:rFonts w:hint="eastAsia" w:hAnsi="宋体" w:cs="宋体"/>
        </w:rPr>
        <w:t>安全评估的项目和要求</w:t>
      </w:r>
      <w:r>
        <w:rPr>
          <w:rFonts w:hint="eastAsia" w:hAnsi="宋体" w:cs="宋体"/>
        </w:rPr>
        <w:tab/>
      </w:r>
      <w:r>
        <w:rPr>
          <w:rFonts w:hint="eastAsia" w:hAnsi="宋体" w:cs="宋体"/>
        </w:rPr>
        <w:t>2</w:t>
      </w:r>
    </w:p>
    <w:p w14:paraId="2075795E">
      <w:pPr>
        <w:pStyle w:val="20"/>
        <w:spacing w:before="60" w:after="60" w:line="360" w:lineRule="auto"/>
        <w:rPr>
          <w:rStyle w:val="39"/>
          <w:color w:val="auto"/>
        </w:rPr>
      </w:pPr>
      <w:r>
        <w:rPr>
          <w:rStyle w:val="39"/>
          <w:rFonts w:hint="eastAsia"/>
          <w:color w:val="auto"/>
        </w:rPr>
        <w:t>6  现场评估的基本原则</w:t>
      </w:r>
      <w:r>
        <w:tab/>
      </w:r>
      <w:r>
        <w:fldChar w:fldCharType="begin"/>
      </w:r>
      <w:r>
        <w:instrText xml:space="preserve"> PAGEREF _Toc26359619 \h </w:instrText>
      </w:r>
      <w:r>
        <w:fldChar w:fldCharType="separate"/>
      </w:r>
      <w:r>
        <w:t>3</w:t>
      </w:r>
      <w:r>
        <w:fldChar w:fldCharType="end"/>
      </w:r>
      <w:r>
        <w:rPr>
          <w:rStyle w:val="39"/>
          <w:color w:val="auto"/>
        </w:rPr>
        <w:fldChar w:fldCharType="end"/>
      </w:r>
    </w:p>
    <w:p w14:paraId="55088F38">
      <w:pPr>
        <w:pStyle w:val="20"/>
        <w:spacing w:before="60" w:after="60" w:line="360" w:lineRule="auto"/>
      </w:pPr>
      <w:r>
        <w:rPr>
          <w:rStyle w:val="39"/>
          <w:rFonts w:hint="eastAsia"/>
          <w:color w:val="auto"/>
        </w:rPr>
        <w:t>7  安全评估报告</w:t>
      </w:r>
      <w:r>
        <w:rPr>
          <w:rStyle w:val="39"/>
          <w:rFonts w:hint="eastAsia"/>
          <w:color w:val="auto"/>
          <w:u w:val="dotted"/>
        </w:rPr>
        <w:t xml:space="preserve">                                                                        </w:t>
      </w:r>
      <w:r>
        <w:rPr>
          <w:rFonts w:hint="eastAsia"/>
        </w:rPr>
        <w:t>3</w:t>
      </w:r>
    </w:p>
    <w:p w14:paraId="4BC8EBB7">
      <w:pPr>
        <w:pStyle w:val="20"/>
        <w:spacing w:before="60" w:after="60" w:line="360" w:lineRule="auto"/>
        <w:rPr>
          <w:u w:val="dotted"/>
        </w:rPr>
      </w:pPr>
      <w:r>
        <w:rPr>
          <w:rFonts w:hint="eastAsia"/>
        </w:rPr>
        <w:t>附录A</w:t>
      </w:r>
      <w:r>
        <w:rPr>
          <w:rFonts w:hint="eastAsia" w:ascii="Times New Roman"/>
        </w:rPr>
        <w:t xml:space="preserve">（资料性） </w:t>
      </w:r>
      <w:r>
        <w:rPr>
          <w:rFonts w:hint="eastAsia" w:hAnsi="宋体"/>
        </w:rPr>
        <w:t>在用自控飞机类大型游乐设施安全评估项目</w:t>
      </w:r>
      <w:r>
        <w:rPr>
          <w:rFonts w:hint="eastAsia"/>
        </w:rPr>
        <w:t>、内容、要求及风险等级</w:t>
      </w:r>
      <w:r>
        <w:rPr>
          <w:rFonts w:hint="eastAsia"/>
          <w:u w:val="dotted"/>
        </w:rPr>
        <w:t xml:space="preserve">           x</w:t>
      </w:r>
    </w:p>
    <w:p w14:paraId="349B6989">
      <w:pPr>
        <w:spacing w:line="360" w:lineRule="auto"/>
        <w:rPr>
          <w:u w:val="dotted"/>
        </w:rPr>
      </w:pPr>
      <w:r>
        <w:rPr>
          <w:rFonts w:hint="eastAsia"/>
        </w:rPr>
        <w:t>附录</w:t>
      </w:r>
      <w:r>
        <w:rPr>
          <w:rFonts w:hint="eastAsia" w:ascii="宋体" w:hAnsi="宋体" w:cs="宋体"/>
        </w:rPr>
        <w:t>B</w:t>
      </w:r>
      <w:r>
        <w:rPr>
          <w:rFonts w:hint="eastAsia"/>
        </w:rPr>
        <w:t xml:space="preserve">（资料性） </w:t>
      </w:r>
      <w:r>
        <w:rPr>
          <w:rFonts w:hint="eastAsia" w:hAnsi="宋体"/>
          <w:szCs w:val="21"/>
        </w:rPr>
        <w:t>在用自控飞机类大型游乐设施</w:t>
      </w:r>
      <w:r>
        <w:rPr>
          <w:rFonts w:hint="eastAsia"/>
        </w:rPr>
        <w:t>安全评估报告（格式）</w:t>
      </w:r>
      <w:r>
        <w:rPr>
          <w:rFonts w:hint="eastAsia"/>
          <w:u w:val="dotted"/>
        </w:rPr>
        <w:t xml:space="preserve">                        x</w:t>
      </w:r>
    </w:p>
    <w:p w14:paraId="04649E70">
      <w:pPr>
        <w:spacing w:line="360" w:lineRule="auto"/>
        <w:rPr>
          <w:u w:val="dotted"/>
        </w:rPr>
      </w:pPr>
      <w:r>
        <w:rPr>
          <w:rFonts w:hint="eastAsia"/>
        </w:rPr>
        <w:t>参考文献</w:t>
      </w:r>
      <w:r>
        <w:rPr>
          <w:rFonts w:hint="eastAsia"/>
          <w:u w:val="dotted"/>
        </w:rPr>
        <w:t xml:space="preserve">                                                                                x</w:t>
      </w:r>
    </w:p>
    <w:p w14:paraId="15B261A6">
      <w:pPr>
        <w:pStyle w:val="24"/>
        <w:spacing w:line="360" w:lineRule="auto"/>
        <w:ind w:firstLine="0" w:firstLineChars="0"/>
        <w:rPr>
          <w:sz w:val="32"/>
          <w:szCs w:val="32"/>
        </w:rPr>
        <w:sectPr>
          <w:headerReference r:id="rId4" w:type="default"/>
          <w:footerReference r:id="rId5" w:type="default"/>
          <w:pgSz w:w="11906" w:h="16838"/>
          <w:pgMar w:top="567" w:right="1134" w:bottom="1134" w:left="1418" w:header="1418" w:footer="1134" w:gutter="0"/>
          <w:pgNumType w:fmt="upperRoman" w:start="1"/>
          <w:cols w:space="720" w:num="1"/>
          <w:docGrid w:linePitch="312" w:charSpace="0"/>
        </w:sectPr>
      </w:pPr>
      <w:r>
        <w:fldChar w:fldCharType="end"/>
      </w:r>
      <w:bookmarkStart w:id="24" w:name="_Toc26359599"/>
    </w:p>
    <w:p w14:paraId="2961267A">
      <w:pPr>
        <w:pStyle w:val="61"/>
        <w:rPr>
          <w:szCs w:val="32"/>
        </w:rPr>
      </w:pPr>
      <w:r>
        <w:rPr>
          <w:rFonts w:hint="eastAsia"/>
          <w:szCs w:val="32"/>
        </w:rPr>
        <w:t>前</w:t>
      </w:r>
      <w:bookmarkStart w:id="25" w:name="BKQY"/>
      <w:r>
        <w:rPr>
          <w:rFonts w:hAnsi="黑体"/>
          <w:szCs w:val="32"/>
        </w:rPr>
        <w:t>  </w:t>
      </w:r>
      <w:r>
        <w:rPr>
          <w:rFonts w:hint="eastAsia"/>
          <w:szCs w:val="32"/>
        </w:rPr>
        <w:t>言</w:t>
      </w:r>
      <w:bookmarkEnd w:id="15"/>
      <w:bookmarkEnd w:id="16"/>
      <w:bookmarkEnd w:id="17"/>
      <w:bookmarkEnd w:id="18"/>
      <w:bookmarkEnd w:id="19"/>
      <w:bookmarkEnd w:id="20"/>
      <w:bookmarkEnd w:id="21"/>
      <w:bookmarkEnd w:id="22"/>
      <w:bookmarkEnd w:id="24"/>
      <w:bookmarkEnd w:id="25"/>
    </w:p>
    <w:p w14:paraId="1C62BE26">
      <w:pPr>
        <w:pStyle w:val="24"/>
        <w:widowControl w:val="0"/>
        <w:snapToGrid w:val="0"/>
        <w:spacing w:line="360" w:lineRule="auto"/>
        <w:rPr>
          <w:szCs w:val="21"/>
        </w:rPr>
      </w:pPr>
      <w:r>
        <w:rPr>
          <w:rFonts w:hint="eastAsia"/>
          <w:szCs w:val="21"/>
        </w:rPr>
        <w:t>本文件按照GB/T1.1-2020《标准化工作导则  第1部分：标准化文件的结构和起草规则》的规定起草。</w:t>
      </w:r>
    </w:p>
    <w:p w14:paraId="73FCD6E1">
      <w:pPr>
        <w:spacing w:line="360" w:lineRule="auto"/>
        <w:ind w:firstLine="420" w:firstLineChars="200"/>
        <w:rPr>
          <w:szCs w:val="21"/>
        </w:rPr>
      </w:pPr>
      <w:r>
        <w:rPr>
          <w:rFonts w:hint="eastAsia"/>
          <w:szCs w:val="21"/>
        </w:rPr>
        <w:t>本文件是DB43/T XXXX-2022《在用大型游乐设施安全评估规则》的第4部分。DB43/T XXXX-2022已经发布了以下部分：</w:t>
      </w:r>
    </w:p>
    <w:p w14:paraId="38DA0D4B">
      <w:pPr>
        <w:spacing w:line="360" w:lineRule="auto"/>
        <w:ind w:firstLine="420" w:firstLineChars="200"/>
        <w:rPr>
          <w:rFonts w:ascii="宋体"/>
          <w:kern w:val="0"/>
          <w:szCs w:val="21"/>
        </w:rPr>
      </w:pPr>
      <w:r>
        <w:rPr>
          <w:rFonts w:hint="eastAsia" w:ascii="宋体"/>
          <w:kern w:val="0"/>
          <w:szCs w:val="21"/>
        </w:rPr>
        <w:t>——第1部分：总则；</w:t>
      </w:r>
    </w:p>
    <w:p w14:paraId="7A78A8AD">
      <w:pPr>
        <w:spacing w:line="360" w:lineRule="auto"/>
        <w:ind w:firstLine="420" w:firstLineChars="200"/>
        <w:rPr>
          <w:rFonts w:ascii="宋体"/>
          <w:kern w:val="0"/>
          <w:szCs w:val="21"/>
        </w:rPr>
      </w:pPr>
      <w:r>
        <w:rPr>
          <w:rFonts w:hint="eastAsia" w:ascii="宋体"/>
          <w:kern w:val="0"/>
          <w:szCs w:val="21"/>
        </w:rPr>
        <w:t>——第2部分：滑行车类；</w:t>
      </w:r>
    </w:p>
    <w:p w14:paraId="4701DD80">
      <w:pPr>
        <w:spacing w:line="360" w:lineRule="auto"/>
        <w:ind w:firstLine="420" w:firstLineChars="200"/>
        <w:rPr>
          <w:rFonts w:ascii="宋体"/>
          <w:kern w:val="0"/>
          <w:szCs w:val="21"/>
        </w:rPr>
      </w:pPr>
      <w:r>
        <w:rPr>
          <w:rFonts w:hint="eastAsia" w:ascii="宋体"/>
          <w:kern w:val="0"/>
          <w:szCs w:val="21"/>
        </w:rPr>
        <w:t>——第3部分：飞行塔类；</w:t>
      </w:r>
    </w:p>
    <w:p w14:paraId="48586E02">
      <w:pPr>
        <w:spacing w:line="360" w:lineRule="auto"/>
        <w:ind w:firstLine="420" w:firstLineChars="200"/>
        <w:rPr>
          <w:rFonts w:ascii="宋体"/>
          <w:kern w:val="0"/>
          <w:szCs w:val="21"/>
        </w:rPr>
      </w:pPr>
      <w:r>
        <w:rPr>
          <w:rFonts w:hint="eastAsia" w:ascii="宋体"/>
          <w:kern w:val="0"/>
          <w:szCs w:val="21"/>
        </w:rPr>
        <w:t>——第4部分：自控飞机类；</w:t>
      </w:r>
    </w:p>
    <w:p w14:paraId="52227F7D">
      <w:pPr>
        <w:spacing w:line="360" w:lineRule="auto"/>
        <w:ind w:firstLine="420" w:firstLineChars="200"/>
        <w:rPr>
          <w:rFonts w:ascii="宋体"/>
          <w:kern w:val="0"/>
          <w:szCs w:val="21"/>
        </w:rPr>
      </w:pPr>
      <w:r>
        <w:rPr>
          <w:rFonts w:hint="eastAsia" w:ascii="宋体"/>
          <w:kern w:val="0"/>
          <w:szCs w:val="21"/>
        </w:rPr>
        <w:t>——第5部分：架空游览车类；</w:t>
      </w:r>
    </w:p>
    <w:p w14:paraId="2D732C31">
      <w:pPr>
        <w:spacing w:line="360" w:lineRule="auto"/>
        <w:ind w:firstLine="420" w:firstLineChars="200"/>
        <w:rPr>
          <w:rFonts w:ascii="宋体"/>
          <w:kern w:val="0"/>
          <w:szCs w:val="21"/>
        </w:rPr>
      </w:pPr>
      <w:r>
        <w:rPr>
          <w:rFonts w:hint="eastAsia" w:ascii="宋体"/>
          <w:kern w:val="0"/>
          <w:szCs w:val="21"/>
        </w:rPr>
        <w:t>——第6部分：陀螺类；</w:t>
      </w:r>
    </w:p>
    <w:p w14:paraId="1B0F670B">
      <w:pPr>
        <w:spacing w:line="360" w:lineRule="auto"/>
        <w:ind w:firstLine="420" w:firstLineChars="200"/>
        <w:rPr>
          <w:rFonts w:ascii="宋体"/>
          <w:kern w:val="0"/>
          <w:szCs w:val="21"/>
        </w:rPr>
      </w:pPr>
      <w:r>
        <w:rPr>
          <w:rFonts w:hint="eastAsia" w:ascii="宋体"/>
          <w:kern w:val="0"/>
          <w:szCs w:val="21"/>
        </w:rPr>
        <w:t>——第7部分：转马类；</w:t>
      </w:r>
    </w:p>
    <w:p w14:paraId="33B5CE5D">
      <w:pPr>
        <w:spacing w:line="360" w:lineRule="auto"/>
        <w:ind w:firstLine="420" w:firstLineChars="200"/>
        <w:rPr>
          <w:szCs w:val="21"/>
        </w:rPr>
      </w:pPr>
      <w:r>
        <w:rPr>
          <w:rFonts w:hint="eastAsia" w:ascii="宋体"/>
          <w:kern w:val="0"/>
          <w:szCs w:val="21"/>
        </w:rPr>
        <w:t>——第8部分：碰碰车类；</w:t>
      </w:r>
    </w:p>
    <w:p w14:paraId="0166C5DC">
      <w:pPr>
        <w:pStyle w:val="24"/>
        <w:widowControl w:val="0"/>
        <w:snapToGrid w:val="0"/>
        <w:spacing w:line="360" w:lineRule="auto"/>
        <w:rPr>
          <w:szCs w:val="21"/>
        </w:rPr>
      </w:pPr>
      <w:r>
        <w:rPr>
          <w:rFonts w:hint="eastAsia"/>
          <w:szCs w:val="21"/>
        </w:rPr>
        <w:t>请注意本文件的某些内容可能涉及专利。本文件的发布机构不承担识别专利的责任。</w:t>
      </w:r>
    </w:p>
    <w:p w14:paraId="7BF780A9">
      <w:pPr>
        <w:pStyle w:val="24"/>
        <w:widowControl w:val="0"/>
        <w:snapToGrid w:val="0"/>
        <w:spacing w:line="360" w:lineRule="auto"/>
        <w:rPr>
          <w:szCs w:val="21"/>
        </w:rPr>
      </w:pPr>
      <w:r>
        <w:rPr>
          <w:rFonts w:hint="eastAsia"/>
          <w:szCs w:val="21"/>
        </w:rPr>
        <w:t>本文件由湖南省市场监督管理局提出。</w:t>
      </w:r>
    </w:p>
    <w:p w14:paraId="2D3B6C3F">
      <w:pPr>
        <w:pStyle w:val="24"/>
        <w:widowControl w:val="0"/>
        <w:snapToGrid w:val="0"/>
        <w:spacing w:line="360" w:lineRule="auto"/>
        <w:rPr>
          <w:szCs w:val="21"/>
        </w:rPr>
      </w:pPr>
      <w:r>
        <w:rPr>
          <w:rFonts w:hint="eastAsia"/>
          <w:szCs w:val="21"/>
        </w:rPr>
        <w:t>本文件由湖南省特种设备标准化技术委员归口管理。</w:t>
      </w:r>
    </w:p>
    <w:p w14:paraId="0873F074">
      <w:pPr>
        <w:pStyle w:val="24"/>
        <w:widowControl w:val="0"/>
        <w:snapToGrid w:val="0"/>
        <w:spacing w:line="360" w:lineRule="auto"/>
        <w:rPr>
          <w:szCs w:val="21"/>
        </w:rPr>
      </w:pPr>
      <w:r>
        <w:rPr>
          <w:rFonts w:hint="eastAsia"/>
          <w:szCs w:val="21"/>
        </w:rPr>
        <w:t>本文件起草单位：湖南省特种设备检验检测研究院。</w:t>
      </w:r>
    </w:p>
    <w:p w14:paraId="49A00CDF">
      <w:pPr>
        <w:pStyle w:val="24"/>
        <w:widowControl w:val="0"/>
        <w:snapToGrid w:val="0"/>
        <w:spacing w:line="360" w:lineRule="auto"/>
        <w:rPr>
          <w:szCs w:val="21"/>
        </w:rPr>
      </w:pPr>
      <w:r>
        <w:rPr>
          <w:rFonts w:hint="eastAsia"/>
          <w:szCs w:val="21"/>
        </w:rPr>
        <w:t>本文件主要起草人：</w:t>
      </w:r>
      <w:r>
        <w:rPr>
          <w:rFonts w:ascii="Times New Roman"/>
          <w:szCs w:val="21"/>
        </w:rPr>
        <w:t>。</w:t>
      </w:r>
    </w:p>
    <w:p w14:paraId="6DAFBD4B">
      <w:pPr>
        <w:pStyle w:val="24"/>
        <w:spacing w:line="360" w:lineRule="auto"/>
      </w:pPr>
    </w:p>
    <w:p w14:paraId="34EC3B06">
      <w:pPr>
        <w:pStyle w:val="24"/>
        <w:spacing w:line="360" w:lineRule="auto"/>
      </w:pPr>
    </w:p>
    <w:p w14:paraId="32F00458">
      <w:pPr>
        <w:pStyle w:val="24"/>
        <w:spacing w:line="360" w:lineRule="auto"/>
      </w:pPr>
    </w:p>
    <w:p w14:paraId="51B0AF19">
      <w:pPr>
        <w:pStyle w:val="24"/>
        <w:spacing w:line="360" w:lineRule="auto"/>
      </w:pPr>
    </w:p>
    <w:p w14:paraId="2D71EA18">
      <w:pPr>
        <w:pStyle w:val="24"/>
        <w:spacing w:line="360" w:lineRule="auto"/>
      </w:pPr>
    </w:p>
    <w:p w14:paraId="7ABF4799">
      <w:pPr>
        <w:pStyle w:val="24"/>
        <w:spacing w:line="360" w:lineRule="auto"/>
      </w:pPr>
    </w:p>
    <w:p w14:paraId="3045CAB9">
      <w:pPr>
        <w:pStyle w:val="24"/>
        <w:spacing w:line="360" w:lineRule="auto"/>
      </w:pPr>
    </w:p>
    <w:p w14:paraId="19428C92">
      <w:pPr>
        <w:pStyle w:val="24"/>
        <w:spacing w:line="360" w:lineRule="auto"/>
      </w:pPr>
    </w:p>
    <w:p w14:paraId="7CE11AB7">
      <w:pPr>
        <w:pStyle w:val="24"/>
        <w:spacing w:line="360" w:lineRule="auto"/>
      </w:pPr>
    </w:p>
    <w:p w14:paraId="1057A349">
      <w:pPr>
        <w:pStyle w:val="24"/>
        <w:spacing w:line="360" w:lineRule="auto"/>
      </w:pPr>
    </w:p>
    <w:p w14:paraId="6A822D04">
      <w:pPr>
        <w:pStyle w:val="24"/>
        <w:spacing w:line="360" w:lineRule="auto"/>
        <w:ind w:firstLine="0" w:firstLineChars="0"/>
      </w:pPr>
    </w:p>
    <w:p w14:paraId="59B8E7C7">
      <w:pPr>
        <w:pStyle w:val="96"/>
        <w:ind w:firstLine="4160" w:firstLineChars="1300"/>
        <w:jc w:val="both"/>
      </w:pPr>
      <w:r>
        <w:rPr>
          <w:rFonts w:hint="eastAsia"/>
        </w:rPr>
        <w:t xml:space="preserve">引     言 </w:t>
      </w:r>
    </w:p>
    <w:p w14:paraId="32350CD0">
      <w:pPr>
        <w:pStyle w:val="24"/>
      </w:pPr>
    </w:p>
    <w:p w14:paraId="4E133062">
      <w:pPr>
        <w:pStyle w:val="24"/>
        <w:widowControl w:val="0"/>
        <w:snapToGrid w:val="0"/>
        <w:spacing w:line="360" w:lineRule="auto"/>
        <w:rPr>
          <w:szCs w:val="21"/>
        </w:rPr>
      </w:pPr>
      <w:r>
        <w:rPr>
          <w:rFonts w:hint="eastAsia"/>
          <w:szCs w:val="21"/>
        </w:rPr>
        <w:t>大型游乐设施是人们休闲娱乐的重要载体，随着时代的进步，其安全状况逐步成为社会公共安全的重要组成部分。与正常寿命周期的大型游乐设施相比，对于曾发生损伤性故障、安全事故、自然灾害或故障频率高、不能正常使用的等情况的大型游乐设施，隐患风险指数更高。因此开展有效的安全评估工作为此类大型游乐设施能否达到再次安全运行能力提供了重要的参考依据。目前，我国大型游乐设施安全评估的方法、程序和要求，缺乏标准的指导和规范，总体技术力量薄弱。为此，湖南省市场监督管理局开展大型游乐设施安全评估系列标准的研制。</w:t>
      </w:r>
    </w:p>
    <w:p w14:paraId="17E3CB87">
      <w:pPr>
        <w:pStyle w:val="24"/>
        <w:widowControl w:val="0"/>
        <w:snapToGrid w:val="0"/>
        <w:spacing w:line="360" w:lineRule="auto"/>
        <w:rPr>
          <w:szCs w:val="21"/>
        </w:rPr>
      </w:pPr>
      <w:r>
        <w:rPr>
          <w:rFonts w:hint="eastAsia"/>
          <w:szCs w:val="21"/>
        </w:rPr>
        <w:t>本标准从在用大型游乐设施着手，解决了如何全面、科学、系统地评估设备的安全性能，并通过安全评估给出降低其风险隐患的建议措施。这项标准弥补了安全评估行为规范的空白，为特种设备安全与节能工作开辟了新的途径，有着很重要的经济效益和社会效益。</w:t>
      </w:r>
    </w:p>
    <w:p w14:paraId="1F8EB506">
      <w:pPr>
        <w:pStyle w:val="24"/>
        <w:widowControl w:val="0"/>
        <w:snapToGrid w:val="0"/>
        <w:spacing w:line="360" w:lineRule="auto"/>
        <w:rPr>
          <w:szCs w:val="21"/>
        </w:rPr>
      </w:pPr>
      <w:r>
        <w:rPr>
          <w:rFonts w:hint="eastAsia"/>
          <w:szCs w:val="21"/>
        </w:rPr>
        <w:t>特种设备目录将大型游乐设施划分为13个类别，不同类别，其结构特点和运动形式差异很大。为了便于标准的使用和实施以及后续的补充完善，按照类别进行标准研制。DB43/T XXXX-2022</w:t>
      </w:r>
      <w:r>
        <w:rPr>
          <w:rFonts w:hint="eastAsia" w:hAnsi="宋体"/>
          <w:szCs w:val="21"/>
        </w:rPr>
        <w:t>由8个部分构成。</w:t>
      </w:r>
    </w:p>
    <w:p w14:paraId="72960365">
      <w:pPr>
        <w:pStyle w:val="24"/>
        <w:widowControl w:val="0"/>
        <w:snapToGrid w:val="0"/>
        <w:spacing w:line="360" w:lineRule="auto"/>
        <w:rPr>
          <w:szCs w:val="21"/>
        </w:rPr>
      </w:pPr>
      <w:r>
        <w:rPr>
          <w:rFonts w:hint="eastAsia"/>
          <w:szCs w:val="21"/>
        </w:rPr>
        <w:t>——第1部分：总则。目的在于明确在用大型游乐设施的安全评估机构及人员、安全评估方法、安全评估过程及安全评估报告方面的基本原则和要求。</w:t>
      </w:r>
    </w:p>
    <w:p w14:paraId="798D14E0">
      <w:pPr>
        <w:pStyle w:val="24"/>
        <w:widowControl w:val="0"/>
        <w:snapToGrid w:val="0"/>
        <w:spacing w:line="360" w:lineRule="auto"/>
        <w:rPr>
          <w:szCs w:val="21"/>
        </w:rPr>
      </w:pPr>
      <w:r>
        <w:rPr>
          <w:rFonts w:hint="eastAsia"/>
          <w:szCs w:val="21"/>
        </w:rPr>
        <w:t>——第2部分：滑行车类。目的在于确立在用自控飞机类大型游乐设施安全评估项目和要求。</w:t>
      </w:r>
    </w:p>
    <w:p w14:paraId="06823E06">
      <w:pPr>
        <w:pStyle w:val="24"/>
        <w:widowControl w:val="0"/>
        <w:snapToGrid w:val="0"/>
        <w:spacing w:line="360" w:lineRule="auto"/>
        <w:rPr>
          <w:szCs w:val="21"/>
        </w:rPr>
      </w:pPr>
      <w:r>
        <w:rPr>
          <w:rFonts w:hint="eastAsia"/>
          <w:szCs w:val="21"/>
        </w:rPr>
        <w:t>——第3部分：飞行塔类。目的在于确立在用飞行塔类大型游乐设施安全评估项目和要求。</w:t>
      </w:r>
    </w:p>
    <w:p w14:paraId="09F12DAB">
      <w:pPr>
        <w:pStyle w:val="24"/>
        <w:widowControl w:val="0"/>
        <w:snapToGrid w:val="0"/>
        <w:spacing w:line="360" w:lineRule="auto"/>
        <w:rPr>
          <w:szCs w:val="21"/>
        </w:rPr>
      </w:pPr>
      <w:r>
        <w:rPr>
          <w:rFonts w:hint="eastAsia"/>
          <w:szCs w:val="21"/>
        </w:rPr>
        <w:t>——第4部分：自控飞机类。目的在于确立在用自控飞机类大型游乐设施安全评估项目和要求。</w:t>
      </w:r>
    </w:p>
    <w:p w14:paraId="4E73B6CC">
      <w:pPr>
        <w:pStyle w:val="24"/>
        <w:widowControl w:val="0"/>
        <w:snapToGrid w:val="0"/>
        <w:spacing w:line="360" w:lineRule="auto"/>
        <w:rPr>
          <w:szCs w:val="21"/>
        </w:rPr>
      </w:pPr>
      <w:r>
        <w:rPr>
          <w:rFonts w:hint="eastAsia"/>
          <w:szCs w:val="21"/>
        </w:rPr>
        <w:t>——第5部分：架空游览车类。目的在于确立在用架空游览车类大型游乐设施安全评估项目和要求。</w:t>
      </w:r>
    </w:p>
    <w:p w14:paraId="68EF8545">
      <w:pPr>
        <w:pStyle w:val="24"/>
        <w:widowControl w:val="0"/>
        <w:snapToGrid w:val="0"/>
        <w:spacing w:line="360" w:lineRule="auto"/>
        <w:rPr>
          <w:szCs w:val="21"/>
        </w:rPr>
      </w:pPr>
      <w:r>
        <w:rPr>
          <w:rFonts w:hint="eastAsia"/>
          <w:szCs w:val="21"/>
        </w:rPr>
        <w:t>——第6部分：陀螺类。目的在于确立在用陀螺类大型游乐设施安全评估项目和要求。</w:t>
      </w:r>
    </w:p>
    <w:p w14:paraId="580856AB">
      <w:pPr>
        <w:pStyle w:val="24"/>
        <w:widowControl w:val="0"/>
        <w:snapToGrid w:val="0"/>
        <w:spacing w:line="360" w:lineRule="auto"/>
        <w:rPr>
          <w:szCs w:val="21"/>
        </w:rPr>
      </w:pPr>
      <w:r>
        <w:rPr>
          <w:rFonts w:hint="eastAsia"/>
          <w:szCs w:val="21"/>
        </w:rPr>
        <w:t>——第7部分：转马类。目的在于确立在用转马类大型游乐设施安全评估项目和要求。</w:t>
      </w:r>
    </w:p>
    <w:p w14:paraId="175F3E06">
      <w:pPr>
        <w:pStyle w:val="24"/>
        <w:widowControl w:val="0"/>
        <w:snapToGrid w:val="0"/>
        <w:spacing w:line="360" w:lineRule="auto"/>
        <w:rPr>
          <w:szCs w:val="21"/>
        </w:rPr>
      </w:pPr>
      <w:r>
        <w:rPr>
          <w:rFonts w:hint="eastAsia"/>
          <w:szCs w:val="21"/>
        </w:rPr>
        <w:t>——第8部分：碰碰车类。目的在于确立在用碰碰车类大型游乐设施安全评估项目和要求。</w:t>
      </w:r>
    </w:p>
    <w:p w14:paraId="03359186">
      <w:pPr>
        <w:pStyle w:val="24"/>
        <w:spacing w:line="360" w:lineRule="auto"/>
      </w:pPr>
    </w:p>
    <w:p w14:paraId="24B07FEC">
      <w:pPr>
        <w:pStyle w:val="96"/>
        <w:ind w:firstLine="960" w:firstLineChars="300"/>
        <w:jc w:val="both"/>
        <w:sectPr>
          <w:footerReference r:id="rId6" w:type="default"/>
          <w:pgSz w:w="11906" w:h="16838"/>
          <w:pgMar w:top="567" w:right="1134" w:bottom="1134" w:left="1418" w:header="1418" w:footer="1134" w:gutter="0"/>
          <w:pgNumType w:fmt="upperRoman" w:start="1"/>
          <w:cols w:space="720" w:num="1"/>
          <w:docGrid w:linePitch="312" w:charSpace="0"/>
        </w:sectPr>
      </w:pPr>
    </w:p>
    <w:p w14:paraId="38AC8D15">
      <w:pPr>
        <w:pStyle w:val="96"/>
        <w:ind w:firstLine="960" w:firstLineChars="300"/>
        <w:jc w:val="both"/>
      </w:pPr>
      <w:r>
        <w:rPr>
          <w:rFonts w:hint="eastAsia"/>
        </w:rPr>
        <w:t>在用大型游乐设施安全评估规则  第4部分：自控飞机类</w:t>
      </w:r>
    </w:p>
    <w:p w14:paraId="48DBD253">
      <w:pPr>
        <w:pStyle w:val="75"/>
        <w:spacing w:before="240" w:after="240"/>
      </w:pPr>
      <w:r>
        <w:rPr>
          <w:rFonts w:hint="eastAsia"/>
        </w:rPr>
        <w:t>范围</w:t>
      </w:r>
    </w:p>
    <w:p w14:paraId="11AADC7F">
      <w:pPr>
        <w:pStyle w:val="24"/>
        <w:widowControl w:val="0"/>
        <w:spacing w:line="360" w:lineRule="auto"/>
        <w:rPr>
          <w:szCs w:val="21"/>
        </w:rPr>
      </w:pPr>
      <w:r>
        <w:rPr>
          <w:rFonts w:hint="eastAsia"/>
          <w:szCs w:val="21"/>
        </w:rPr>
        <w:t>本文件规定了在用自控飞机类大型游乐设施安全评估的基本要求。</w:t>
      </w:r>
    </w:p>
    <w:p w14:paraId="09513A8A">
      <w:pPr>
        <w:pStyle w:val="24"/>
        <w:widowControl w:val="0"/>
        <w:spacing w:line="360" w:lineRule="auto"/>
        <w:rPr>
          <w:szCs w:val="21"/>
        </w:rPr>
      </w:pPr>
      <w:r>
        <w:rPr>
          <w:rFonts w:hint="eastAsia"/>
          <w:szCs w:val="21"/>
        </w:rPr>
        <w:t>本标准适用于具有以下情形之一的在用自控飞机类大型游乐设施：</w:t>
      </w:r>
    </w:p>
    <w:p w14:paraId="58FFBDD2">
      <w:pPr>
        <w:pStyle w:val="86"/>
        <w:numPr>
          <w:ilvl w:val="0"/>
          <w:numId w:val="0"/>
        </w:numPr>
        <w:spacing w:line="360" w:lineRule="auto"/>
        <w:ind w:firstLine="420" w:firstLineChars="200"/>
      </w:pPr>
      <w:r>
        <w:rPr>
          <w:rFonts w:hint="eastAsia"/>
        </w:rPr>
        <w:t>a）发生一般等级以上事故的；</w:t>
      </w:r>
    </w:p>
    <w:p w14:paraId="3383049C">
      <w:pPr>
        <w:pStyle w:val="86"/>
        <w:numPr>
          <w:ilvl w:val="0"/>
          <w:numId w:val="0"/>
        </w:numPr>
        <w:spacing w:line="360" w:lineRule="auto"/>
        <w:ind w:firstLine="420" w:firstLineChars="200"/>
      </w:pPr>
      <w:r>
        <w:rPr>
          <w:rFonts w:hint="eastAsia"/>
        </w:rPr>
        <w:t>b）故障频率高，不能正常使用的；</w:t>
      </w:r>
    </w:p>
    <w:p w14:paraId="1FACD59A">
      <w:pPr>
        <w:pStyle w:val="86"/>
        <w:numPr>
          <w:ilvl w:val="0"/>
          <w:numId w:val="0"/>
        </w:numPr>
        <w:spacing w:line="360" w:lineRule="auto"/>
        <w:ind w:firstLine="420" w:firstLineChars="200"/>
      </w:pPr>
      <w:r>
        <w:rPr>
          <w:rFonts w:hint="eastAsia"/>
        </w:rPr>
        <w:t>c）曾遭受水浸、火灾、雷击、地震等灾害影响的；</w:t>
      </w:r>
    </w:p>
    <w:p w14:paraId="01F55445">
      <w:pPr>
        <w:pStyle w:val="86"/>
        <w:numPr>
          <w:ilvl w:val="0"/>
          <w:numId w:val="0"/>
        </w:numPr>
        <w:spacing w:line="360" w:lineRule="auto"/>
        <w:ind w:firstLine="420" w:firstLineChars="200"/>
      </w:pPr>
      <w:r>
        <w:rPr>
          <w:rFonts w:hint="eastAsia"/>
        </w:rPr>
        <w:t>d）政府或者使用单位委托的；</w:t>
      </w:r>
    </w:p>
    <w:p w14:paraId="7AD89D3E">
      <w:pPr>
        <w:pStyle w:val="86"/>
        <w:numPr>
          <w:ilvl w:val="0"/>
          <w:numId w:val="0"/>
        </w:numPr>
        <w:spacing w:line="360" w:lineRule="auto"/>
        <w:ind w:firstLine="420" w:firstLineChars="200"/>
      </w:pPr>
      <w:r>
        <w:rPr>
          <w:rFonts w:hint="eastAsia"/>
        </w:rPr>
        <w:t>e）其他需要开展安全评估的情形。</w:t>
      </w:r>
    </w:p>
    <w:p w14:paraId="6BB6004A">
      <w:pPr>
        <w:pStyle w:val="24"/>
        <w:widowControl w:val="0"/>
        <w:spacing w:line="360" w:lineRule="auto"/>
        <w:rPr>
          <w:szCs w:val="21"/>
        </w:rPr>
      </w:pPr>
      <w:r>
        <w:rPr>
          <w:rFonts w:hint="eastAsia"/>
          <w:szCs w:val="21"/>
        </w:rPr>
        <w:t>本标准所规定的安全评估不涉及在用自控飞机类大型游乐设施的寿命预测。</w:t>
      </w:r>
    </w:p>
    <w:p w14:paraId="7CEA7515">
      <w:pPr>
        <w:pStyle w:val="75"/>
        <w:spacing w:before="240" w:after="240" w:line="360" w:lineRule="auto"/>
      </w:pPr>
      <w:r>
        <w:rPr>
          <w:rFonts w:hint="eastAsia"/>
        </w:rPr>
        <w:t>规范性引用文件</w:t>
      </w:r>
    </w:p>
    <w:p w14:paraId="6E56B06F">
      <w:pPr>
        <w:pStyle w:val="24"/>
        <w:widowControl w:val="0"/>
        <w:spacing w:line="360" w:lineRule="auto"/>
        <w:rPr>
          <w:rFonts w:hAnsi="宋体"/>
          <w:bCs/>
          <w:szCs w:val="21"/>
        </w:rPr>
      </w:pPr>
      <w:bookmarkStart w:id="26" w:name="_Toc380592194"/>
      <w:bookmarkEnd w:id="26"/>
      <w:bookmarkStart w:id="27" w:name="_Toc16474"/>
      <w:bookmarkEnd w:id="27"/>
      <w:bookmarkStart w:id="28" w:name="_Toc367090560"/>
      <w:bookmarkEnd w:id="28"/>
      <w:bookmarkStart w:id="29" w:name="_Toc30250"/>
      <w:bookmarkEnd w:id="29"/>
      <w:r>
        <w:rPr>
          <w:rFonts w:hint="eastAsia"/>
          <w:szCs w:val="21"/>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31F178A6">
      <w:pPr>
        <w:pStyle w:val="24"/>
        <w:widowControl w:val="0"/>
        <w:spacing w:line="360" w:lineRule="auto"/>
        <w:rPr>
          <w:rFonts w:hAnsi="宋体"/>
          <w:bCs/>
          <w:szCs w:val="21"/>
        </w:rPr>
      </w:pPr>
      <w:r>
        <w:rPr>
          <w:rFonts w:hAnsi="宋体"/>
          <w:bCs/>
          <w:szCs w:val="21"/>
        </w:rPr>
        <w:t>GB 755</w:t>
      </w:r>
      <w:r>
        <w:rPr>
          <w:rFonts w:hint="eastAsia" w:hAnsi="宋体"/>
          <w:bCs/>
          <w:szCs w:val="21"/>
        </w:rPr>
        <w:t xml:space="preserve">  旋转电机定额和性能</w:t>
      </w:r>
    </w:p>
    <w:p w14:paraId="4499439C">
      <w:pPr>
        <w:pStyle w:val="24"/>
        <w:widowControl w:val="0"/>
        <w:spacing w:line="360" w:lineRule="auto"/>
        <w:rPr>
          <w:rFonts w:hAnsi="宋体"/>
          <w:bCs/>
          <w:szCs w:val="21"/>
        </w:rPr>
      </w:pPr>
      <w:r>
        <w:rPr>
          <w:rFonts w:hAnsi="宋体"/>
          <w:bCs/>
          <w:szCs w:val="21"/>
        </w:rPr>
        <w:t>GB 5226.1</w:t>
      </w:r>
      <w:r>
        <w:rPr>
          <w:rFonts w:hint="eastAsia" w:hAnsi="宋体"/>
          <w:bCs/>
          <w:szCs w:val="21"/>
        </w:rPr>
        <w:t xml:space="preserve">  机械电气安全 机械电气设备 第</w:t>
      </w:r>
      <w:r>
        <w:rPr>
          <w:rFonts w:hAnsi="宋体"/>
          <w:bCs/>
          <w:szCs w:val="21"/>
        </w:rPr>
        <w:t>1</w:t>
      </w:r>
      <w:r>
        <w:rPr>
          <w:rFonts w:hint="eastAsia" w:hAnsi="宋体"/>
          <w:bCs/>
          <w:szCs w:val="21"/>
        </w:rPr>
        <w:t>部分:通用技术条件</w:t>
      </w:r>
    </w:p>
    <w:p w14:paraId="3A93FF92">
      <w:pPr>
        <w:pStyle w:val="24"/>
        <w:widowControl w:val="0"/>
        <w:spacing w:line="360" w:lineRule="auto"/>
        <w:rPr>
          <w:rFonts w:hAnsi="宋体"/>
          <w:bCs/>
          <w:szCs w:val="21"/>
        </w:rPr>
      </w:pPr>
      <w:r>
        <w:rPr>
          <w:rFonts w:hAnsi="宋体"/>
          <w:bCs/>
          <w:szCs w:val="21"/>
        </w:rPr>
        <w:t>GB 8408</w:t>
      </w:r>
      <w:r>
        <w:rPr>
          <w:rFonts w:hint="eastAsia" w:hAnsi="宋体"/>
          <w:bCs/>
          <w:szCs w:val="21"/>
        </w:rPr>
        <w:t xml:space="preserve">  大型游乐设施安全规范 </w:t>
      </w:r>
    </w:p>
    <w:p w14:paraId="3283995C">
      <w:pPr>
        <w:pStyle w:val="24"/>
        <w:widowControl w:val="0"/>
        <w:spacing w:line="360" w:lineRule="auto"/>
        <w:rPr>
          <w:rFonts w:hAnsi="宋体"/>
          <w:b/>
          <w:szCs w:val="21"/>
        </w:rPr>
      </w:pPr>
      <w:r>
        <w:rPr>
          <w:rFonts w:hAnsi="宋体"/>
          <w:szCs w:val="21"/>
        </w:rPr>
        <w:t>GB 10068</w:t>
      </w:r>
      <w:r>
        <w:rPr>
          <w:rFonts w:hint="eastAsia" w:hAnsi="宋体"/>
          <w:szCs w:val="21"/>
        </w:rPr>
        <w:t xml:space="preserve">  轴中心高为</w:t>
      </w:r>
      <w:r>
        <w:rPr>
          <w:rFonts w:hAnsi="宋体"/>
          <w:szCs w:val="21"/>
        </w:rPr>
        <w:t>56mm</w:t>
      </w:r>
      <w:r>
        <w:rPr>
          <w:rFonts w:hint="eastAsia" w:hAnsi="宋体"/>
          <w:szCs w:val="21"/>
        </w:rPr>
        <w:t>及以上电机的机械振动 振动的测量、评定及限值</w:t>
      </w:r>
    </w:p>
    <w:p w14:paraId="5828FD25">
      <w:pPr>
        <w:pStyle w:val="24"/>
        <w:widowControl w:val="0"/>
        <w:spacing w:line="360" w:lineRule="auto"/>
        <w:rPr>
          <w:rFonts w:hAnsi="宋体"/>
          <w:szCs w:val="21"/>
        </w:rPr>
      </w:pPr>
      <w:r>
        <w:rPr>
          <w:rFonts w:hAnsi="宋体"/>
          <w:szCs w:val="21"/>
        </w:rPr>
        <w:t>GB/T 18</w:t>
      </w:r>
      <w:r>
        <w:rPr>
          <w:rFonts w:hint="eastAsia" w:hAnsi="宋体"/>
          <w:szCs w:val="21"/>
        </w:rPr>
        <w:t>163  自控飞机类游乐设施通用技术条件</w:t>
      </w:r>
    </w:p>
    <w:p w14:paraId="062699A9">
      <w:pPr>
        <w:pStyle w:val="24"/>
        <w:widowControl w:val="0"/>
        <w:spacing w:line="360" w:lineRule="auto"/>
        <w:rPr>
          <w:rFonts w:hAnsi="宋体"/>
          <w:szCs w:val="21"/>
        </w:rPr>
      </w:pPr>
      <w:r>
        <w:rPr>
          <w:rFonts w:hint="eastAsia"/>
        </w:rPr>
        <w:t>GB/T 20050  大型游乐设施检验检测 通用要求</w:t>
      </w:r>
    </w:p>
    <w:p w14:paraId="18DC2C97">
      <w:pPr>
        <w:pStyle w:val="24"/>
        <w:widowControl w:val="0"/>
        <w:spacing w:line="360" w:lineRule="auto"/>
        <w:rPr>
          <w:rFonts w:hAnsi="宋体"/>
          <w:szCs w:val="21"/>
        </w:rPr>
      </w:pPr>
      <w:r>
        <w:rPr>
          <w:rFonts w:hAnsi="宋体"/>
          <w:szCs w:val="21"/>
        </w:rPr>
        <w:t>GB/T 20306</w:t>
      </w:r>
      <w:r>
        <w:rPr>
          <w:rFonts w:hint="eastAsia" w:hAnsi="宋体"/>
          <w:szCs w:val="21"/>
        </w:rPr>
        <w:t xml:space="preserve">  游乐设施术语</w:t>
      </w:r>
    </w:p>
    <w:p w14:paraId="34A7EB50">
      <w:pPr>
        <w:pStyle w:val="24"/>
        <w:widowControl w:val="0"/>
        <w:spacing w:line="360" w:lineRule="auto"/>
        <w:rPr>
          <w:rFonts w:hAnsi="宋体"/>
          <w:szCs w:val="21"/>
        </w:rPr>
      </w:pPr>
      <w:r>
        <w:rPr>
          <w:rFonts w:hAnsi="宋体"/>
          <w:szCs w:val="21"/>
        </w:rPr>
        <w:t>GB 28265</w:t>
      </w:r>
      <w:r>
        <w:rPr>
          <w:rFonts w:hint="eastAsia" w:hAnsi="宋体"/>
          <w:szCs w:val="21"/>
        </w:rPr>
        <w:t xml:space="preserve">  游乐设施安全防护装置通用技术条件</w:t>
      </w:r>
    </w:p>
    <w:p w14:paraId="2C57696F">
      <w:pPr>
        <w:pStyle w:val="24"/>
        <w:widowControl w:val="0"/>
        <w:spacing w:line="360" w:lineRule="auto"/>
        <w:rPr>
          <w:rFonts w:hAnsi="宋体"/>
          <w:szCs w:val="21"/>
        </w:rPr>
      </w:pPr>
      <w:r>
        <w:rPr>
          <w:rFonts w:hAnsi="宋体"/>
          <w:szCs w:val="21"/>
        </w:rPr>
        <w:t>GB/T 30220</w:t>
      </w:r>
      <w:r>
        <w:rPr>
          <w:rFonts w:hint="eastAsia" w:hAnsi="宋体"/>
          <w:szCs w:val="21"/>
        </w:rPr>
        <w:t xml:space="preserve">  游乐设施安全使用管理</w:t>
      </w:r>
    </w:p>
    <w:p w14:paraId="0C5A9733">
      <w:pPr>
        <w:pStyle w:val="24"/>
        <w:widowControl w:val="0"/>
        <w:spacing w:line="360" w:lineRule="auto"/>
        <w:rPr>
          <w:rFonts w:hAnsi="宋体"/>
          <w:szCs w:val="21"/>
        </w:rPr>
      </w:pPr>
      <w:r>
        <w:rPr>
          <w:rFonts w:hAnsi="宋体"/>
          <w:szCs w:val="21"/>
        </w:rPr>
        <w:t>GB/T 34370.1</w:t>
      </w:r>
      <w:r>
        <w:rPr>
          <w:rFonts w:hint="eastAsia" w:hAnsi="宋体"/>
          <w:szCs w:val="21"/>
        </w:rPr>
        <w:t xml:space="preserve">  游乐设施无损检测 第</w:t>
      </w:r>
      <w:r>
        <w:rPr>
          <w:rFonts w:hAnsi="宋体"/>
          <w:szCs w:val="21"/>
        </w:rPr>
        <w:t>1</w:t>
      </w:r>
      <w:r>
        <w:rPr>
          <w:rFonts w:hint="eastAsia" w:hAnsi="宋体"/>
          <w:szCs w:val="21"/>
        </w:rPr>
        <w:t>部分：总则</w:t>
      </w:r>
    </w:p>
    <w:p w14:paraId="35DD0837">
      <w:pPr>
        <w:pStyle w:val="24"/>
        <w:widowControl w:val="0"/>
        <w:spacing w:line="360" w:lineRule="auto"/>
        <w:rPr>
          <w:rFonts w:hAnsi="宋体"/>
          <w:szCs w:val="21"/>
        </w:rPr>
      </w:pPr>
      <w:r>
        <w:rPr>
          <w:rFonts w:hAnsi="宋体"/>
          <w:szCs w:val="21"/>
        </w:rPr>
        <w:t>GB/T 34370.2</w:t>
      </w:r>
      <w:r>
        <w:rPr>
          <w:rFonts w:hint="eastAsia" w:hAnsi="宋体"/>
          <w:szCs w:val="21"/>
        </w:rPr>
        <w:t xml:space="preserve">  游乐设施无损检测 第</w:t>
      </w:r>
      <w:r>
        <w:rPr>
          <w:rFonts w:hAnsi="宋体"/>
          <w:szCs w:val="21"/>
        </w:rPr>
        <w:t>2</w:t>
      </w:r>
      <w:r>
        <w:rPr>
          <w:rFonts w:hint="eastAsia" w:hAnsi="宋体"/>
          <w:szCs w:val="21"/>
        </w:rPr>
        <w:t>部分：目视检测</w:t>
      </w:r>
    </w:p>
    <w:p w14:paraId="0047FD7F">
      <w:pPr>
        <w:pStyle w:val="24"/>
        <w:widowControl w:val="0"/>
        <w:spacing w:line="360" w:lineRule="auto"/>
        <w:rPr>
          <w:rFonts w:hAnsi="宋体"/>
          <w:szCs w:val="21"/>
        </w:rPr>
      </w:pPr>
      <w:r>
        <w:rPr>
          <w:rFonts w:hAnsi="宋体"/>
          <w:szCs w:val="21"/>
        </w:rPr>
        <w:t>GB/T 34370.3</w:t>
      </w:r>
      <w:r>
        <w:rPr>
          <w:rFonts w:hint="eastAsia" w:hAnsi="宋体"/>
          <w:szCs w:val="21"/>
        </w:rPr>
        <w:t xml:space="preserve">  游乐设施无损检测 第3部分：磁粉检测</w:t>
      </w:r>
    </w:p>
    <w:p w14:paraId="063B0F40">
      <w:pPr>
        <w:pStyle w:val="24"/>
        <w:widowControl w:val="0"/>
        <w:spacing w:line="360" w:lineRule="auto"/>
        <w:rPr>
          <w:rFonts w:hAnsi="宋体"/>
          <w:szCs w:val="21"/>
        </w:rPr>
      </w:pPr>
      <w:r>
        <w:rPr>
          <w:rFonts w:hAnsi="宋体"/>
          <w:szCs w:val="21"/>
        </w:rPr>
        <w:t>GB/T 34370.4</w:t>
      </w:r>
      <w:r>
        <w:rPr>
          <w:rFonts w:hint="eastAsia" w:hAnsi="宋体"/>
          <w:szCs w:val="21"/>
        </w:rPr>
        <w:t xml:space="preserve">  游乐设施无损检测 第</w:t>
      </w:r>
      <w:r>
        <w:rPr>
          <w:rFonts w:hAnsi="宋体"/>
          <w:szCs w:val="21"/>
        </w:rPr>
        <w:t>4</w:t>
      </w:r>
      <w:r>
        <w:rPr>
          <w:rFonts w:hint="eastAsia" w:hAnsi="宋体"/>
          <w:szCs w:val="21"/>
        </w:rPr>
        <w:t>部分：渗透检测</w:t>
      </w:r>
    </w:p>
    <w:p w14:paraId="5C80E6C6">
      <w:pPr>
        <w:pStyle w:val="24"/>
        <w:widowControl w:val="0"/>
        <w:spacing w:line="360" w:lineRule="auto"/>
        <w:rPr>
          <w:rFonts w:hAnsi="宋体"/>
          <w:szCs w:val="21"/>
        </w:rPr>
      </w:pPr>
      <w:r>
        <w:rPr>
          <w:rFonts w:hAnsi="宋体"/>
          <w:szCs w:val="21"/>
        </w:rPr>
        <w:t>GB/T 34370.5</w:t>
      </w:r>
      <w:r>
        <w:rPr>
          <w:rFonts w:hint="eastAsia" w:hAnsi="宋体"/>
          <w:szCs w:val="21"/>
        </w:rPr>
        <w:t xml:space="preserve">  游乐设施无损检测 第</w:t>
      </w:r>
      <w:r>
        <w:rPr>
          <w:rFonts w:hAnsi="宋体"/>
          <w:szCs w:val="21"/>
        </w:rPr>
        <w:t>5</w:t>
      </w:r>
      <w:r>
        <w:rPr>
          <w:rFonts w:hint="eastAsia" w:hAnsi="宋体"/>
          <w:szCs w:val="21"/>
        </w:rPr>
        <w:t>部分：超声检测</w:t>
      </w:r>
    </w:p>
    <w:p w14:paraId="45F624DB">
      <w:pPr>
        <w:pStyle w:val="24"/>
        <w:widowControl w:val="0"/>
        <w:spacing w:line="360" w:lineRule="auto"/>
        <w:rPr>
          <w:rFonts w:hAnsi="宋体"/>
          <w:szCs w:val="21"/>
        </w:rPr>
      </w:pPr>
      <w:r>
        <w:rPr>
          <w:rFonts w:hAnsi="宋体"/>
          <w:szCs w:val="21"/>
        </w:rPr>
        <w:t>GB/T 34371</w:t>
      </w:r>
      <w:r>
        <w:rPr>
          <w:rFonts w:hint="eastAsia" w:hAnsi="宋体"/>
          <w:szCs w:val="21"/>
        </w:rPr>
        <w:t xml:space="preserve">  游乐设施风险评价 总则</w:t>
      </w:r>
    </w:p>
    <w:p w14:paraId="5CB89AD2">
      <w:pPr>
        <w:pStyle w:val="24"/>
        <w:widowControl w:val="0"/>
        <w:spacing w:line="360" w:lineRule="auto"/>
        <w:rPr>
          <w:szCs w:val="21"/>
        </w:rPr>
      </w:pPr>
      <w:r>
        <w:rPr>
          <w:rFonts w:hint="eastAsia"/>
          <w:szCs w:val="21"/>
        </w:rPr>
        <w:t>DB43/T XXXX.1</w:t>
      </w:r>
      <w:r>
        <w:rPr>
          <w:rFonts w:hint="eastAsia" w:hAnsi="宋体"/>
          <w:szCs w:val="21"/>
        </w:rPr>
        <w:t xml:space="preserve">  在用大型游乐设施安全评估规则  第1部分：总则</w:t>
      </w:r>
    </w:p>
    <w:p w14:paraId="1BA3FA5A">
      <w:pPr>
        <w:pStyle w:val="75"/>
        <w:spacing w:before="240" w:after="240" w:line="360" w:lineRule="auto"/>
      </w:pPr>
      <w:r>
        <w:rPr>
          <w:rFonts w:hint="eastAsia"/>
        </w:rPr>
        <w:t>术语和定义</w:t>
      </w:r>
    </w:p>
    <w:p w14:paraId="61478F9E">
      <w:pPr>
        <w:pStyle w:val="24"/>
        <w:widowControl w:val="0"/>
        <w:spacing w:line="360" w:lineRule="auto"/>
        <w:rPr>
          <w:rFonts w:hAnsi="宋体"/>
          <w:szCs w:val="21"/>
        </w:rPr>
      </w:pPr>
      <w:r>
        <w:rPr>
          <w:rFonts w:hint="eastAsia" w:hAnsi="宋体"/>
          <w:szCs w:val="21"/>
        </w:rPr>
        <w:t>GB 755、GB 5226.1、GB 10068、GB/T 18159、GB/T 20306、GB 28265、GB/T 30220、GB/T 34370.1、GB/T 34371、</w:t>
      </w:r>
      <w:r>
        <w:rPr>
          <w:rFonts w:hint="eastAsia"/>
          <w:szCs w:val="21"/>
        </w:rPr>
        <w:t>DB43/T XXXX.1</w:t>
      </w:r>
      <w:r>
        <w:rPr>
          <w:rFonts w:hint="eastAsia" w:hAnsi="宋体"/>
          <w:szCs w:val="21"/>
        </w:rPr>
        <w:t>界定的以及下列术语和定义适用于本文件。</w:t>
      </w:r>
      <w:bookmarkStart w:id="30" w:name="_Toc275778509"/>
      <w:bookmarkEnd w:id="30"/>
      <w:bookmarkStart w:id="31" w:name="_Toc350414234"/>
      <w:bookmarkEnd w:id="31"/>
    </w:p>
    <w:p w14:paraId="6E25D98E">
      <w:pPr>
        <w:pStyle w:val="56"/>
        <w:numPr>
          <w:ilvl w:val="0"/>
          <w:numId w:val="0"/>
        </w:numPr>
        <w:spacing w:before="120" w:after="120"/>
      </w:pPr>
    </w:p>
    <w:p w14:paraId="593684F1">
      <w:pPr>
        <w:pStyle w:val="56"/>
        <w:numPr>
          <w:ilvl w:val="0"/>
          <w:numId w:val="0"/>
        </w:numPr>
        <w:spacing w:before="120" w:after="120"/>
      </w:pPr>
      <w:r>
        <w:rPr>
          <w:rFonts w:hint="eastAsia"/>
        </w:rPr>
        <w:t xml:space="preserve">3.1 自控飞机类大型游乐设施   astro fighter type of large-scale amusement rides </w:t>
      </w:r>
    </w:p>
    <w:p w14:paraId="6429C544">
      <w:pPr>
        <w:pStyle w:val="24"/>
        <w:widowControl w:val="0"/>
        <w:spacing w:line="360" w:lineRule="auto"/>
        <w:rPr>
          <w:szCs w:val="21"/>
        </w:rPr>
      </w:pPr>
      <w:r>
        <w:rPr>
          <w:rFonts w:hint="eastAsia"/>
          <w:szCs w:val="21"/>
        </w:rPr>
        <w:t>乘人部分由刚性支撑臂支撑，绕中心垂直轴回转并独立自控升降及运动形式类似的大型游乐设施。</w:t>
      </w:r>
    </w:p>
    <w:p w14:paraId="75B64943">
      <w:pPr>
        <w:pStyle w:val="56"/>
        <w:numPr>
          <w:ilvl w:val="0"/>
          <w:numId w:val="0"/>
        </w:numPr>
        <w:spacing w:before="120" w:after="120" w:line="360" w:lineRule="auto"/>
      </w:pPr>
      <w:r>
        <w:rPr>
          <w:rFonts w:hint="eastAsia"/>
        </w:rPr>
        <w:t>3.2 在用自控飞机类大型游乐设施 existing astro fighter type of large-scale amusement rides</w:t>
      </w:r>
    </w:p>
    <w:p w14:paraId="15808B10">
      <w:pPr>
        <w:pStyle w:val="24"/>
        <w:widowControl w:val="0"/>
        <w:spacing w:line="360" w:lineRule="auto"/>
        <w:rPr>
          <w:szCs w:val="21"/>
        </w:rPr>
      </w:pPr>
      <w:r>
        <w:rPr>
          <w:rFonts w:hint="eastAsia"/>
          <w:szCs w:val="21"/>
        </w:rPr>
        <w:t>已投入使用的自控飞机类大型游乐设施。</w:t>
      </w:r>
    </w:p>
    <w:p w14:paraId="07A4D14B">
      <w:pPr>
        <w:pStyle w:val="75"/>
        <w:spacing w:before="240" w:after="240" w:line="360" w:lineRule="auto"/>
      </w:pPr>
      <w:r>
        <w:rPr>
          <w:rFonts w:hint="eastAsia"/>
        </w:rPr>
        <w:t>一般要求</w:t>
      </w:r>
    </w:p>
    <w:p w14:paraId="2A36F728">
      <w:pPr>
        <w:pStyle w:val="24"/>
        <w:spacing w:line="360" w:lineRule="auto"/>
        <w:ind w:firstLine="0" w:firstLineChars="0"/>
        <w:rPr>
          <w:rFonts w:hAnsi="宋体" w:cs="宋体"/>
        </w:rPr>
      </w:pPr>
      <w:r>
        <w:rPr>
          <w:rFonts w:hint="eastAsia" w:hAnsi="宋体" w:cs="宋体"/>
        </w:rPr>
        <w:t>4.1 在用自控飞机类大型游乐设施安全评估的机构设置、评估人员要求及评估仪器设备要求，应符合</w:t>
      </w:r>
      <w:r>
        <w:rPr>
          <w:rFonts w:hint="eastAsia"/>
          <w:szCs w:val="21"/>
        </w:rPr>
        <w:t>DB43/T XXXX.1</w:t>
      </w:r>
      <w:r>
        <w:rPr>
          <w:rFonts w:hint="eastAsia" w:hAnsi="宋体" w:cs="宋体"/>
          <w:szCs w:val="21"/>
        </w:rPr>
        <w:t>的相关要求。</w:t>
      </w:r>
    </w:p>
    <w:p w14:paraId="7033B34A">
      <w:pPr>
        <w:pStyle w:val="24"/>
        <w:spacing w:line="360" w:lineRule="auto"/>
        <w:ind w:firstLine="0" w:firstLineChars="0"/>
        <w:rPr>
          <w:rFonts w:hAnsi="宋体" w:cs="宋体"/>
          <w:szCs w:val="21"/>
        </w:rPr>
      </w:pPr>
      <w:r>
        <w:rPr>
          <w:rFonts w:hint="eastAsia" w:hAnsi="宋体" w:cs="宋体"/>
          <w:szCs w:val="21"/>
        </w:rPr>
        <w:t xml:space="preserve">4.2 </w:t>
      </w:r>
      <w:r>
        <w:rPr>
          <w:rFonts w:hint="eastAsia" w:hAnsi="宋体" w:cs="宋体"/>
        </w:rPr>
        <w:t>在用自控飞机类大型游乐设施的安全评估程序，除应符合本文件外，还应符合</w:t>
      </w:r>
      <w:r>
        <w:rPr>
          <w:rFonts w:hint="eastAsia"/>
          <w:szCs w:val="21"/>
        </w:rPr>
        <w:t>DB43/T XXXX.1</w:t>
      </w:r>
      <w:r>
        <w:rPr>
          <w:rFonts w:hint="eastAsia" w:hAnsi="宋体" w:cs="宋体"/>
          <w:szCs w:val="21"/>
        </w:rPr>
        <w:t>中“安全评估程序”的规定。</w:t>
      </w:r>
    </w:p>
    <w:p w14:paraId="29FBE3C0">
      <w:pPr>
        <w:pStyle w:val="24"/>
        <w:spacing w:line="360" w:lineRule="auto"/>
        <w:ind w:firstLine="0" w:firstLineChars="0"/>
        <w:rPr>
          <w:rFonts w:hAnsi="宋体"/>
          <w:szCs w:val="21"/>
        </w:rPr>
      </w:pPr>
      <w:r>
        <w:rPr>
          <w:rFonts w:hint="eastAsia" w:hAnsi="宋体" w:cs="宋体"/>
          <w:szCs w:val="21"/>
        </w:rPr>
        <w:t xml:space="preserve">4.3 </w:t>
      </w:r>
      <w:r>
        <w:rPr>
          <w:rFonts w:hint="eastAsia" w:hAnsi="宋体" w:cs="宋体"/>
        </w:rPr>
        <w:t>在用自控飞机类大型游乐设施的安全评估方法和内容应满足</w:t>
      </w:r>
      <w:r>
        <w:rPr>
          <w:rFonts w:hint="eastAsia"/>
          <w:szCs w:val="21"/>
        </w:rPr>
        <w:t>DB43/T XXXX.1</w:t>
      </w:r>
      <w:r>
        <w:rPr>
          <w:rFonts w:hint="eastAsia" w:hAnsi="宋体" w:cs="宋体"/>
          <w:szCs w:val="21"/>
        </w:rPr>
        <w:t>中“</w:t>
      </w:r>
      <w:r>
        <w:rPr>
          <w:rFonts w:hint="eastAsia" w:hAnsi="宋体" w:cs="宋体"/>
        </w:rPr>
        <w:t>安全评估方法和内容</w:t>
      </w:r>
      <w:r>
        <w:rPr>
          <w:rFonts w:hint="eastAsia" w:hAnsi="宋体" w:cs="宋体"/>
          <w:szCs w:val="21"/>
        </w:rPr>
        <w:t>”的规定。</w:t>
      </w:r>
    </w:p>
    <w:p w14:paraId="368BEDD0">
      <w:pPr>
        <w:pStyle w:val="75"/>
        <w:spacing w:before="240" w:after="240" w:line="360" w:lineRule="auto"/>
      </w:pPr>
      <w:r>
        <w:rPr>
          <w:rFonts w:hint="eastAsia"/>
        </w:rPr>
        <w:t xml:space="preserve">评估的项目和要求 </w:t>
      </w:r>
    </w:p>
    <w:p w14:paraId="092C7FBE">
      <w:pPr>
        <w:pStyle w:val="101"/>
        <w:numPr>
          <w:ilvl w:val="0"/>
          <w:numId w:val="0"/>
        </w:numPr>
        <w:spacing w:line="360" w:lineRule="auto"/>
        <w:rPr>
          <w:rFonts w:hAnsi="宋体"/>
          <w:szCs w:val="21"/>
        </w:rPr>
      </w:pPr>
      <w:r>
        <w:rPr>
          <w:rFonts w:hint="eastAsia"/>
        </w:rPr>
        <w:t xml:space="preserve">5.1 </w:t>
      </w:r>
      <w:r>
        <w:rPr>
          <w:rFonts w:hint="eastAsia" w:hAnsi="宋体" w:cs="宋体"/>
        </w:rPr>
        <w:t>在用自控飞机类大型游乐设施的安全评估项目、内容、要求及风险等级应按照</w:t>
      </w:r>
      <w:r>
        <w:rPr>
          <w:rFonts w:hint="eastAsia"/>
          <w:szCs w:val="21"/>
        </w:rPr>
        <w:t>DB43/T XXXX.1</w:t>
      </w:r>
      <w:r>
        <w:rPr>
          <w:rFonts w:hint="eastAsia" w:hAnsi="宋体"/>
          <w:szCs w:val="21"/>
        </w:rPr>
        <w:t>规定的原则确定。</w:t>
      </w:r>
    </w:p>
    <w:p w14:paraId="6646ED0E">
      <w:pPr>
        <w:pStyle w:val="101"/>
        <w:numPr>
          <w:ilvl w:val="0"/>
          <w:numId w:val="0"/>
        </w:numPr>
        <w:spacing w:line="360" w:lineRule="auto"/>
        <w:rPr>
          <w:rFonts w:hAnsi="宋体"/>
          <w:szCs w:val="21"/>
        </w:rPr>
      </w:pPr>
      <w:r>
        <w:rPr>
          <w:rFonts w:hint="eastAsia" w:hAnsi="宋体"/>
          <w:szCs w:val="21"/>
        </w:rPr>
        <w:t xml:space="preserve">5.2 </w:t>
      </w:r>
      <w:r>
        <w:rPr>
          <w:rFonts w:hint="eastAsia"/>
        </w:rPr>
        <w:t xml:space="preserve"> </w:t>
      </w:r>
      <w:r>
        <w:rPr>
          <w:rFonts w:hint="eastAsia" w:hAnsi="宋体" w:cs="宋体"/>
        </w:rPr>
        <w:t>在用自控飞机类大型游乐设施的安全评估项目应包括（但不限于）以下内容；</w:t>
      </w:r>
    </w:p>
    <w:p w14:paraId="6F17AE5D">
      <w:pPr>
        <w:pStyle w:val="101"/>
        <w:numPr>
          <w:ilvl w:val="0"/>
          <w:numId w:val="0"/>
        </w:numPr>
        <w:spacing w:line="360" w:lineRule="auto"/>
        <w:jc w:val="left"/>
        <w:rPr>
          <w:rFonts w:ascii="黑体" w:hAnsi="黑体" w:eastAsia="黑体" w:cs="黑体"/>
          <w:kern w:val="2"/>
          <w:szCs w:val="24"/>
        </w:rPr>
      </w:pPr>
      <w:r>
        <w:rPr>
          <w:rFonts w:hint="eastAsia" w:ascii="黑体" w:hAnsi="黑体" w:eastAsia="黑体" w:cs="黑体"/>
          <w:kern w:val="2"/>
          <w:szCs w:val="24"/>
        </w:rPr>
        <w:t>5.2.1设备本体部分</w:t>
      </w:r>
    </w:p>
    <w:p w14:paraId="5BFB9B10">
      <w:pPr>
        <w:pStyle w:val="101"/>
        <w:numPr>
          <w:ilvl w:val="0"/>
          <w:numId w:val="0"/>
        </w:numPr>
        <w:spacing w:line="360" w:lineRule="auto"/>
        <w:ind w:left="840" w:leftChars="300" w:hanging="210" w:hangingChars="100"/>
        <w:jc w:val="left"/>
        <w:rPr>
          <w:rFonts w:ascii="Times New Roman"/>
        </w:rPr>
      </w:pPr>
      <w:r>
        <w:rPr>
          <w:rFonts w:ascii="Times New Roman"/>
        </w:rPr>
        <w:t>1）设备周边区域警示标识：</w:t>
      </w:r>
      <w:r>
        <w:rPr>
          <w:rFonts w:hint="eastAsia" w:ascii="Times New Roman"/>
        </w:rPr>
        <w:t>安全栅栏及进、出口，安全栅栏尺寸，</w:t>
      </w:r>
      <w:r>
        <w:rPr>
          <w:rFonts w:ascii="Times New Roman"/>
        </w:rPr>
        <w:t>通往设备平台的阶梯，用于检修的爬梯、通道、平台，安全标志，乘客须知，产品铭牌，音响等信号装置，装饰物及设备结构本体以外的设施等情况；</w:t>
      </w:r>
    </w:p>
    <w:p w14:paraId="61753230">
      <w:pPr>
        <w:pStyle w:val="101"/>
        <w:numPr>
          <w:ilvl w:val="0"/>
          <w:numId w:val="0"/>
        </w:numPr>
        <w:spacing w:line="360" w:lineRule="auto"/>
        <w:ind w:firstLine="630" w:firstLineChars="300"/>
        <w:jc w:val="left"/>
        <w:rPr>
          <w:rFonts w:ascii="Times New Roman"/>
        </w:rPr>
      </w:pPr>
      <w:r>
        <w:rPr>
          <w:rFonts w:ascii="Times New Roman"/>
        </w:rPr>
        <w:t>2）轴承：轴承运转、轴承温度和温升、轴承润滑的设置等情况；</w:t>
      </w:r>
    </w:p>
    <w:p w14:paraId="6D4C77C7">
      <w:pPr>
        <w:pStyle w:val="101"/>
        <w:numPr>
          <w:ilvl w:val="0"/>
          <w:numId w:val="0"/>
        </w:numPr>
        <w:spacing w:line="360" w:lineRule="auto"/>
        <w:ind w:left="420" w:leftChars="200" w:firstLine="210" w:firstLineChars="100"/>
        <w:jc w:val="left"/>
        <w:rPr>
          <w:rFonts w:ascii="Times New Roman"/>
        </w:rPr>
      </w:pPr>
      <w:r>
        <w:rPr>
          <w:rFonts w:ascii="Times New Roman"/>
        </w:rPr>
        <w:t>3）电动机：电动机的选型、安装情况、电动机定子绝缘、电机运转状况、电机运转温度、过载（过热）保护、电动机起动时端电压及防止超速的控制装置等情况；</w:t>
      </w:r>
    </w:p>
    <w:p w14:paraId="6842614B">
      <w:pPr>
        <w:pStyle w:val="101"/>
        <w:numPr>
          <w:ilvl w:val="0"/>
          <w:numId w:val="0"/>
        </w:numPr>
        <w:spacing w:line="360" w:lineRule="auto"/>
        <w:ind w:firstLine="630" w:firstLineChars="300"/>
        <w:jc w:val="left"/>
        <w:rPr>
          <w:rFonts w:ascii="Times New Roman"/>
        </w:rPr>
      </w:pPr>
      <w:r>
        <w:rPr>
          <w:rFonts w:ascii="Times New Roman"/>
        </w:rPr>
        <w:t>4）联轴器：安装情况、两轴的同轴度和端间隙、径向跳动、轴向窜动及联接情况等；</w:t>
      </w:r>
    </w:p>
    <w:p w14:paraId="45FAD018">
      <w:pPr>
        <w:pStyle w:val="101"/>
        <w:numPr>
          <w:ilvl w:val="0"/>
          <w:numId w:val="0"/>
        </w:numPr>
        <w:spacing w:line="360" w:lineRule="auto"/>
        <w:ind w:left="420" w:leftChars="200" w:firstLine="210" w:firstLineChars="100"/>
        <w:jc w:val="left"/>
        <w:rPr>
          <w:rFonts w:ascii="Times New Roman"/>
        </w:rPr>
      </w:pPr>
      <w:r>
        <w:rPr>
          <w:rFonts w:ascii="Times New Roman"/>
        </w:rPr>
        <w:t>5）制动器：制动器设置情况、制动器型式、工作状况、制动器处于安全状态、维持电压、</w:t>
      </w:r>
      <w:r>
        <w:rPr>
          <w:rFonts w:hint="eastAsia" w:hAnsi="宋体"/>
          <w:szCs w:val="21"/>
        </w:rPr>
        <w:t>减速制动装置应保证紧急停机、</w:t>
      </w:r>
      <w:r>
        <w:rPr>
          <w:rFonts w:ascii="Times New Roman"/>
        </w:rPr>
        <w:t>制动力矩及制动器磨损情况等；</w:t>
      </w:r>
    </w:p>
    <w:p w14:paraId="4D83C612">
      <w:pPr>
        <w:pStyle w:val="101"/>
        <w:numPr>
          <w:ilvl w:val="0"/>
          <w:numId w:val="0"/>
        </w:numPr>
        <w:spacing w:line="360" w:lineRule="auto"/>
        <w:ind w:firstLine="630" w:firstLineChars="300"/>
        <w:jc w:val="left"/>
        <w:rPr>
          <w:rFonts w:ascii="Times New Roman"/>
        </w:rPr>
      </w:pPr>
      <w:r>
        <w:rPr>
          <w:rFonts w:ascii="Times New Roman"/>
        </w:rPr>
        <w:t>6）减速箱：减速箱运转，齿轮油及传动轴、键等；</w:t>
      </w:r>
    </w:p>
    <w:p w14:paraId="3CD3C11C">
      <w:pPr>
        <w:pStyle w:val="101"/>
        <w:numPr>
          <w:ilvl w:val="0"/>
          <w:numId w:val="0"/>
        </w:numPr>
        <w:spacing w:line="360" w:lineRule="auto"/>
        <w:ind w:firstLine="630" w:firstLineChars="300"/>
        <w:jc w:val="left"/>
        <w:rPr>
          <w:rFonts w:ascii="Times New Roman"/>
        </w:rPr>
      </w:pPr>
      <w:r>
        <w:rPr>
          <w:rFonts w:ascii="Times New Roman"/>
        </w:rPr>
        <w:t>7）齿轮（含开式齿轮、减速箱齿轮）：选型情况、润滑情况、啮合面状态及啮合接触斑点等；</w:t>
      </w:r>
    </w:p>
    <w:p w14:paraId="463A1314">
      <w:pPr>
        <w:pStyle w:val="101"/>
        <w:numPr>
          <w:ilvl w:val="0"/>
          <w:numId w:val="0"/>
        </w:numPr>
        <w:spacing w:line="360" w:lineRule="auto"/>
        <w:ind w:firstLine="630" w:firstLineChars="300"/>
        <w:jc w:val="left"/>
        <w:rPr>
          <w:rFonts w:ascii="Times New Roman"/>
        </w:rPr>
      </w:pPr>
      <w:r>
        <w:rPr>
          <w:rFonts w:ascii="Times New Roman"/>
        </w:rPr>
        <w:t>8）</w:t>
      </w:r>
      <w:r>
        <w:rPr>
          <w:rFonts w:hint="eastAsia" w:ascii="Times New Roman"/>
        </w:rPr>
        <w:t>皮</w:t>
      </w:r>
      <w:r>
        <w:rPr>
          <w:rFonts w:ascii="Times New Roman"/>
        </w:rPr>
        <w:t>带：选型情况、运行情况、</w:t>
      </w:r>
      <w:r>
        <w:rPr>
          <w:rFonts w:hint="eastAsia" w:ascii="Times New Roman"/>
        </w:rPr>
        <w:t>皮</w:t>
      </w:r>
      <w:r>
        <w:rPr>
          <w:rFonts w:ascii="Times New Roman"/>
        </w:rPr>
        <w:t>带磨损情况及可调或设置张紧机构等；</w:t>
      </w:r>
    </w:p>
    <w:p w14:paraId="31B97A3F">
      <w:pPr>
        <w:pStyle w:val="101"/>
        <w:numPr>
          <w:ilvl w:val="0"/>
          <w:numId w:val="0"/>
        </w:numPr>
        <w:spacing w:line="360" w:lineRule="auto"/>
        <w:ind w:firstLine="630" w:firstLineChars="300"/>
        <w:jc w:val="left"/>
        <w:rPr>
          <w:rFonts w:ascii="Times New Roman"/>
        </w:rPr>
      </w:pPr>
      <w:r>
        <w:rPr>
          <w:rFonts w:ascii="Times New Roman"/>
        </w:rPr>
        <w:t>9）滚子链：选型情况、运行情况、滚子链磨损及伸长情况及可调或设置张紧机构等；</w:t>
      </w:r>
    </w:p>
    <w:p w14:paraId="61A35EE4">
      <w:pPr>
        <w:pStyle w:val="101"/>
        <w:numPr>
          <w:ilvl w:val="0"/>
          <w:numId w:val="0"/>
        </w:numPr>
        <w:spacing w:line="360" w:lineRule="auto"/>
        <w:ind w:firstLine="630" w:firstLineChars="300"/>
        <w:jc w:val="left"/>
        <w:rPr>
          <w:rFonts w:ascii="Times New Roman"/>
        </w:rPr>
      </w:pPr>
      <w:r>
        <w:rPr>
          <w:rFonts w:hint="eastAsia" w:ascii="Times New Roman"/>
        </w:rPr>
        <w:t>10）驱动轮、导轮运行情况、磨损情况等；</w:t>
      </w:r>
    </w:p>
    <w:p w14:paraId="621FE32E">
      <w:pPr>
        <w:pStyle w:val="101"/>
        <w:numPr>
          <w:ilvl w:val="0"/>
          <w:numId w:val="0"/>
        </w:numPr>
        <w:spacing w:line="360" w:lineRule="auto"/>
        <w:ind w:left="420" w:leftChars="200" w:firstLine="210" w:firstLineChars="100"/>
        <w:jc w:val="left"/>
        <w:rPr>
          <w:rFonts w:ascii="Times New Roman"/>
        </w:rPr>
      </w:pPr>
      <w:r>
        <w:rPr>
          <w:rFonts w:ascii="Times New Roman"/>
        </w:rPr>
        <w:t>1</w:t>
      </w:r>
      <w:r>
        <w:rPr>
          <w:rFonts w:hint="eastAsia" w:ascii="Times New Roman"/>
        </w:rPr>
        <w:t>1</w:t>
      </w:r>
      <w:r>
        <w:rPr>
          <w:rFonts w:ascii="Times New Roman"/>
        </w:rPr>
        <w:t>）钢丝绳：选型、端部应用紧固装置固定、绳夹安全的情况、钢丝绳的在卷筒中断的余量及脱槽装置、防止钢丝绳过卷和松弛装置、钢丝绳的报废条件等；</w:t>
      </w:r>
    </w:p>
    <w:p w14:paraId="16D09309">
      <w:pPr>
        <w:pStyle w:val="101"/>
        <w:numPr>
          <w:ilvl w:val="0"/>
          <w:numId w:val="0"/>
        </w:numPr>
        <w:spacing w:line="360" w:lineRule="auto"/>
        <w:ind w:left="420" w:leftChars="200" w:firstLine="210" w:firstLineChars="100"/>
        <w:jc w:val="left"/>
        <w:rPr>
          <w:rFonts w:ascii="Times New Roman"/>
        </w:rPr>
      </w:pPr>
      <w:r>
        <w:rPr>
          <w:rFonts w:ascii="Times New Roman"/>
        </w:rPr>
        <w:t>1</w:t>
      </w:r>
      <w:r>
        <w:rPr>
          <w:rFonts w:hint="eastAsia" w:ascii="Times New Roman"/>
        </w:rPr>
        <w:t>2</w:t>
      </w:r>
      <w:r>
        <w:rPr>
          <w:rFonts w:ascii="Times New Roman"/>
        </w:rPr>
        <w:t>）液压、气动系统：液压、气动系统设置，油管、气管，接头，液压油温检查，油质及油箱密封检查，系统过压保护装置，系统渗漏情况，乘人部分液压（气）缸失压或失速保护装置，液压（气）缸</w:t>
      </w:r>
      <w:r>
        <w:rPr>
          <w:rFonts w:hint="eastAsia" w:ascii="Times New Roman"/>
        </w:rPr>
        <w:t>冲击与振动、</w:t>
      </w:r>
      <w:r>
        <w:rPr>
          <w:rFonts w:ascii="Times New Roman"/>
        </w:rPr>
        <w:t>运行状态，纳入监管的压力容器及压力容器的安全附件等；</w:t>
      </w:r>
    </w:p>
    <w:p w14:paraId="4130C8EC">
      <w:pPr>
        <w:pStyle w:val="101"/>
        <w:numPr>
          <w:ilvl w:val="0"/>
          <w:numId w:val="0"/>
        </w:numPr>
        <w:spacing w:line="360" w:lineRule="auto"/>
        <w:ind w:left="420" w:leftChars="200" w:firstLine="210" w:firstLineChars="100"/>
        <w:jc w:val="left"/>
        <w:rPr>
          <w:rFonts w:ascii="Times New Roman"/>
        </w:rPr>
      </w:pPr>
      <w:r>
        <w:rPr>
          <w:rFonts w:ascii="Times New Roman"/>
        </w:rPr>
        <w:t>1</w:t>
      </w:r>
      <w:r>
        <w:rPr>
          <w:rFonts w:hint="eastAsia" w:ascii="Times New Roman"/>
        </w:rPr>
        <w:t>3</w:t>
      </w:r>
      <w:r>
        <w:rPr>
          <w:rFonts w:ascii="Times New Roman"/>
        </w:rPr>
        <w:t>）重要轴：重要轴、销轴材料及其表面硬度，润滑，重要轴、销轴的无损检测，磨损和锈蚀情况，防松脱措施及运行情况等；</w:t>
      </w:r>
    </w:p>
    <w:p w14:paraId="64D5454E">
      <w:pPr>
        <w:pStyle w:val="101"/>
        <w:numPr>
          <w:ilvl w:val="0"/>
          <w:numId w:val="0"/>
        </w:numPr>
        <w:spacing w:line="360" w:lineRule="auto"/>
        <w:ind w:left="420" w:leftChars="200" w:firstLine="210" w:firstLineChars="100"/>
        <w:jc w:val="left"/>
        <w:rPr>
          <w:rFonts w:ascii="Times New Roman"/>
        </w:rPr>
      </w:pPr>
      <w:r>
        <w:rPr>
          <w:rFonts w:ascii="Times New Roman"/>
        </w:rPr>
        <w:t>1</w:t>
      </w:r>
      <w:r>
        <w:rPr>
          <w:rFonts w:hint="eastAsia" w:ascii="Times New Roman"/>
        </w:rPr>
        <w:t>4</w:t>
      </w:r>
      <w:r>
        <w:rPr>
          <w:rFonts w:ascii="Times New Roman"/>
        </w:rPr>
        <w:t>）金属结构及连接：金属结构宏观情况，重要连接螺栓、销轴（强度、防松、防脱、标识）、焊缝表面质量检验、重要焊缝的无损检测、重要立柱垂直度</w:t>
      </w:r>
      <w:r>
        <w:rPr>
          <w:rFonts w:hint="eastAsia" w:ascii="Times New Roman"/>
        </w:rPr>
        <w:t>、回转支承面倾斜度、</w:t>
      </w:r>
      <w:r>
        <w:rPr>
          <w:rFonts w:ascii="Times New Roman"/>
        </w:rPr>
        <w:t>锈蚀</w:t>
      </w:r>
      <w:r>
        <w:rPr>
          <w:rFonts w:hint="eastAsia" w:ascii="Times New Roman"/>
        </w:rPr>
        <w:t>及排水</w:t>
      </w:r>
      <w:r>
        <w:rPr>
          <w:rFonts w:ascii="Times New Roman"/>
        </w:rPr>
        <w:t>情况等；</w:t>
      </w:r>
    </w:p>
    <w:p w14:paraId="4B877217">
      <w:pPr>
        <w:pStyle w:val="101"/>
        <w:numPr>
          <w:ilvl w:val="0"/>
          <w:numId w:val="0"/>
        </w:numPr>
        <w:spacing w:line="360" w:lineRule="auto"/>
        <w:ind w:firstLine="630" w:firstLineChars="300"/>
        <w:jc w:val="left"/>
        <w:rPr>
          <w:rFonts w:ascii="Times New Roman"/>
        </w:rPr>
      </w:pPr>
      <w:r>
        <w:rPr>
          <w:rFonts w:ascii="Times New Roman"/>
        </w:rPr>
        <w:t>1</w:t>
      </w:r>
      <w:r>
        <w:rPr>
          <w:rFonts w:hint="eastAsia" w:ascii="Times New Roman"/>
        </w:rPr>
        <w:t>5</w:t>
      </w:r>
      <w:r>
        <w:rPr>
          <w:rFonts w:ascii="Times New Roman"/>
        </w:rPr>
        <w:t>）非金属件：玻璃、橡胶、尼龙、聚氨酯等外观状态；</w:t>
      </w:r>
    </w:p>
    <w:p w14:paraId="3457FCE1">
      <w:pPr>
        <w:pStyle w:val="101"/>
        <w:numPr>
          <w:ilvl w:val="0"/>
          <w:numId w:val="0"/>
        </w:numPr>
        <w:spacing w:line="360" w:lineRule="auto"/>
        <w:ind w:firstLine="630" w:firstLineChars="300"/>
        <w:jc w:val="left"/>
        <w:rPr>
          <w:rFonts w:ascii="Times New Roman"/>
        </w:rPr>
      </w:pPr>
      <w:r>
        <w:rPr>
          <w:rFonts w:ascii="Times New Roman"/>
        </w:rPr>
        <w:t>1</w:t>
      </w:r>
      <w:r>
        <w:rPr>
          <w:rFonts w:hint="eastAsia" w:ascii="Times New Roman"/>
        </w:rPr>
        <w:t>6</w:t>
      </w:r>
      <w:r>
        <w:rPr>
          <w:rFonts w:ascii="Times New Roman"/>
        </w:rPr>
        <w:t>）木结构件：外观状态；</w:t>
      </w:r>
    </w:p>
    <w:p w14:paraId="4611AC6B">
      <w:pPr>
        <w:pStyle w:val="101"/>
        <w:numPr>
          <w:ilvl w:val="0"/>
          <w:numId w:val="0"/>
        </w:numPr>
        <w:spacing w:line="360" w:lineRule="auto"/>
        <w:ind w:firstLine="630" w:firstLineChars="300"/>
        <w:jc w:val="left"/>
        <w:rPr>
          <w:rFonts w:ascii="Times New Roman"/>
        </w:rPr>
      </w:pPr>
      <w:r>
        <w:rPr>
          <w:rFonts w:ascii="Times New Roman"/>
        </w:rPr>
        <w:t>1</w:t>
      </w:r>
      <w:r>
        <w:rPr>
          <w:rFonts w:hint="eastAsia" w:ascii="Times New Roman"/>
        </w:rPr>
        <w:t>7</w:t>
      </w:r>
      <w:r>
        <w:rPr>
          <w:rFonts w:ascii="Times New Roman"/>
        </w:rPr>
        <w:t>）轨道结构：轨道晃动情况、轨道磨损情况等；</w:t>
      </w:r>
    </w:p>
    <w:p w14:paraId="1C0ADD27">
      <w:pPr>
        <w:pStyle w:val="101"/>
        <w:numPr>
          <w:ilvl w:val="0"/>
          <w:numId w:val="0"/>
        </w:numPr>
        <w:spacing w:line="360" w:lineRule="auto"/>
        <w:ind w:left="420" w:leftChars="200" w:firstLine="210" w:firstLineChars="100"/>
        <w:jc w:val="left"/>
        <w:rPr>
          <w:rFonts w:ascii="Times New Roman"/>
        </w:rPr>
      </w:pPr>
      <w:r>
        <w:rPr>
          <w:rFonts w:ascii="Times New Roman"/>
        </w:rPr>
        <w:t>18）乘载系统：乘人部分框架材料、玻璃钢件的要求、乘人部分尺寸、</w:t>
      </w:r>
      <w:r>
        <w:rPr>
          <w:rFonts w:hint="eastAsia" w:ascii="Times New Roman"/>
        </w:rPr>
        <w:t>乘客束缚装置、</w:t>
      </w:r>
      <w:r>
        <w:rPr>
          <w:rFonts w:hint="eastAsia" w:hAnsi="宋体"/>
          <w:szCs w:val="21"/>
        </w:rPr>
        <w:t>乘人部分</w:t>
      </w:r>
      <w:r>
        <w:rPr>
          <w:rFonts w:hint="eastAsia"/>
          <w:szCs w:val="21"/>
        </w:rPr>
        <w:t>牵引装置的保险措施</w:t>
      </w:r>
      <w:r>
        <w:rPr>
          <w:rFonts w:ascii="Times New Roman"/>
        </w:rPr>
        <w:t>、</w:t>
      </w:r>
      <w:r>
        <w:rPr>
          <w:rFonts w:hint="eastAsia" w:ascii="Times New Roman"/>
          <w:szCs w:val="21"/>
        </w:rPr>
        <w:t>乘人装置</w:t>
      </w:r>
      <w:r>
        <w:rPr>
          <w:rFonts w:hint="eastAsia" w:hAnsi="宋体"/>
          <w:szCs w:val="21"/>
        </w:rPr>
        <w:t>快速复位措施</w:t>
      </w:r>
      <w:r>
        <w:rPr>
          <w:rFonts w:ascii="Times New Roman"/>
        </w:rPr>
        <w:t>等；</w:t>
      </w:r>
    </w:p>
    <w:p w14:paraId="5D4A8601">
      <w:pPr>
        <w:pStyle w:val="101"/>
        <w:numPr>
          <w:ilvl w:val="0"/>
          <w:numId w:val="0"/>
        </w:numPr>
        <w:spacing w:line="360" w:lineRule="auto"/>
        <w:ind w:firstLine="630" w:firstLineChars="300"/>
        <w:jc w:val="left"/>
        <w:rPr>
          <w:rFonts w:ascii="Times New Roman"/>
        </w:rPr>
      </w:pPr>
      <w:r>
        <w:rPr>
          <w:rFonts w:ascii="Times New Roman"/>
        </w:rPr>
        <w:t>19）救援装置：设置、标识及功能有效性等；</w:t>
      </w:r>
    </w:p>
    <w:p w14:paraId="2E07841E">
      <w:pPr>
        <w:pStyle w:val="101"/>
        <w:numPr>
          <w:ilvl w:val="0"/>
          <w:numId w:val="0"/>
        </w:numPr>
        <w:spacing w:line="360" w:lineRule="auto"/>
        <w:ind w:left="420" w:leftChars="200" w:firstLine="210" w:firstLineChars="100"/>
        <w:jc w:val="left"/>
        <w:rPr>
          <w:rFonts w:ascii="Times New Roman"/>
        </w:rPr>
      </w:pPr>
      <w:r>
        <w:rPr>
          <w:rFonts w:ascii="Times New Roman"/>
        </w:rPr>
        <w:t>20）供电系统：总电源开关设置，总电源开关容量，漏电保护装置外观及状态，电源进线的敷设，电气设备的保护，装饰照明，低压配电系统的接地型式，接地要求和接地电阻，驱动电动机、主回路的绝缘电阻，工作电压不大于50V的电源变压器绝缘情况，变频器工作温度，集电器及备用电源等；</w:t>
      </w:r>
    </w:p>
    <w:p w14:paraId="28170E45">
      <w:pPr>
        <w:pStyle w:val="101"/>
        <w:numPr>
          <w:ilvl w:val="0"/>
          <w:numId w:val="0"/>
        </w:numPr>
        <w:spacing w:line="360" w:lineRule="auto"/>
        <w:ind w:left="420" w:leftChars="200" w:firstLine="210" w:firstLineChars="100"/>
        <w:jc w:val="left"/>
        <w:rPr>
          <w:rFonts w:ascii="Times New Roman"/>
        </w:rPr>
      </w:pPr>
      <w:r>
        <w:rPr>
          <w:rFonts w:ascii="Times New Roman"/>
        </w:rPr>
        <w:t>21）控制和操作系统：设置，</w:t>
      </w:r>
      <w:r>
        <w:rPr>
          <w:rFonts w:hint="eastAsia"/>
          <w:szCs w:val="24"/>
        </w:rPr>
        <w:t>自动控制或联锁控制、无线和非机械式传感器等参与控制、</w:t>
      </w:r>
      <w:r>
        <w:rPr>
          <w:rFonts w:hint="eastAsia" w:hAnsi="宋体"/>
          <w:szCs w:val="21"/>
        </w:rPr>
        <w:t>电子类的限位限速装置、</w:t>
      </w:r>
      <w:r>
        <w:rPr>
          <w:rFonts w:ascii="Times New Roman"/>
        </w:rPr>
        <w:t>操作按钮、信号灯等标志和颜色，启动按钮，紧急停止按钮，乘客操作电器开关</w:t>
      </w:r>
      <w:r>
        <w:rPr>
          <w:rFonts w:hint="eastAsia" w:ascii="Times New Roman"/>
        </w:rPr>
        <w:t>等；</w:t>
      </w:r>
    </w:p>
    <w:p w14:paraId="650E75E4">
      <w:pPr>
        <w:pStyle w:val="101"/>
        <w:numPr>
          <w:ilvl w:val="0"/>
          <w:numId w:val="0"/>
        </w:numPr>
        <w:spacing w:line="360" w:lineRule="auto"/>
        <w:ind w:firstLine="630" w:firstLineChars="300"/>
        <w:jc w:val="left"/>
        <w:rPr>
          <w:rFonts w:ascii="Times New Roman"/>
        </w:rPr>
      </w:pPr>
      <w:r>
        <w:rPr>
          <w:rFonts w:ascii="Times New Roman"/>
        </w:rPr>
        <w:t>2</w:t>
      </w:r>
      <w:r>
        <w:rPr>
          <w:rFonts w:hint="eastAsia" w:ascii="Times New Roman"/>
        </w:rPr>
        <w:t>2</w:t>
      </w:r>
      <w:r>
        <w:rPr>
          <w:rFonts w:ascii="Times New Roman"/>
        </w:rPr>
        <w:t>）基础：基础宏观情况及地脚螺栓等；</w:t>
      </w:r>
    </w:p>
    <w:p w14:paraId="4DBE5BEC">
      <w:pPr>
        <w:pStyle w:val="101"/>
        <w:numPr>
          <w:ilvl w:val="0"/>
          <w:numId w:val="0"/>
        </w:numPr>
        <w:spacing w:line="360" w:lineRule="auto"/>
        <w:ind w:left="420" w:leftChars="200" w:firstLine="210" w:firstLineChars="100"/>
        <w:jc w:val="left"/>
        <w:rPr>
          <w:rFonts w:ascii="Times New Roman"/>
        </w:rPr>
      </w:pPr>
      <w:r>
        <w:rPr>
          <w:rFonts w:ascii="Times New Roman"/>
        </w:rPr>
        <w:t>2</w:t>
      </w:r>
      <w:r>
        <w:rPr>
          <w:rFonts w:hint="eastAsia" w:ascii="Times New Roman"/>
        </w:rPr>
        <w:t>3</w:t>
      </w:r>
      <w:r>
        <w:rPr>
          <w:rFonts w:ascii="Times New Roman"/>
        </w:rPr>
        <w:t>）运行区域的安全防护：乘人部分与障碍物间安全距离、乘客可触及之处的危险突出物、操作室的视野情况、视频监视系统</w:t>
      </w:r>
      <w:r>
        <w:rPr>
          <w:rFonts w:hint="eastAsia" w:ascii="Times New Roman"/>
        </w:rPr>
        <w:t>、</w:t>
      </w:r>
      <w:r>
        <w:rPr>
          <w:rFonts w:ascii="Times New Roman"/>
        </w:rPr>
        <w:t>避雷装置、安全网或其他防坠物措施设置位置及状态等；</w:t>
      </w:r>
    </w:p>
    <w:p w14:paraId="4562E2D5">
      <w:pPr>
        <w:pStyle w:val="101"/>
        <w:numPr>
          <w:ilvl w:val="0"/>
          <w:numId w:val="0"/>
        </w:numPr>
        <w:spacing w:line="360" w:lineRule="auto"/>
        <w:ind w:firstLine="630" w:firstLineChars="300"/>
        <w:jc w:val="left"/>
        <w:rPr>
          <w:rFonts w:ascii="Times New Roman"/>
        </w:rPr>
      </w:pPr>
      <w:r>
        <w:rPr>
          <w:rFonts w:hint="eastAsia" w:ascii="Times New Roman"/>
        </w:rPr>
        <w:t>24</w:t>
      </w:r>
      <w:r>
        <w:rPr>
          <w:rFonts w:ascii="Times New Roman"/>
        </w:rPr>
        <w:t>）功能试验：空载运行试验、满载运行试验及偏载运行试验等；</w:t>
      </w:r>
    </w:p>
    <w:p w14:paraId="26AF9CF0">
      <w:pPr>
        <w:pStyle w:val="101"/>
        <w:numPr>
          <w:ilvl w:val="0"/>
          <w:numId w:val="0"/>
        </w:numPr>
        <w:spacing w:line="360" w:lineRule="auto"/>
        <w:ind w:firstLine="630" w:firstLineChars="300"/>
        <w:jc w:val="left"/>
        <w:rPr>
          <w:rFonts w:ascii="Times New Roman"/>
        </w:rPr>
      </w:pPr>
      <w:r>
        <w:rPr>
          <w:rFonts w:hint="eastAsia" w:ascii="Times New Roman"/>
        </w:rPr>
        <w:t>25</w:t>
      </w:r>
      <w:r>
        <w:rPr>
          <w:rFonts w:ascii="Times New Roman"/>
        </w:rPr>
        <w:t>）运转性能：制动加速度、运行速度及误启动试验等。</w:t>
      </w:r>
    </w:p>
    <w:p w14:paraId="22C56C01">
      <w:pPr>
        <w:pStyle w:val="3"/>
        <w:numPr>
          <w:ilvl w:val="0"/>
          <w:numId w:val="0"/>
        </w:numPr>
      </w:pPr>
      <w:bookmarkStart w:id="32" w:name="_Toc26059"/>
      <w:bookmarkStart w:id="33" w:name="_Toc18460"/>
      <w:bookmarkStart w:id="34" w:name="_Toc9029"/>
      <w:r>
        <w:rPr>
          <w:rFonts w:hint="eastAsia"/>
        </w:rPr>
        <w:t>5.2.2 使用管理部分</w:t>
      </w:r>
      <w:bookmarkEnd w:id="32"/>
      <w:bookmarkEnd w:id="33"/>
      <w:bookmarkEnd w:id="34"/>
    </w:p>
    <w:p w14:paraId="7A22DA9B">
      <w:pPr>
        <w:pStyle w:val="101"/>
        <w:numPr>
          <w:ilvl w:val="0"/>
          <w:numId w:val="0"/>
        </w:numPr>
        <w:spacing w:line="360" w:lineRule="auto"/>
        <w:ind w:firstLine="630" w:firstLineChars="300"/>
        <w:jc w:val="left"/>
        <w:rPr>
          <w:rFonts w:ascii="Times New Roman"/>
        </w:rPr>
      </w:pPr>
      <w:r>
        <w:rPr>
          <w:rFonts w:ascii="Times New Roman"/>
        </w:rPr>
        <w:t>1）使用登记证有效性；</w:t>
      </w:r>
    </w:p>
    <w:p w14:paraId="427A1866">
      <w:pPr>
        <w:pStyle w:val="101"/>
        <w:numPr>
          <w:ilvl w:val="0"/>
          <w:numId w:val="0"/>
        </w:numPr>
        <w:spacing w:line="360" w:lineRule="auto"/>
        <w:ind w:firstLine="630" w:firstLineChars="300"/>
        <w:jc w:val="left"/>
        <w:rPr>
          <w:rFonts w:ascii="Times New Roman"/>
        </w:rPr>
      </w:pPr>
      <w:r>
        <w:rPr>
          <w:rFonts w:ascii="Times New Roman"/>
        </w:rPr>
        <w:t>2）制造、安装、改造、修理单位资质合法性；</w:t>
      </w:r>
    </w:p>
    <w:p w14:paraId="5F90C2D9">
      <w:pPr>
        <w:pStyle w:val="101"/>
        <w:numPr>
          <w:ilvl w:val="0"/>
          <w:numId w:val="0"/>
        </w:numPr>
        <w:spacing w:line="360" w:lineRule="auto"/>
        <w:ind w:firstLine="630" w:firstLineChars="300"/>
        <w:jc w:val="left"/>
        <w:rPr>
          <w:rFonts w:ascii="Times New Roman"/>
        </w:rPr>
      </w:pPr>
      <w:r>
        <w:rPr>
          <w:rFonts w:ascii="Times New Roman"/>
        </w:rPr>
        <w:t>3）建立安全管理制度情况；</w:t>
      </w:r>
    </w:p>
    <w:p w14:paraId="533E3EAA">
      <w:pPr>
        <w:pStyle w:val="101"/>
        <w:numPr>
          <w:ilvl w:val="0"/>
          <w:numId w:val="0"/>
        </w:numPr>
        <w:spacing w:line="360" w:lineRule="auto"/>
        <w:ind w:firstLine="630" w:firstLineChars="300"/>
        <w:jc w:val="left"/>
        <w:rPr>
          <w:rFonts w:ascii="Times New Roman"/>
        </w:rPr>
      </w:pPr>
      <w:r>
        <w:rPr>
          <w:rFonts w:ascii="Times New Roman"/>
        </w:rPr>
        <w:t>4）安全管理制度落实情况；</w:t>
      </w:r>
    </w:p>
    <w:p w14:paraId="499B8319">
      <w:pPr>
        <w:pStyle w:val="101"/>
        <w:numPr>
          <w:ilvl w:val="0"/>
          <w:numId w:val="0"/>
        </w:numPr>
        <w:spacing w:line="360" w:lineRule="auto"/>
        <w:ind w:firstLine="630" w:firstLineChars="300"/>
        <w:jc w:val="left"/>
        <w:rPr>
          <w:rFonts w:ascii="Times New Roman"/>
        </w:rPr>
      </w:pPr>
      <w:r>
        <w:rPr>
          <w:rFonts w:ascii="Times New Roman"/>
        </w:rPr>
        <w:t>5）安全管理人员职责履行情况；</w:t>
      </w:r>
    </w:p>
    <w:p w14:paraId="40FA8879">
      <w:pPr>
        <w:pStyle w:val="101"/>
        <w:numPr>
          <w:ilvl w:val="0"/>
          <w:numId w:val="0"/>
        </w:numPr>
        <w:spacing w:line="360" w:lineRule="auto"/>
        <w:ind w:firstLine="630" w:firstLineChars="300"/>
        <w:jc w:val="left"/>
        <w:rPr>
          <w:rFonts w:ascii="Times New Roman"/>
        </w:rPr>
      </w:pPr>
      <w:r>
        <w:rPr>
          <w:rFonts w:ascii="Times New Roman"/>
        </w:rPr>
        <w:t>6）操作人员的职责履行情况；</w:t>
      </w:r>
    </w:p>
    <w:p w14:paraId="5C9AA671">
      <w:pPr>
        <w:pStyle w:val="101"/>
        <w:numPr>
          <w:ilvl w:val="0"/>
          <w:numId w:val="0"/>
        </w:numPr>
        <w:spacing w:line="360" w:lineRule="auto"/>
        <w:ind w:firstLine="630" w:firstLineChars="300"/>
      </w:pPr>
      <w:r>
        <w:rPr>
          <w:rFonts w:ascii="Times New Roman"/>
        </w:rPr>
        <w:t>7）</w:t>
      </w:r>
      <w:r>
        <w:rPr>
          <w:rFonts w:hint="eastAsia" w:hAnsi="宋体" w:cs="宋体"/>
        </w:rPr>
        <w:t>建立安全技术档案情况。</w:t>
      </w:r>
    </w:p>
    <w:p w14:paraId="0CB32FB0">
      <w:pPr>
        <w:pStyle w:val="101"/>
        <w:numPr>
          <w:ilvl w:val="0"/>
          <w:numId w:val="0"/>
        </w:numPr>
        <w:spacing w:line="360" w:lineRule="auto"/>
        <w:jc w:val="left"/>
      </w:pPr>
      <w:r>
        <w:rPr>
          <w:rFonts w:hint="eastAsia" w:ascii="黑体" w:eastAsia="黑体"/>
          <w:szCs w:val="21"/>
        </w:rPr>
        <w:t xml:space="preserve">5.3 </w:t>
      </w:r>
      <w:r>
        <w:rPr>
          <w:rFonts w:hint="eastAsia" w:hAnsi="宋体"/>
          <w:szCs w:val="21"/>
        </w:rPr>
        <w:t>在用自控飞机类大型游乐设施安全评估项目</w:t>
      </w:r>
      <w:r>
        <w:rPr>
          <w:rFonts w:hint="eastAsia"/>
        </w:rPr>
        <w:t>、内容、要求及</w:t>
      </w:r>
      <w:r>
        <w:rPr>
          <w:rFonts w:hint="eastAsia" w:hAnsi="宋体" w:cs="宋体"/>
        </w:rPr>
        <w:t>风险等级</w:t>
      </w:r>
      <w:r>
        <w:rPr>
          <w:rFonts w:hint="eastAsia"/>
        </w:rPr>
        <w:t>参见附录A。</w:t>
      </w:r>
    </w:p>
    <w:p w14:paraId="0D84AC13">
      <w:pPr>
        <w:pStyle w:val="75"/>
        <w:spacing w:before="240" w:after="240" w:line="360" w:lineRule="auto"/>
        <w:rPr>
          <w:rFonts w:hAnsi="宋体"/>
        </w:rPr>
      </w:pPr>
      <w:r>
        <w:rPr>
          <w:rFonts w:hint="eastAsia"/>
        </w:rPr>
        <w:t xml:space="preserve">现场评估的基本原则 </w:t>
      </w:r>
    </w:p>
    <w:p w14:paraId="4D69AF4C">
      <w:pPr>
        <w:pStyle w:val="101"/>
        <w:numPr>
          <w:ilvl w:val="0"/>
          <w:numId w:val="0"/>
        </w:numPr>
        <w:spacing w:line="360" w:lineRule="auto"/>
        <w:rPr>
          <w:rFonts w:hAnsi="宋体"/>
        </w:rPr>
      </w:pPr>
      <w:r>
        <w:rPr>
          <w:rFonts w:hint="eastAsia" w:hAnsi="宋体"/>
        </w:rPr>
        <w:t>6.1 设备本体</w:t>
      </w:r>
      <w:r>
        <w:rPr>
          <w:rFonts w:hint="eastAsia" w:hAnsi="宋体"/>
          <w:szCs w:val="21"/>
        </w:rPr>
        <w:t>安全评估项目现场评估基本原则</w:t>
      </w:r>
    </w:p>
    <w:p w14:paraId="65F200D5">
      <w:pPr>
        <w:pStyle w:val="101"/>
        <w:numPr>
          <w:ilvl w:val="0"/>
          <w:numId w:val="0"/>
        </w:numPr>
        <w:tabs>
          <w:tab w:val="clear" w:pos="839"/>
        </w:tabs>
        <w:spacing w:line="360" w:lineRule="auto"/>
        <w:ind w:left="420" w:leftChars="200"/>
        <w:rPr>
          <w:rFonts w:hAnsi="宋体"/>
        </w:rPr>
      </w:pPr>
      <w:r>
        <w:rPr>
          <w:rFonts w:hint="eastAsia" w:hAnsi="宋体"/>
        </w:rPr>
        <w:t>a）根据自控飞机类大型游乐设施设备本体的</w:t>
      </w:r>
      <w:r>
        <w:rPr>
          <w:rFonts w:hint="eastAsia" w:hAnsi="宋体"/>
          <w:szCs w:val="21"/>
        </w:rPr>
        <w:t>安全评估项目</w:t>
      </w:r>
      <w:r>
        <w:rPr>
          <w:rFonts w:hint="eastAsia" w:hAnsi="宋体"/>
        </w:rPr>
        <w:t>要求，在现场进行设备评估时，如果该项目满足附录</w:t>
      </w:r>
      <w:r>
        <w:rPr>
          <w:rFonts w:hAnsi="宋体"/>
        </w:rPr>
        <w:t>A</w:t>
      </w:r>
      <w:r>
        <w:rPr>
          <w:rFonts w:hint="eastAsia" w:hAnsi="宋体"/>
        </w:rPr>
        <w:t>中的“评估要求”，则评估组应统一按风险等级</w:t>
      </w:r>
      <w:r>
        <w:rPr>
          <w:rFonts w:hAnsi="宋体"/>
        </w:rPr>
        <w:t>4D</w:t>
      </w:r>
      <w:r>
        <w:rPr>
          <w:rFonts w:hint="eastAsia" w:hAnsi="宋体"/>
        </w:rPr>
        <w:t>（</w:t>
      </w:r>
      <w:r>
        <w:rPr>
          <w:rFonts w:hAnsi="宋体"/>
        </w:rPr>
        <w:t>Ⅰ</w:t>
      </w:r>
      <w:r>
        <w:rPr>
          <w:rFonts w:hint="eastAsia" w:hAnsi="宋体"/>
        </w:rPr>
        <w:t>级）进行风险评定，且附录</w:t>
      </w:r>
      <w:r>
        <w:rPr>
          <w:rFonts w:hint="eastAsia"/>
        </w:rPr>
        <w:t>B</w:t>
      </w:r>
      <w:r>
        <w:rPr>
          <w:rFonts w:hint="eastAsia" w:hAnsi="宋体"/>
        </w:rPr>
        <w:t>中“问题描述”栏填写“符合”，“需采取措施”栏填写如“正常维保，无需采取额外措施”等建议措施；如果该项目未能满足附录</w:t>
      </w:r>
      <w:r>
        <w:rPr>
          <w:rFonts w:hAnsi="宋体"/>
        </w:rPr>
        <w:t>A</w:t>
      </w:r>
      <w:r>
        <w:rPr>
          <w:rFonts w:hint="eastAsia" w:hAnsi="宋体"/>
        </w:rPr>
        <w:t>中的“评估要求”，评估组应在附录</w:t>
      </w:r>
      <w:r>
        <w:rPr>
          <w:rFonts w:hint="eastAsia"/>
        </w:rPr>
        <w:t>B</w:t>
      </w:r>
      <w:r>
        <w:rPr>
          <w:rFonts w:hint="eastAsia" w:hAnsi="宋体"/>
        </w:rPr>
        <w:t>中“问题描述”栏对问题进行清晰、简要的描述，原则上按照附录</w:t>
      </w:r>
      <w:r>
        <w:rPr>
          <w:rFonts w:hAnsi="宋体"/>
        </w:rPr>
        <w:t>A</w:t>
      </w:r>
      <w:r>
        <w:rPr>
          <w:rFonts w:hint="eastAsia" w:hAnsi="宋体"/>
        </w:rPr>
        <w:t>给定的风险等级进行风险评定。评估组也可根据现场设备实际情况，对相关项目的风险等级进行适当的调整，并备注说明理由。</w:t>
      </w:r>
    </w:p>
    <w:p w14:paraId="66205595">
      <w:pPr>
        <w:pStyle w:val="101"/>
        <w:numPr>
          <w:ilvl w:val="0"/>
          <w:numId w:val="0"/>
        </w:numPr>
        <w:tabs>
          <w:tab w:val="clear" w:pos="839"/>
        </w:tabs>
        <w:spacing w:line="360" w:lineRule="auto"/>
        <w:ind w:left="735" w:leftChars="200" w:hanging="315" w:hangingChars="150"/>
        <w:rPr>
          <w:rFonts w:hAnsi="宋体"/>
        </w:rPr>
      </w:pPr>
      <w:r>
        <w:rPr>
          <w:rFonts w:hint="eastAsia" w:hAnsi="宋体"/>
        </w:rPr>
        <w:t>b）对于附录</w:t>
      </w:r>
      <w:r>
        <w:rPr>
          <w:rFonts w:hAnsi="宋体"/>
        </w:rPr>
        <w:t>A</w:t>
      </w:r>
      <w:r>
        <w:rPr>
          <w:rFonts w:hint="eastAsia" w:hAnsi="宋体"/>
        </w:rPr>
        <w:t>以外的评估项目，按照上述方法进行安全评估。其风险等级由评估组按照</w:t>
      </w:r>
      <w:r>
        <w:rPr>
          <w:rFonts w:hint="eastAsia"/>
          <w:szCs w:val="21"/>
        </w:rPr>
        <w:t>DB43/T XXXX.1</w:t>
      </w:r>
      <w:r>
        <w:rPr>
          <w:rFonts w:hint="eastAsia" w:hAnsi="宋体"/>
          <w:szCs w:val="21"/>
        </w:rPr>
        <w:t>中6.1的规定，</w:t>
      </w:r>
      <w:r>
        <w:rPr>
          <w:rFonts w:hint="eastAsia" w:hAnsi="宋体"/>
        </w:rPr>
        <w:t>根据评估设备实际情况进行评定。</w:t>
      </w:r>
    </w:p>
    <w:p w14:paraId="05A38291">
      <w:pPr>
        <w:pStyle w:val="101"/>
        <w:numPr>
          <w:ilvl w:val="0"/>
          <w:numId w:val="0"/>
        </w:numPr>
        <w:tabs>
          <w:tab w:val="clear" w:pos="839"/>
        </w:tabs>
        <w:spacing w:line="360" w:lineRule="auto"/>
        <w:ind w:left="735" w:leftChars="200" w:hanging="315" w:hangingChars="150"/>
        <w:rPr>
          <w:rFonts w:hAnsi="宋体"/>
        </w:rPr>
      </w:pPr>
      <w:r>
        <w:rPr>
          <w:rFonts w:hint="eastAsia" w:hAnsi="宋体"/>
        </w:rPr>
        <w:t>c）对于附录</w:t>
      </w:r>
      <w:r>
        <w:rPr>
          <w:rFonts w:hint="eastAsia"/>
        </w:rPr>
        <w:t>B</w:t>
      </w:r>
      <w:r>
        <w:rPr>
          <w:rFonts w:hint="eastAsia" w:hAnsi="宋体"/>
        </w:rPr>
        <w:t>中不适用的项目，在该项目的各栏中填写“无此项”。</w:t>
      </w:r>
    </w:p>
    <w:p w14:paraId="00204EFD">
      <w:pPr>
        <w:pStyle w:val="101"/>
        <w:numPr>
          <w:ilvl w:val="0"/>
          <w:numId w:val="0"/>
        </w:numPr>
        <w:tabs>
          <w:tab w:val="clear" w:pos="839"/>
        </w:tabs>
        <w:spacing w:line="360" w:lineRule="auto"/>
      </w:pPr>
      <w:r>
        <w:rPr>
          <w:rFonts w:hint="eastAsia" w:hAnsi="宋体"/>
        </w:rPr>
        <w:t xml:space="preserve"> 6.2 </w:t>
      </w:r>
      <w:r>
        <w:rPr>
          <w:rFonts w:hint="eastAsia"/>
        </w:rPr>
        <w:t>使用管理各项目</w:t>
      </w:r>
      <w:r>
        <w:rPr>
          <w:rFonts w:hint="eastAsia" w:hAnsi="宋体"/>
          <w:szCs w:val="21"/>
        </w:rPr>
        <w:t>现场评估基本原则</w:t>
      </w:r>
    </w:p>
    <w:p w14:paraId="1B8281E2">
      <w:pPr>
        <w:pStyle w:val="101"/>
        <w:numPr>
          <w:ilvl w:val="0"/>
          <w:numId w:val="0"/>
        </w:numPr>
        <w:tabs>
          <w:tab w:val="clear" w:pos="839"/>
        </w:tabs>
        <w:spacing w:line="360" w:lineRule="auto"/>
        <w:ind w:left="735" w:leftChars="200" w:hanging="315" w:hangingChars="150"/>
        <w:rPr>
          <w:rFonts w:hAnsi="宋体"/>
        </w:rPr>
      </w:pPr>
      <w:r>
        <w:rPr>
          <w:rFonts w:hint="eastAsia"/>
        </w:rPr>
        <w:t>a）对于</w:t>
      </w:r>
      <w:r>
        <w:rPr>
          <w:rFonts w:hint="eastAsia" w:hAnsi="宋体"/>
        </w:rPr>
        <w:t>附录</w:t>
      </w:r>
      <w:r>
        <w:rPr>
          <w:rFonts w:hAnsi="宋体"/>
        </w:rPr>
        <w:t>A</w:t>
      </w:r>
      <w:r>
        <w:rPr>
          <w:rFonts w:hint="eastAsia" w:hAnsi="宋体"/>
        </w:rPr>
        <w:t>中使用管理的各评估项目，如果该项目满足附录</w:t>
      </w:r>
      <w:r>
        <w:rPr>
          <w:rFonts w:hAnsi="宋体"/>
        </w:rPr>
        <w:t>A</w:t>
      </w:r>
      <w:r>
        <w:rPr>
          <w:rFonts w:hint="eastAsia" w:hAnsi="宋体"/>
        </w:rPr>
        <w:t>中的“评估要求”，则评估组在附录</w:t>
      </w:r>
      <w:r>
        <w:rPr>
          <w:rFonts w:hint="eastAsia"/>
        </w:rPr>
        <w:t>B</w:t>
      </w:r>
      <w:r>
        <w:rPr>
          <w:rFonts w:hint="eastAsia" w:hAnsi="宋体"/>
        </w:rPr>
        <w:t>中“评估结论”栏填写“符合”，如果该项目不满足附录</w:t>
      </w:r>
      <w:r>
        <w:rPr>
          <w:rFonts w:hAnsi="宋体"/>
        </w:rPr>
        <w:t>A</w:t>
      </w:r>
      <w:r>
        <w:rPr>
          <w:rFonts w:hint="eastAsia" w:hAnsi="宋体"/>
        </w:rPr>
        <w:t>中的“评估要求”，则评估组在附录</w:t>
      </w:r>
      <w:r>
        <w:rPr>
          <w:rFonts w:hint="eastAsia"/>
        </w:rPr>
        <w:t>B</w:t>
      </w:r>
      <w:r>
        <w:rPr>
          <w:rFonts w:hint="eastAsia" w:hAnsi="宋体"/>
        </w:rPr>
        <w:t>中“评估结论”栏填写“不符合”。</w:t>
      </w:r>
    </w:p>
    <w:p w14:paraId="3794129C">
      <w:pPr>
        <w:pStyle w:val="101"/>
        <w:numPr>
          <w:ilvl w:val="0"/>
          <w:numId w:val="0"/>
        </w:numPr>
        <w:spacing w:line="360" w:lineRule="auto"/>
        <w:ind w:firstLine="420" w:firstLineChars="200"/>
      </w:pPr>
      <w:r>
        <w:rPr>
          <w:rFonts w:hint="eastAsia" w:hAnsi="宋体"/>
        </w:rPr>
        <w:t>b）对于附录</w:t>
      </w:r>
      <w:r>
        <w:rPr>
          <w:rFonts w:hint="eastAsia"/>
        </w:rPr>
        <w:t>B</w:t>
      </w:r>
      <w:r>
        <w:rPr>
          <w:rFonts w:hint="eastAsia" w:hAnsi="宋体"/>
        </w:rPr>
        <w:t>中不适用的项目，在该项目的</w:t>
      </w:r>
      <w:r>
        <w:rPr>
          <w:rFonts w:hint="eastAsia"/>
        </w:rPr>
        <w:t>各栏中填写“无此项”。</w:t>
      </w:r>
    </w:p>
    <w:p w14:paraId="76E79CA9">
      <w:pPr>
        <w:pStyle w:val="75"/>
        <w:spacing w:before="240" w:after="240" w:line="360" w:lineRule="auto"/>
      </w:pPr>
      <w:r>
        <w:rPr>
          <w:rFonts w:hint="eastAsia"/>
        </w:rPr>
        <w:t>安全评估报告</w:t>
      </w:r>
    </w:p>
    <w:p w14:paraId="5CF0EE0C">
      <w:pPr>
        <w:pStyle w:val="101"/>
        <w:numPr>
          <w:ilvl w:val="0"/>
          <w:numId w:val="0"/>
        </w:numPr>
        <w:spacing w:line="360" w:lineRule="auto"/>
        <w:rPr>
          <w:rFonts w:ascii="黑体" w:eastAsia="黑体"/>
          <w:szCs w:val="21"/>
        </w:rPr>
      </w:pPr>
      <w:r>
        <w:rPr>
          <w:rFonts w:hint="eastAsia"/>
          <w:szCs w:val="21"/>
        </w:rPr>
        <w:t xml:space="preserve">7.1 </w:t>
      </w:r>
      <w:r>
        <w:rPr>
          <w:rFonts w:hint="eastAsia" w:hAnsi="宋体"/>
          <w:szCs w:val="21"/>
        </w:rPr>
        <w:t>在用</w:t>
      </w:r>
      <w:r>
        <w:rPr>
          <w:rFonts w:hint="eastAsia"/>
        </w:rPr>
        <w:t>自控飞机类大型游乐设施安全评估报告的出具，应符合</w:t>
      </w:r>
      <w:r>
        <w:rPr>
          <w:rFonts w:hint="eastAsia"/>
          <w:szCs w:val="21"/>
        </w:rPr>
        <w:t>DB43/T XXXX.1</w:t>
      </w:r>
      <w:r>
        <w:rPr>
          <w:rFonts w:hint="eastAsia" w:hAnsi="宋体"/>
          <w:szCs w:val="21"/>
        </w:rPr>
        <w:t>的相关要求。</w:t>
      </w:r>
    </w:p>
    <w:p w14:paraId="2AF13C72">
      <w:pPr>
        <w:pStyle w:val="101"/>
        <w:numPr>
          <w:ilvl w:val="0"/>
          <w:numId w:val="0"/>
        </w:numPr>
        <w:spacing w:line="360" w:lineRule="auto"/>
        <w:sectPr>
          <w:pgSz w:w="11906" w:h="16838"/>
          <w:pgMar w:top="567" w:right="1134" w:bottom="1134" w:left="1418" w:header="1418" w:footer="1134" w:gutter="0"/>
          <w:cols w:space="720" w:num="1"/>
          <w:formProt w:val="0"/>
          <w:docGrid w:linePitch="312" w:charSpace="0"/>
        </w:sectPr>
      </w:pPr>
      <w:r>
        <w:rPr>
          <w:rFonts w:hint="eastAsia"/>
          <w:szCs w:val="21"/>
        </w:rPr>
        <w:t xml:space="preserve">7.2 </w:t>
      </w:r>
      <w:r>
        <w:rPr>
          <w:rFonts w:hint="eastAsia" w:hAnsi="宋体"/>
          <w:szCs w:val="21"/>
        </w:rPr>
        <w:t>在用自控飞机类大型游乐设施</w:t>
      </w:r>
      <w:r>
        <w:rPr>
          <w:rFonts w:hint="eastAsia"/>
        </w:rPr>
        <w:t>安全评估报告（格式）参见附录</w:t>
      </w:r>
      <w:bookmarkStart w:id="35" w:name="_Toc407632961"/>
      <w:bookmarkEnd w:id="35"/>
      <w:r>
        <w:rPr>
          <w:rFonts w:hint="eastAsia"/>
        </w:rPr>
        <w:t>B</w:t>
      </w:r>
    </w:p>
    <w:p w14:paraId="21334E82">
      <w:pPr>
        <w:tabs>
          <w:tab w:val="center" w:pos="4201"/>
          <w:tab w:val="right" w:leader="dot" w:pos="9298"/>
        </w:tabs>
        <w:rPr>
          <w:rFonts w:ascii="宋体" w:hAnsi="宋体" w:cs="宋体"/>
        </w:rPr>
      </w:pPr>
      <w:r>
        <w:br w:type="textWrapping"/>
      </w:r>
    </w:p>
    <w:p w14:paraId="5E333B20">
      <w:pPr>
        <w:pStyle w:val="50"/>
      </w:pPr>
      <w:bookmarkStart w:id="36" w:name="_Toc24981610"/>
      <w:bookmarkStart w:id="37" w:name="_Toc24978178"/>
      <w:bookmarkStart w:id="38" w:name="_Toc24044879"/>
      <w:bookmarkStart w:id="39" w:name="_Toc24981644"/>
      <w:bookmarkStart w:id="40" w:name="_Toc24093611"/>
      <w:bookmarkStart w:id="41" w:name="_Toc24981528"/>
      <w:bookmarkStart w:id="42" w:name="_Toc24043973"/>
    </w:p>
    <w:p w14:paraId="61C7B8C0">
      <w:pPr>
        <w:tabs>
          <w:tab w:val="center" w:pos="4201"/>
          <w:tab w:val="right" w:leader="dot" w:pos="9298"/>
        </w:tabs>
        <w:spacing w:line="360" w:lineRule="auto"/>
        <w:jc w:val="center"/>
        <w:rPr>
          <w:rFonts w:ascii="黑体" w:hAnsi="黑体" w:eastAsia="黑体" w:cs="黑体"/>
        </w:rPr>
      </w:pPr>
      <w:r>
        <w:rPr>
          <w:rFonts w:hint="eastAsia" w:ascii="黑体" w:hAnsi="黑体" w:eastAsia="黑体" w:cs="黑体"/>
        </w:rPr>
        <w:t>（资料性附录）</w:t>
      </w:r>
    </w:p>
    <w:p w14:paraId="10F01778">
      <w:pPr>
        <w:tabs>
          <w:tab w:val="center" w:pos="4201"/>
          <w:tab w:val="right" w:leader="dot" w:pos="9298"/>
        </w:tabs>
        <w:spacing w:line="360" w:lineRule="auto"/>
        <w:jc w:val="center"/>
        <w:rPr>
          <w:rFonts w:ascii="黑体" w:hAnsi="黑体" w:eastAsia="黑体" w:cs="黑体"/>
        </w:rPr>
      </w:pPr>
      <w:r>
        <w:rPr>
          <w:rFonts w:hint="eastAsia" w:ascii="黑体" w:hAnsi="黑体" w:eastAsia="黑体" w:cs="黑体"/>
        </w:rPr>
        <w:t>在用自控飞机类大型游乐设施安全评估项目、内容、要求及风险等级</w:t>
      </w:r>
    </w:p>
    <w:p w14:paraId="1E7600BA">
      <w:pPr>
        <w:tabs>
          <w:tab w:val="center" w:pos="4201"/>
          <w:tab w:val="right" w:leader="dot" w:pos="9298"/>
        </w:tabs>
        <w:spacing w:line="360" w:lineRule="auto"/>
        <w:rPr>
          <w:rFonts w:ascii="宋体" w:hAnsi="宋体" w:cs="宋体"/>
        </w:rPr>
      </w:pPr>
      <w:r>
        <w:rPr>
          <w:rFonts w:hint="eastAsia" w:ascii="宋体" w:hAnsi="宋体" w:cs="宋体"/>
        </w:rPr>
        <w:t>在用自控飞机类大型游乐设施设备本体安全评估项目、内容、要求及风险等级见表A.1，使用管理评估项目、内容及要求见表A.2。</w:t>
      </w:r>
    </w:p>
    <w:p w14:paraId="5FA8FE29">
      <w:pPr>
        <w:tabs>
          <w:tab w:val="center" w:pos="4201"/>
          <w:tab w:val="right" w:leader="dot" w:pos="9298"/>
        </w:tabs>
        <w:spacing w:line="360" w:lineRule="auto"/>
        <w:ind w:firstLine="3990" w:firstLineChars="1900"/>
      </w:pPr>
      <w:r>
        <w:rPr>
          <w:rFonts w:hint="eastAsia" w:ascii="黑体" w:hAnsi="黑体" w:eastAsia="黑体" w:cs="黑体"/>
        </w:rPr>
        <w:t xml:space="preserve">表 A.1 </w:t>
      </w:r>
      <w:bookmarkEnd w:id="36"/>
      <w:bookmarkEnd w:id="37"/>
      <w:bookmarkEnd w:id="38"/>
      <w:bookmarkEnd w:id="39"/>
      <w:bookmarkEnd w:id="40"/>
      <w:bookmarkEnd w:id="41"/>
      <w:bookmarkEnd w:id="42"/>
      <w:r>
        <w:rPr>
          <w:rFonts w:hint="eastAsia" w:ascii="黑体" w:hAnsi="黑体" w:eastAsia="黑体" w:cs="黑体"/>
        </w:rPr>
        <w:t>在用自控飞机类大型游乐设施设备本体安全评估项目、内容、要求及风险等级</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1"/>
        <w:gridCol w:w="768"/>
        <w:gridCol w:w="1130"/>
        <w:gridCol w:w="10333"/>
        <w:gridCol w:w="577"/>
        <w:gridCol w:w="482"/>
        <w:gridCol w:w="737"/>
        <w:gridCol w:w="445"/>
      </w:tblGrid>
      <w:tr w14:paraId="14423E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0" w:hRule="atLeast"/>
          <w:tblHeader/>
        </w:trPr>
        <w:tc>
          <w:tcPr>
            <w:tcW w:w="881" w:type="dxa"/>
            <w:tcBorders>
              <w:tl2br w:val="nil"/>
              <w:tr2bl w:val="nil"/>
            </w:tcBorders>
            <w:vAlign w:val="center"/>
          </w:tcPr>
          <w:p w14:paraId="09D2902E">
            <w:pPr>
              <w:widowControl/>
              <w:jc w:val="center"/>
              <w:rPr>
                <w:rFonts w:ascii="宋体" w:hAnsi="宋体"/>
                <w:b/>
                <w:bCs/>
                <w:kern w:val="0"/>
                <w:sz w:val="18"/>
                <w:szCs w:val="18"/>
              </w:rPr>
            </w:pPr>
            <w:r>
              <w:rPr>
                <w:rFonts w:hint="eastAsia" w:ascii="宋体" w:hAnsi="宋体"/>
                <w:b/>
                <w:bCs/>
                <w:kern w:val="0"/>
                <w:sz w:val="18"/>
                <w:szCs w:val="18"/>
              </w:rPr>
              <w:t>序号</w:t>
            </w:r>
          </w:p>
        </w:tc>
        <w:tc>
          <w:tcPr>
            <w:tcW w:w="768" w:type="dxa"/>
            <w:tcBorders>
              <w:tl2br w:val="nil"/>
              <w:tr2bl w:val="nil"/>
            </w:tcBorders>
            <w:vAlign w:val="center"/>
          </w:tcPr>
          <w:p w14:paraId="0C961135">
            <w:pPr>
              <w:widowControl/>
              <w:jc w:val="center"/>
              <w:rPr>
                <w:rFonts w:ascii="宋体" w:hAnsi="宋体"/>
                <w:b/>
                <w:bCs/>
                <w:kern w:val="0"/>
                <w:sz w:val="18"/>
                <w:szCs w:val="18"/>
              </w:rPr>
            </w:pPr>
            <w:r>
              <w:rPr>
                <w:rFonts w:hint="eastAsia" w:ascii="宋体" w:hAnsi="宋体"/>
                <w:b/>
                <w:bCs/>
                <w:kern w:val="0"/>
                <w:sz w:val="18"/>
                <w:szCs w:val="18"/>
              </w:rPr>
              <w:t>项目编号</w:t>
            </w:r>
          </w:p>
        </w:tc>
        <w:tc>
          <w:tcPr>
            <w:tcW w:w="1130" w:type="dxa"/>
            <w:tcBorders>
              <w:tl2br w:val="nil"/>
              <w:tr2bl w:val="nil"/>
            </w:tcBorders>
            <w:vAlign w:val="center"/>
          </w:tcPr>
          <w:p w14:paraId="1B9380B5">
            <w:pPr>
              <w:widowControl/>
              <w:jc w:val="center"/>
              <w:rPr>
                <w:rFonts w:ascii="宋体" w:hAnsi="宋体"/>
                <w:b/>
                <w:bCs/>
                <w:kern w:val="0"/>
                <w:sz w:val="18"/>
                <w:szCs w:val="18"/>
              </w:rPr>
            </w:pPr>
            <w:r>
              <w:rPr>
                <w:rFonts w:hint="eastAsia" w:ascii="宋体" w:hAnsi="宋体"/>
                <w:b/>
                <w:bCs/>
                <w:kern w:val="0"/>
                <w:sz w:val="18"/>
                <w:szCs w:val="18"/>
              </w:rPr>
              <w:t>评估内容</w:t>
            </w:r>
          </w:p>
        </w:tc>
        <w:tc>
          <w:tcPr>
            <w:tcW w:w="10333" w:type="dxa"/>
            <w:tcBorders>
              <w:tl2br w:val="nil"/>
              <w:tr2bl w:val="nil"/>
            </w:tcBorders>
            <w:vAlign w:val="center"/>
          </w:tcPr>
          <w:p w14:paraId="523FD2A8">
            <w:pPr>
              <w:widowControl/>
              <w:jc w:val="center"/>
              <w:rPr>
                <w:rFonts w:ascii="宋体" w:hAnsi="宋体"/>
                <w:b/>
                <w:bCs/>
                <w:kern w:val="0"/>
                <w:sz w:val="18"/>
                <w:szCs w:val="18"/>
              </w:rPr>
            </w:pPr>
            <w:r>
              <w:rPr>
                <w:rFonts w:hint="eastAsia" w:ascii="宋体" w:hAnsi="宋体"/>
                <w:b/>
                <w:bCs/>
                <w:kern w:val="0"/>
                <w:sz w:val="18"/>
                <w:szCs w:val="18"/>
              </w:rPr>
              <w:t>评估要求</w:t>
            </w:r>
          </w:p>
        </w:tc>
        <w:tc>
          <w:tcPr>
            <w:tcW w:w="577" w:type="dxa"/>
            <w:tcBorders>
              <w:tl2br w:val="nil"/>
              <w:tr2bl w:val="nil"/>
            </w:tcBorders>
            <w:vAlign w:val="center"/>
          </w:tcPr>
          <w:p w14:paraId="624ADD0E">
            <w:pPr>
              <w:widowControl/>
              <w:jc w:val="center"/>
              <w:rPr>
                <w:rFonts w:ascii="宋体" w:hAnsi="宋体"/>
                <w:b/>
                <w:bCs/>
                <w:kern w:val="0"/>
                <w:sz w:val="18"/>
                <w:szCs w:val="18"/>
              </w:rPr>
            </w:pPr>
            <w:r>
              <w:rPr>
                <w:rFonts w:hint="eastAsia" w:ascii="宋体" w:hAnsi="宋体"/>
                <w:b/>
                <w:bCs/>
                <w:kern w:val="0"/>
                <w:sz w:val="18"/>
                <w:szCs w:val="18"/>
              </w:rPr>
              <w:t>严重程度</w:t>
            </w:r>
          </w:p>
        </w:tc>
        <w:tc>
          <w:tcPr>
            <w:tcW w:w="482" w:type="dxa"/>
            <w:tcBorders>
              <w:tl2br w:val="nil"/>
              <w:tr2bl w:val="nil"/>
            </w:tcBorders>
            <w:vAlign w:val="center"/>
          </w:tcPr>
          <w:p w14:paraId="43CC2D58">
            <w:pPr>
              <w:widowControl/>
              <w:jc w:val="center"/>
              <w:rPr>
                <w:rFonts w:ascii="宋体" w:hAnsi="宋体"/>
                <w:b/>
                <w:bCs/>
                <w:kern w:val="0"/>
                <w:sz w:val="18"/>
                <w:szCs w:val="18"/>
              </w:rPr>
            </w:pPr>
            <w:r>
              <w:rPr>
                <w:rFonts w:hint="eastAsia" w:ascii="宋体" w:hAnsi="宋体"/>
                <w:b/>
                <w:bCs/>
                <w:kern w:val="0"/>
                <w:sz w:val="18"/>
                <w:szCs w:val="18"/>
              </w:rPr>
              <w:t>概率等级</w:t>
            </w:r>
          </w:p>
        </w:tc>
        <w:tc>
          <w:tcPr>
            <w:tcW w:w="737" w:type="dxa"/>
            <w:tcBorders>
              <w:tl2br w:val="nil"/>
              <w:tr2bl w:val="nil"/>
            </w:tcBorders>
            <w:vAlign w:val="center"/>
          </w:tcPr>
          <w:p w14:paraId="3EA2FD25">
            <w:pPr>
              <w:widowControl/>
              <w:jc w:val="center"/>
              <w:rPr>
                <w:rFonts w:ascii="宋体" w:hAnsi="宋体"/>
                <w:b/>
                <w:bCs/>
                <w:kern w:val="0"/>
                <w:sz w:val="18"/>
                <w:szCs w:val="18"/>
              </w:rPr>
            </w:pPr>
            <w:r>
              <w:rPr>
                <w:rFonts w:hint="eastAsia" w:ascii="宋体" w:hAnsi="宋体"/>
                <w:b/>
                <w:bCs/>
                <w:kern w:val="0"/>
                <w:sz w:val="18"/>
                <w:szCs w:val="18"/>
              </w:rPr>
              <w:t>风险等级</w:t>
            </w:r>
          </w:p>
        </w:tc>
        <w:tc>
          <w:tcPr>
            <w:tcW w:w="445" w:type="dxa"/>
            <w:tcBorders>
              <w:tl2br w:val="nil"/>
              <w:tr2bl w:val="nil"/>
            </w:tcBorders>
            <w:vAlign w:val="center"/>
          </w:tcPr>
          <w:p w14:paraId="51FE6C4F">
            <w:pPr>
              <w:widowControl/>
              <w:jc w:val="center"/>
              <w:rPr>
                <w:rFonts w:ascii="宋体" w:hAnsi="宋体"/>
                <w:b/>
                <w:bCs/>
                <w:kern w:val="0"/>
                <w:sz w:val="18"/>
                <w:szCs w:val="18"/>
              </w:rPr>
            </w:pPr>
            <w:r>
              <w:rPr>
                <w:rFonts w:hint="eastAsia" w:ascii="宋体" w:hAnsi="宋体"/>
                <w:b/>
                <w:bCs/>
                <w:kern w:val="0"/>
                <w:sz w:val="18"/>
                <w:szCs w:val="18"/>
              </w:rPr>
              <w:t>备注</w:t>
            </w:r>
          </w:p>
        </w:tc>
      </w:tr>
      <w:tr w14:paraId="5AA2F5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40" w:hRule="atLeast"/>
        </w:trPr>
        <w:tc>
          <w:tcPr>
            <w:tcW w:w="881" w:type="dxa"/>
            <w:vMerge w:val="restart"/>
            <w:tcBorders>
              <w:tl2br w:val="nil"/>
              <w:tr2bl w:val="nil"/>
            </w:tcBorders>
            <w:vAlign w:val="center"/>
          </w:tcPr>
          <w:p w14:paraId="06309707">
            <w:pPr>
              <w:widowControl/>
              <w:jc w:val="center"/>
              <w:rPr>
                <w:rFonts w:ascii="宋体" w:hAnsi="宋体"/>
                <w:bCs/>
                <w:kern w:val="0"/>
                <w:sz w:val="18"/>
                <w:szCs w:val="18"/>
              </w:rPr>
            </w:pPr>
            <w:r>
              <w:rPr>
                <w:rFonts w:ascii="宋体" w:hAnsi="宋体"/>
                <w:bCs/>
                <w:kern w:val="0"/>
                <w:sz w:val="18"/>
                <w:szCs w:val="18"/>
              </w:rPr>
              <w:t>1</w:t>
            </w:r>
          </w:p>
          <w:p w14:paraId="069E8192">
            <w:pPr>
              <w:widowControl/>
              <w:jc w:val="center"/>
              <w:rPr>
                <w:rFonts w:ascii="宋体" w:hAnsi="宋体"/>
                <w:b/>
                <w:bCs/>
                <w:kern w:val="0"/>
                <w:sz w:val="18"/>
                <w:szCs w:val="18"/>
              </w:rPr>
            </w:pPr>
            <w:r>
              <w:rPr>
                <w:rFonts w:hint="eastAsia" w:ascii="宋体" w:hAnsi="宋体"/>
                <w:bCs/>
                <w:kern w:val="0"/>
                <w:sz w:val="18"/>
                <w:szCs w:val="18"/>
              </w:rPr>
              <w:t>设备周边区域警示标识</w:t>
            </w:r>
          </w:p>
        </w:tc>
        <w:tc>
          <w:tcPr>
            <w:tcW w:w="768" w:type="dxa"/>
            <w:tcBorders>
              <w:tl2br w:val="nil"/>
              <w:tr2bl w:val="nil"/>
            </w:tcBorders>
            <w:vAlign w:val="center"/>
          </w:tcPr>
          <w:p w14:paraId="053CFA14">
            <w:pPr>
              <w:widowControl/>
              <w:jc w:val="center"/>
              <w:rPr>
                <w:rFonts w:ascii="宋体" w:hAnsi="宋体"/>
                <w:kern w:val="0"/>
                <w:sz w:val="18"/>
                <w:szCs w:val="18"/>
              </w:rPr>
            </w:pPr>
            <w:r>
              <w:rPr>
                <w:rFonts w:ascii="宋体" w:hAnsi="宋体"/>
                <w:kern w:val="0"/>
                <w:sz w:val="18"/>
                <w:szCs w:val="18"/>
              </w:rPr>
              <w:t>1.1</w:t>
            </w:r>
          </w:p>
        </w:tc>
        <w:tc>
          <w:tcPr>
            <w:tcW w:w="1130" w:type="dxa"/>
            <w:tcBorders>
              <w:tl2br w:val="nil"/>
              <w:tr2bl w:val="nil"/>
            </w:tcBorders>
            <w:vAlign w:val="center"/>
          </w:tcPr>
          <w:p w14:paraId="62F83A6B">
            <w:pPr>
              <w:widowControl/>
              <w:jc w:val="left"/>
              <w:rPr>
                <w:rFonts w:ascii="宋体" w:hAnsi="宋体"/>
                <w:kern w:val="0"/>
                <w:sz w:val="18"/>
                <w:szCs w:val="18"/>
              </w:rPr>
            </w:pPr>
            <w:r>
              <w:rPr>
                <w:rFonts w:hint="eastAsia" w:ascii="宋体" w:hAnsi="宋体"/>
                <w:kern w:val="0"/>
                <w:sz w:val="18"/>
                <w:szCs w:val="18"/>
              </w:rPr>
              <w:t>安全栅栏及进、出口</w:t>
            </w:r>
          </w:p>
        </w:tc>
        <w:tc>
          <w:tcPr>
            <w:tcW w:w="10333" w:type="dxa"/>
            <w:tcBorders>
              <w:tl2br w:val="nil"/>
              <w:tr2bl w:val="nil"/>
            </w:tcBorders>
            <w:vAlign w:val="center"/>
          </w:tcPr>
          <w:p w14:paraId="0DCC6837">
            <w:pPr>
              <w:widowControl/>
              <w:jc w:val="left"/>
              <w:rPr>
                <w:rFonts w:ascii="宋体" w:hAnsi="宋体"/>
                <w:kern w:val="0"/>
                <w:sz w:val="18"/>
                <w:szCs w:val="18"/>
              </w:rPr>
            </w:pPr>
            <w:r>
              <w:rPr>
                <w:rFonts w:hint="eastAsia" w:ascii="宋体" w:hAnsi="宋体"/>
                <w:kern w:val="0"/>
                <w:sz w:val="18"/>
                <w:szCs w:val="18"/>
              </w:rPr>
              <w:t>a</w:t>
            </w:r>
            <w:r>
              <w:rPr>
                <w:rFonts w:ascii="宋体" w:hAnsi="宋体"/>
                <w:kern w:val="0"/>
                <w:sz w:val="18"/>
                <w:szCs w:val="18"/>
              </w:rPr>
              <w:t>)</w:t>
            </w:r>
            <w:r>
              <w:rPr>
                <w:rFonts w:hint="eastAsia" w:ascii="宋体" w:hAnsi="宋体"/>
                <w:kern w:val="0"/>
                <w:sz w:val="18"/>
                <w:szCs w:val="18"/>
              </w:rPr>
              <w:t>游乐设施周围及高出地面</w:t>
            </w:r>
            <w:r>
              <w:rPr>
                <w:rFonts w:ascii="宋体" w:hAnsi="宋体"/>
                <w:kern w:val="0"/>
                <w:sz w:val="18"/>
                <w:szCs w:val="18"/>
              </w:rPr>
              <w:t>500mm</w:t>
            </w:r>
            <w:r>
              <w:rPr>
                <w:rFonts w:hint="eastAsia" w:ascii="宋体" w:hAnsi="宋体"/>
                <w:kern w:val="0"/>
                <w:sz w:val="18"/>
                <w:szCs w:val="18"/>
              </w:rPr>
              <w:t>以上的站台，应设置安全栅栏或其他有效的隔离设施，防止人员误入，防止围栏外的人触碰到乘人及乘人设施；</w:t>
            </w:r>
            <w:r>
              <w:rPr>
                <w:rFonts w:hint="eastAsia" w:ascii="宋体" w:hAnsi="宋体"/>
                <w:kern w:val="0"/>
                <w:sz w:val="18"/>
                <w:szCs w:val="18"/>
              </w:rPr>
              <w:br w:type="textWrapping"/>
            </w:r>
            <w:r>
              <w:rPr>
                <w:rFonts w:hint="eastAsia" w:ascii="宋体" w:hAnsi="宋体"/>
                <w:kern w:val="0"/>
                <w:sz w:val="18"/>
                <w:szCs w:val="18"/>
              </w:rPr>
              <w:t>b</w:t>
            </w:r>
            <w:r>
              <w:rPr>
                <w:rFonts w:ascii="宋体" w:hAnsi="宋体"/>
                <w:kern w:val="0"/>
                <w:sz w:val="18"/>
                <w:szCs w:val="18"/>
              </w:rPr>
              <w:t>)</w:t>
            </w:r>
            <w:r>
              <w:rPr>
                <w:rFonts w:hint="eastAsia" w:ascii="宋体" w:hAnsi="宋体"/>
                <w:kern w:val="0"/>
                <w:sz w:val="18"/>
                <w:szCs w:val="18"/>
              </w:rPr>
              <w:t>安全栅栏应分别设进、出口，在进口处宜设引导栅栏。站台应有防滑措施；</w:t>
            </w:r>
            <w:r>
              <w:rPr>
                <w:rFonts w:hint="eastAsia" w:ascii="宋体" w:hAnsi="宋体"/>
                <w:kern w:val="0"/>
                <w:sz w:val="18"/>
                <w:szCs w:val="18"/>
              </w:rPr>
              <w:br w:type="textWrapping"/>
            </w:r>
            <w:r>
              <w:rPr>
                <w:rFonts w:hint="eastAsia" w:ascii="宋体" w:hAnsi="宋体"/>
                <w:kern w:val="0"/>
                <w:sz w:val="18"/>
                <w:szCs w:val="18"/>
              </w:rPr>
              <w:t>c</w:t>
            </w:r>
            <w:r>
              <w:rPr>
                <w:rFonts w:ascii="宋体" w:hAnsi="宋体"/>
                <w:kern w:val="0"/>
                <w:sz w:val="18"/>
                <w:szCs w:val="18"/>
              </w:rPr>
              <w:t>)</w:t>
            </w:r>
            <w:r>
              <w:rPr>
                <w:rFonts w:hint="eastAsia" w:ascii="宋体" w:hAnsi="宋体"/>
                <w:kern w:val="0"/>
                <w:sz w:val="18"/>
                <w:szCs w:val="18"/>
              </w:rPr>
              <w:t>安全栅栏门开启方向应与乘客行进方向一致（特殊情况除外）。为防止开关门时对人员的手造成伤害，门边框与立柱之间的间隙应适当，或采取其他防护措施。</w:t>
            </w:r>
          </w:p>
        </w:tc>
        <w:tc>
          <w:tcPr>
            <w:tcW w:w="577" w:type="dxa"/>
            <w:tcBorders>
              <w:tl2br w:val="nil"/>
              <w:tr2bl w:val="nil"/>
            </w:tcBorders>
            <w:vAlign w:val="center"/>
          </w:tcPr>
          <w:p w14:paraId="3468679B">
            <w:pPr>
              <w:widowControl/>
              <w:jc w:val="center"/>
              <w:rPr>
                <w:rFonts w:ascii="宋体" w:hAnsi="宋体"/>
                <w:kern w:val="0"/>
                <w:sz w:val="18"/>
                <w:szCs w:val="18"/>
              </w:rPr>
            </w:pPr>
            <w:r>
              <w:rPr>
                <w:rFonts w:ascii="宋体" w:hAnsi="宋体"/>
                <w:kern w:val="0"/>
                <w:sz w:val="18"/>
                <w:szCs w:val="18"/>
              </w:rPr>
              <w:t>1-3</w:t>
            </w:r>
          </w:p>
        </w:tc>
        <w:tc>
          <w:tcPr>
            <w:tcW w:w="482" w:type="dxa"/>
            <w:tcBorders>
              <w:tl2br w:val="nil"/>
              <w:tr2bl w:val="nil"/>
            </w:tcBorders>
            <w:vAlign w:val="center"/>
          </w:tcPr>
          <w:p w14:paraId="5F0DBBB8">
            <w:pPr>
              <w:widowControl/>
              <w:jc w:val="center"/>
              <w:rPr>
                <w:rFonts w:ascii="宋体" w:hAnsi="宋体"/>
                <w:kern w:val="0"/>
                <w:sz w:val="18"/>
                <w:szCs w:val="18"/>
              </w:rPr>
            </w:pPr>
            <w:r>
              <w:rPr>
                <w:rFonts w:ascii="宋体" w:hAnsi="宋体"/>
                <w:kern w:val="0"/>
                <w:sz w:val="18"/>
                <w:szCs w:val="18"/>
              </w:rPr>
              <w:t>C</w:t>
            </w:r>
          </w:p>
        </w:tc>
        <w:tc>
          <w:tcPr>
            <w:tcW w:w="737" w:type="dxa"/>
            <w:tcBorders>
              <w:tl2br w:val="nil"/>
              <w:tr2bl w:val="nil"/>
            </w:tcBorders>
            <w:vAlign w:val="center"/>
          </w:tcPr>
          <w:p w14:paraId="1F5D9F8E">
            <w:pPr>
              <w:widowControl/>
              <w:jc w:val="center"/>
              <w:rPr>
                <w:rFonts w:ascii="宋体" w:hAnsi="宋体"/>
                <w:kern w:val="0"/>
                <w:sz w:val="18"/>
                <w:szCs w:val="18"/>
              </w:rPr>
            </w:pPr>
            <w:r>
              <w:rPr>
                <w:rFonts w:ascii="宋体" w:hAnsi="宋体"/>
                <w:kern w:val="0"/>
                <w:sz w:val="18"/>
                <w:szCs w:val="18"/>
              </w:rPr>
              <w:t>Ⅲ-Ⅳ</w:t>
            </w:r>
          </w:p>
        </w:tc>
        <w:tc>
          <w:tcPr>
            <w:tcW w:w="445" w:type="dxa"/>
            <w:tcBorders>
              <w:tl2br w:val="nil"/>
              <w:tr2bl w:val="nil"/>
            </w:tcBorders>
            <w:vAlign w:val="center"/>
          </w:tcPr>
          <w:p w14:paraId="1B0D8F56">
            <w:pPr>
              <w:widowControl/>
              <w:jc w:val="center"/>
              <w:rPr>
                <w:rFonts w:ascii="宋体" w:hAnsi="宋体"/>
                <w:kern w:val="0"/>
                <w:sz w:val="18"/>
                <w:szCs w:val="18"/>
              </w:rPr>
            </w:pPr>
            <w:r>
              <w:rPr>
                <w:rFonts w:hint="eastAsia" w:ascii="宋体" w:hAnsi="宋体"/>
                <w:kern w:val="0"/>
                <w:sz w:val="18"/>
                <w:szCs w:val="18"/>
              </w:rPr>
              <w:t>　</w:t>
            </w:r>
          </w:p>
        </w:tc>
      </w:tr>
      <w:tr w14:paraId="0E9336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80" w:hRule="atLeast"/>
        </w:trPr>
        <w:tc>
          <w:tcPr>
            <w:tcW w:w="881" w:type="dxa"/>
            <w:vMerge w:val="continue"/>
            <w:tcBorders>
              <w:tl2br w:val="nil"/>
              <w:tr2bl w:val="nil"/>
            </w:tcBorders>
            <w:vAlign w:val="center"/>
          </w:tcPr>
          <w:p w14:paraId="4B6AD34B">
            <w:pPr>
              <w:widowControl/>
              <w:jc w:val="left"/>
              <w:rPr>
                <w:rFonts w:ascii="宋体" w:hAnsi="宋体"/>
                <w:b/>
                <w:bCs/>
                <w:kern w:val="0"/>
                <w:sz w:val="18"/>
                <w:szCs w:val="18"/>
              </w:rPr>
            </w:pPr>
          </w:p>
        </w:tc>
        <w:tc>
          <w:tcPr>
            <w:tcW w:w="768" w:type="dxa"/>
            <w:tcBorders>
              <w:tl2br w:val="nil"/>
              <w:tr2bl w:val="nil"/>
            </w:tcBorders>
            <w:vAlign w:val="center"/>
          </w:tcPr>
          <w:p w14:paraId="727D57E7">
            <w:pPr>
              <w:widowControl/>
              <w:jc w:val="center"/>
              <w:rPr>
                <w:rFonts w:ascii="宋体" w:hAnsi="宋体"/>
                <w:kern w:val="0"/>
                <w:sz w:val="18"/>
                <w:szCs w:val="18"/>
              </w:rPr>
            </w:pPr>
            <w:r>
              <w:rPr>
                <w:rFonts w:ascii="宋体" w:hAnsi="宋体"/>
                <w:kern w:val="0"/>
                <w:sz w:val="18"/>
                <w:szCs w:val="18"/>
              </w:rPr>
              <w:t>1.2</w:t>
            </w:r>
          </w:p>
        </w:tc>
        <w:tc>
          <w:tcPr>
            <w:tcW w:w="1130" w:type="dxa"/>
            <w:tcBorders>
              <w:tl2br w:val="nil"/>
              <w:tr2bl w:val="nil"/>
            </w:tcBorders>
            <w:vAlign w:val="center"/>
          </w:tcPr>
          <w:p w14:paraId="14EB68F5">
            <w:pPr>
              <w:widowControl/>
              <w:jc w:val="left"/>
              <w:rPr>
                <w:rFonts w:ascii="宋体" w:hAnsi="宋体"/>
                <w:kern w:val="0"/>
                <w:sz w:val="18"/>
                <w:szCs w:val="18"/>
              </w:rPr>
            </w:pPr>
            <w:r>
              <w:rPr>
                <w:rFonts w:hint="eastAsia" w:ascii="宋体" w:hAnsi="宋体"/>
                <w:kern w:val="0"/>
                <w:sz w:val="18"/>
                <w:szCs w:val="18"/>
              </w:rPr>
              <w:t>安全栅栏尺寸</w:t>
            </w:r>
          </w:p>
        </w:tc>
        <w:tc>
          <w:tcPr>
            <w:tcW w:w="10333" w:type="dxa"/>
            <w:tcBorders>
              <w:tl2br w:val="nil"/>
              <w:tr2bl w:val="nil"/>
            </w:tcBorders>
            <w:vAlign w:val="center"/>
          </w:tcPr>
          <w:p w14:paraId="168B654F">
            <w:pPr>
              <w:widowControl/>
              <w:jc w:val="left"/>
              <w:rPr>
                <w:rFonts w:ascii="宋体" w:hAnsi="宋体"/>
                <w:kern w:val="0"/>
                <w:sz w:val="18"/>
                <w:szCs w:val="18"/>
              </w:rPr>
            </w:pPr>
            <w:r>
              <w:rPr>
                <w:rFonts w:hint="eastAsia" w:ascii="宋体" w:hAnsi="宋体"/>
                <w:kern w:val="0"/>
                <w:sz w:val="18"/>
                <w:szCs w:val="18"/>
              </w:rPr>
              <w:t>室外安全栅栏高度应不低于</w:t>
            </w:r>
            <w:r>
              <w:rPr>
                <w:rFonts w:ascii="宋体" w:hAnsi="宋体"/>
                <w:kern w:val="0"/>
                <w:sz w:val="18"/>
                <w:szCs w:val="18"/>
              </w:rPr>
              <w:t>1100mm</w:t>
            </w:r>
            <w:r>
              <w:rPr>
                <w:rFonts w:hint="eastAsia" w:ascii="宋体" w:hAnsi="宋体"/>
                <w:kern w:val="0"/>
                <w:sz w:val="18"/>
                <w:szCs w:val="18"/>
              </w:rPr>
              <w:t>，室内儿童娱乐项目，安全栅栏高度应不低于</w:t>
            </w:r>
            <w:r>
              <w:rPr>
                <w:rFonts w:ascii="宋体" w:hAnsi="宋体"/>
                <w:kern w:val="0"/>
                <w:sz w:val="18"/>
                <w:szCs w:val="18"/>
              </w:rPr>
              <w:t>650 mm</w:t>
            </w:r>
            <w:r>
              <w:rPr>
                <w:rFonts w:hint="eastAsia" w:ascii="宋体" w:hAnsi="宋体"/>
                <w:kern w:val="0"/>
                <w:sz w:val="18"/>
                <w:szCs w:val="18"/>
              </w:rPr>
              <w:t>。栅栏的间隙和距离地面的间隙应不大于</w:t>
            </w:r>
            <w:r>
              <w:rPr>
                <w:rFonts w:ascii="宋体" w:hAnsi="宋体"/>
                <w:kern w:val="0"/>
                <w:sz w:val="18"/>
                <w:szCs w:val="18"/>
              </w:rPr>
              <w:t>120mm</w:t>
            </w:r>
            <w:r>
              <w:rPr>
                <w:rFonts w:hint="eastAsia" w:ascii="宋体" w:hAnsi="宋体"/>
                <w:kern w:val="0"/>
                <w:sz w:val="18"/>
                <w:szCs w:val="18"/>
              </w:rPr>
              <w:t>。安全栅栏应设置为儿童不易攀爬的结构。工作人员专用通道或平台的栅栏除外。</w:t>
            </w:r>
          </w:p>
        </w:tc>
        <w:tc>
          <w:tcPr>
            <w:tcW w:w="577" w:type="dxa"/>
            <w:tcBorders>
              <w:tl2br w:val="nil"/>
              <w:tr2bl w:val="nil"/>
            </w:tcBorders>
            <w:vAlign w:val="center"/>
          </w:tcPr>
          <w:p w14:paraId="5E889517">
            <w:pPr>
              <w:widowControl/>
              <w:jc w:val="center"/>
              <w:rPr>
                <w:rFonts w:ascii="宋体" w:hAnsi="宋体"/>
                <w:kern w:val="0"/>
                <w:sz w:val="18"/>
                <w:szCs w:val="18"/>
              </w:rPr>
            </w:pPr>
            <w:r>
              <w:rPr>
                <w:rFonts w:ascii="宋体" w:hAnsi="宋体"/>
                <w:kern w:val="0"/>
                <w:sz w:val="18"/>
                <w:szCs w:val="18"/>
              </w:rPr>
              <w:t>4</w:t>
            </w:r>
          </w:p>
        </w:tc>
        <w:tc>
          <w:tcPr>
            <w:tcW w:w="482" w:type="dxa"/>
            <w:tcBorders>
              <w:tl2br w:val="nil"/>
              <w:tr2bl w:val="nil"/>
            </w:tcBorders>
            <w:vAlign w:val="center"/>
          </w:tcPr>
          <w:p w14:paraId="53493C1F">
            <w:pPr>
              <w:widowControl/>
              <w:jc w:val="center"/>
              <w:rPr>
                <w:rFonts w:ascii="宋体" w:hAnsi="宋体"/>
                <w:kern w:val="0"/>
                <w:sz w:val="18"/>
                <w:szCs w:val="18"/>
              </w:rPr>
            </w:pPr>
            <w:r>
              <w:rPr>
                <w:rFonts w:ascii="宋体" w:hAnsi="宋体"/>
                <w:kern w:val="0"/>
                <w:sz w:val="18"/>
                <w:szCs w:val="18"/>
              </w:rPr>
              <w:t>C</w:t>
            </w:r>
          </w:p>
        </w:tc>
        <w:tc>
          <w:tcPr>
            <w:tcW w:w="737" w:type="dxa"/>
            <w:tcBorders>
              <w:tl2br w:val="nil"/>
              <w:tr2bl w:val="nil"/>
            </w:tcBorders>
            <w:vAlign w:val="center"/>
          </w:tcPr>
          <w:p w14:paraId="0BAF065E">
            <w:pPr>
              <w:widowControl/>
              <w:jc w:val="center"/>
              <w:rPr>
                <w:rFonts w:ascii="宋体" w:hAnsi="宋体"/>
                <w:kern w:val="0"/>
                <w:sz w:val="18"/>
                <w:szCs w:val="18"/>
              </w:rPr>
            </w:pPr>
            <w:r>
              <w:rPr>
                <w:rFonts w:ascii="宋体" w:hAnsi="宋体"/>
                <w:kern w:val="0"/>
                <w:sz w:val="18"/>
                <w:szCs w:val="18"/>
              </w:rPr>
              <w:t>Ⅱ</w:t>
            </w:r>
          </w:p>
        </w:tc>
        <w:tc>
          <w:tcPr>
            <w:tcW w:w="445" w:type="dxa"/>
            <w:tcBorders>
              <w:tl2br w:val="nil"/>
              <w:tr2bl w:val="nil"/>
            </w:tcBorders>
            <w:vAlign w:val="center"/>
          </w:tcPr>
          <w:p w14:paraId="4ABC599F">
            <w:pPr>
              <w:widowControl/>
              <w:jc w:val="center"/>
              <w:rPr>
                <w:rFonts w:ascii="宋体" w:hAnsi="宋体"/>
                <w:kern w:val="0"/>
                <w:sz w:val="18"/>
                <w:szCs w:val="18"/>
              </w:rPr>
            </w:pPr>
            <w:r>
              <w:rPr>
                <w:rFonts w:hint="eastAsia" w:ascii="宋体" w:hAnsi="宋体"/>
                <w:kern w:val="0"/>
                <w:sz w:val="18"/>
                <w:szCs w:val="18"/>
              </w:rPr>
              <w:t>　</w:t>
            </w:r>
          </w:p>
        </w:tc>
      </w:tr>
      <w:tr w14:paraId="7771A6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60" w:hRule="atLeast"/>
        </w:trPr>
        <w:tc>
          <w:tcPr>
            <w:tcW w:w="881" w:type="dxa"/>
            <w:vMerge w:val="continue"/>
            <w:tcBorders>
              <w:tl2br w:val="nil"/>
              <w:tr2bl w:val="nil"/>
            </w:tcBorders>
            <w:vAlign w:val="center"/>
          </w:tcPr>
          <w:p w14:paraId="082C2A46">
            <w:pPr>
              <w:widowControl/>
              <w:jc w:val="left"/>
              <w:rPr>
                <w:rFonts w:ascii="宋体" w:hAnsi="宋体"/>
                <w:b/>
                <w:bCs/>
                <w:kern w:val="0"/>
                <w:sz w:val="18"/>
                <w:szCs w:val="18"/>
              </w:rPr>
            </w:pPr>
          </w:p>
        </w:tc>
        <w:tc>
          <w:tcPr>
            <w:tcW w:w="768" w:type="dxa"/>
            <w:tcBorders>
              <w:tl2br w:val="nil"/>
              <w:tr2bl w:val="nil"/>
            </w:tcBorders>
            <w:vAlign w:val="center"/>
          </w:tcPr>
          <w:p w14:paraId="7A23055A">
            <w:pPr>
              <w:widowControl/>
              <w:jc w:val="center"/>
              <w:rPr>
                <w:rFonts w:ascii="宋体" w:hAnsi="宋体"/>
                <w:kern w:val="0"/>
                <w:sz w:val="18"/>
                <w:szCs w:val="18"/>
              </w:rPr>
            </w:pPr>
            <w:r>
              <w:rPr>
                <w:rFonts w:ascii="宋体" w:hAnsi="宋体"/>
                <w:kern w:val="0"/>
                <w:sz w:val="18"/>
                <w:szCs w:val="18"/>
              </w:rPr>
              <w:t>1.3</w:t>
            </w:r>
          </w:p>
        </w:tc>
        <w:tc>
          <w:tcPr>
            <w:tcW w:w="1130" w:type="dxa"/>
            <w:tcBorders>
              <w:tl2br w:val="nil"/>
              <w:tr2bl w:val="nil"/>
            </w:tcBorders>
            <w:vAlign w:val="center"/>
          </w:tcPr>
          <w:p w14:paraId="4584914F">
            <w:pPr>
              <w:widowControl/>
              <w:jc w:val="left"/>
              <w:rPr>
                <w:rFonts w:ascii="宋体" w:hAnsi="宋体"/>
                <w:kern w:val="0"/>
                <w:sz w:val="18"/>
                <w:szCs w:val="18"/>
              </w:rPr>
            </w:pPr>
            <w:r>
              <w:rPr>
                <w:rFonts w:hint="eastAsia" w:ascii="宋体" w:hAnsi="宋体"/>
                <w:kern w:val="0"/>
                <w:sz w:val="18"/>
                <w:szCs w:val="18"/>
              </w:rPr>
              <w:t>通往设备平台的阶梯</w:t>
            </w:r>
          </w:p>
        </w:tc>
        <w:tc>
          <w:tcPr>
            <w:tcW w:w="10333" w:type="dxa"/>
            <w:tcBorders>
              <w:tl2br w:val="nil"/>
              <w:tr2bl w:val="nil"/>
            </w:tcBorders>
            <w:vAlign w:val="center"/>
          </w:tcPr>
          <w:p w14:paraId="3A1EB514">
            <w:pPr>
              <w:widowControl/>
              <w:jc w:val="left"/>
              <w:rPr>
                <w:rFonts w:ascii="宋体" w:hAnsi="宋体"/>
                <w:kern w:val="0"/>
                <w:sz w:val="18"/>
                <w:szCs w:val="18"/>
              </w:rPr>
            </w:pPr>
            <w:r>
              <w:rPr>
                <w:rFonts w:hint="eastAsia" w:ascii="宋体" w:hAnsi="宋体"/>
                <w:kern w:val="0"/>
                <w:sz w:val="18"/>
                <w:szCs w:val="18"/>
              </w:rPr>
              <w:t>游乐设施进出口的台阶宽度应不小于</w:t>
            </w:r>
            <w:r>
              <w:rPr>
                <w:rFonts w:ascii="宋体" w:hAnsi="宋体"/>
                <w:kern w:val="0"/>
                <w:sz w:val="18"/>
                <w:szCs w:val="18"/>
              </w:rPr>
              <w:t>240mm</w:t>
            </w:r>
            <w:r>
              <w:rPr>
                <w:rFonts w:hint="eastAsia" w:ascii="宋体" w:hAnsi="宋体"/>
                <w:kern w:val="0"/>
                <w:sz w:val="18"/>
                <w:szCs w:val="18"/>
              </w:rPr>
              <w:t>，高度为</w:t>
            </w:r>
            <w:r>
              <w:rPr>
                <w:rFonts w:ascii="宋体" w:hAnsi="宋体"/>
                <w:kern w:val="0"/>
                <w:sz w:val="18"/>
                <w:szCs w:val="18"/>
              </w:rPr>
              <w:t>140mm～200mm</w:t>
            </w:r>
            <w:r>
              <w:rPr>
                <w:rFonts w:hint="eastAsia" w:ascii="宋体" w:hAnsi="宋体"/>
                <w:kern w:val="0"/>
                <w:sz w:val="18"/>
                <w:szCs w:val="18"/>
              </w:rPr>
              <w:t>，阶梯的坡度应保持一致。进出口为斜坡时，坡度不大于</w:t>
            </w:r>
            <w:r>
              <w:rPr>
                <w:rFonts w:ascii="宋体" w:hAnsi="宋体"/>
                <w:kern w:val="0"/>
                <w:sz w:val="18"/>
                <w:szCs w:val="18"/>
              </w:rPr>
              <w:t>1：6</w:t>
            </w:r>
            <w:r>
              <w:rPr>
                <w:rFonts w:hint="eastAsia" w:ascii="宋体" w:hAnsi="宋体"/>
                <w:kern w:val="0"/>
                <w:sz w:val="18"/>
                <w:szCs w:val="18"/>
              </w:rPr>
              <w:t>；有防滑花纹的斜坡，坡度不大于</w:t>
            </w:r>
            <w:r>
              <w:rPr>
                <w:rFonts w:ascii="宋体" w:hAnsi="宋体"/>
                <w:kern w:val="0"/>
                <w:sz w:val="18"/>
                <w:szCs w:val="18"/>
              </w:rPr>
              <w:t>1：4</w:t>
            </w:r>
            <w:r>
              <w:rPr>
                <w:rFonts w:hint="eastAsia" w:ascii="宋体" w:hAnsi="宋体"/>
                <w:kern w:val="0"/>
                <w:sz w:val="18"/>
                <w:szCs w:val="18"/>
              </w:rPr>
              <w:t>。</w:t>
            </w:r>
          </w:p>
        </w:tc>
        <w:tc>
          <w:tcPr>
            <w:tcW w:w="577" w:type="dxa"/>
            <w:tcBorders>
              <w:tl2br w:val="nil"/>
              <w:tr2bl w:val="nil"/>
            </w:tcBorders>
            <w:vAlign w:val="center"/>
          </w:tcPr>
          <w:p w14:paraId="279345B4">
            <w:pPr>
              <w:widowControl/>
              <w:jc w:val="center"/>
              <w:rPr>
                <w:rFonts w:ascii="宋体" w:hAnsi="宋体"/>
                <w:kern w:val="0"/>
                <w:sz w:val="18"/>
                <w:szCs w:val="18"/>
              </w:rPr>
            </w:pPr>
            <w:r>
              <w:rPr>
                <w:rFonts w:ascii="宋体" w:hAnsi="宋体"/>
                <w:kern w:val="0"/>
                <w:sz w:val="18"/>
                <w:szCs w:val="18"/>
              </w:rPr>
              <w:t>3</w:t>
            </w:r>
          </w:p>
        </w:tc>
        <w:tc>
          <w:tcPr>
            <w:tcW w:w="482" w:type="dxa"/>
            <w:tcBorders>
              <w:tl2br w:val="nil"/>
              <w:tr2bl w:val="nil"/>
            </w:tcBorders>
            <w:vAlign w:val="center"/>
          </w:tcPr>
          <w:p w14:paraId="4A269A14">
            <w:pPr>
              <w:widowControl/>
              <w:jc w:val="center"/>
              <w:rPr>
                <w:rFonts w:ascii="宋体" w:hAnsi="宋体"/>
                <w:kern w:val="0"/>
                <w:sz w:val="18"/>
                <w:szCs w:val="18"/>
              </w:rPr>
            </w:pPr>
            <w:r>
              <w:rPr>
                <w:rFonts w:ascii="宋体" w:hAnsi="宋体"/>
                <w:kern w:val="0"/>
                <w:sz w:val="18"/>
                <w:szCs w:val="18"/>
              </w:rPr>
              <w:t>D</w:t>
            </w:r>
          </w:p>
        </w:tc>
        <w:tc>
          <w:tcPr>
            <w:tcW w:w="737" w:type="dxa"/>
            <w:tcBorders>
              <w:tl2br w:val="nil"/>
              <w:tr2bl w:val="nil"/>
            </w:tcBorders>
            <w:vAlign w:val="center"/>
          </w:tcPr>
          <w:p w14:paraId="70BC94E1">
            <w:pPr>
              <w:widowControl/>
              <w:jc w:val="center"/>
              <w:rPr>
                <w:rFonts w:ascii="宋体" w:hAnsi="宋体"/>
                <w:kern w:val="0"/>
                <w:sz w:val="18"/>
                <w:szCs w:val="18"/>
              </w:rPr>
            </w:pPr>
            <w:r>
              <w:rPr>
                <w:rFonts w:ascii="宋体" w:hAnsi="宋体"/>
                <w:kern w:val="0"/>
                <w:sz w:val="18"/>
                <w:szCs w:val="18"/>
              </w:rPr>
              <w:t>Ⅱ</w:t>
            </w:r>
          </w:p>
        </w:tc>
        <w:tc>
          <w:tcPr>
            <w:tcW w:w="445" w:type="dxa"/>
            <w:tcBorders>
              <w:tl2br w:val="nil"/>
              <w:tr2bl w:val="nil"/>
            </w:tcBorders>
            <w:vAlign w:val="center"/>
          </w:tcPr>
          <w:p w14:paraId="5E477AF7">
            <w:pPr>
              <w:widowControl/>
              <w:jc w:val="center"/>
              <w:rPr>
                <w:rFonts w:ascii="宋体" w:hAnsi="宋体"/>
                <w:kern w:val="0"/>
                <w:sz w:val="18"/>
                <w:szCs w:val="18"/>
              </w:rPr>
            </w:pPr>
            <w:r>
              <w:rPr>
                <w:rFonts w:hint="eastAsia" w:ascii="宋体" w:hAnsi="宋体"/>
                <w:kern w:val="0"/>
                <w:sz w:val="18"/>
                <w:szCs w:val="18"/>
              </w:rPr>
              <w:t>　</w:t>
            </w:r>
          </w:p>
        </w:tc>
      </w:tr>
      <w:tr w14:paraId="3833A3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20" w:hRule="atLeast"/>
        </w:trPr>
        <w:tc>
          <w:tcPr>
            <w:tcW w:w="881" w:type="dxa"/>
            <w:vMerge w:val="continue"/>
            <w:tcBorders>
              <w:tl2br w:val="nil"/>
              <w:tr2bl w:val="nil"/>
            </w:tcBorders>
            <w:vAlign w:val="center"/>
          </w:tcPr>
          <w:p w14:paraId="11348345">
            <w:pPr>
              <w:widowControl/>
              <w:jc w:val="left"/>
              <w:rPr>
                <w:rFonts w:ascii="宋体" w:hAnsi="宋体"/>
                <w:b/>
                <w:bCs/>
                <w:kern w:val="0"/>
                <w:sz w:val="18"/>
                <w:szCs w:val="18"/>
              </w:rPr>
            </w:pPr>
          </w:p>
        </w:tc>
        <w:tc>
          <w:tcPr>
            <w:tcW w:w="768" w:type="dxa"/>
            <w:tcBorders>
              <w:tl2br w:val="nil"/>
              <w:tr2bl w:val="nil"/>
            </w:tcBorders>
            <w:vAlign w:val="center"/>
          </w:tcPr>
          <w:p w14:paraId="35FACB83">
            <w:pPr>
              <w:widowControl/>
              <w:tabs>
                <w:tab w:val="center" w:pos="4201"/>
                <w:tab w:val="right" w:leader="dot" w:pos="9298"/>
              </w:tabs>
              <w:jc w:val="center"/>
              <w:rPr>
                <w:rFonts w:ascii="宋体" w:hAnsi="宋体"/>
                <w:kern w:val="0"/>
                <w:sz w:val="18"/>
                <w:szCs w:val="18"/>
              </w:rPr>
            </w:pPr>
            <w:r>
              <w:rPr>
                <w:rFonts w:ascii="宋体" w:hAnsi="宋体"/>
                <w:kern w:val="0"/>
                <w:sz w:val="18"/>
                <w:szCs w:val="18"/>
              </w:rPr>
              <w:t>1.4</w:t>
            </w:r>
          </w:p>
        </w:tc>
        <w:tc>
          <w:tcPr>
            <w:tcW w:w="1130" w:type="dxa"/>
            <w:tcBorders>
              <w:tl2br w:val="nil"/>
              <w:tr2bl w:val="nil"/>
            </w:tcBorders>
            <w:vAlign w:val="center"/>
          </w:tcPr>
          <w:p w14:paraId="6CF3DFE6">
            <w:pPr>
              <w:widowControl/>
              <w:tabs>
                <w:tab w:val="center" w:pos="4201"/>
                <w:tab w:val="right" w:leader="dot" w:pos="9298"/>
              </w:tabs>
              <w:jc w:val="center"/>
              <w:rPr>
                <w:rFonts w:ascii="宋体" w:hAnsi="宋体"/>
                <w:kern w:val="0"/>
                <w:sz w:val="18"/>
                <w:szCs w:val="18"/>
              </w:rPr>
            </w:pPr>
            <w:r>
              <w:rPr>
                <w:rFonts w:hint="eastAsia" w:ascii="宋体" w:hAnsi="宋体"/>
                <w:kern w:val="0"/>
                <w:sz w:val="18"/>
                <w:szCs w:val="18"/>
              </w:rPr>
              <w:t>用于检修的爬梯、通道、平台</w:t>
            </w:r>
          </w:p>
        </w:tc>
        <w:tc>
          <w:tcPr>
            <w:tcW w:w="10333" w:type="dxa"/>
            <w:tcBorders>
              <w:tl2br w:val="nil"/>
              <w:tr2bl w:val="nil"/>
            </w:tcBorders>
            <w:vAlign w:val="center"/>
          </w:tcPr>
          <w:p w14:paraId="08BDB469">
            <w:pPr>
              <w:widowControl/>
              <w:tabs>
                <w:tab w:val="center" w:pos="4201"/>
                <w:tab w:val="right" w:leader="dot" w:pos="9298"/>
              </w:tabs>
              <w:jc w:val="left"/>
              <w:rPr>
                <w:rFonts w:ascii="宋体" w:hAnsi="宋体"/>
                <w:kern w:val="0"/>
                <w:sz w:val="18"/>
                <w:szCs w:val="18"/>
              </w:rPr>
            </w:pPr>
            <w:r>
              <w:rPr>
                <w:rFonts w:hint="eastAsia" w:ascii="宋体" w:hAnsi="宋体"/>
                <w:kern w:val="0"/>
                <w:sz w:val="18"/>
                <w:szCs w:val="18"/>
              </w:rPr>
              <w:t>用于检查维修用的爬梯、通道、平台应牢固，其作业空间应能满足工作要求，爬梯宽度宜不低于500mm，爬梯步间距范围为250mm</w:t>
            </w:r>
            <w:r>
              <w:rPr>
                <w:rFonts w:ascii="宋体" w:hAnsi="宋体"/>
                <w:kern w:val="0"/>
                <w:sz w:val="18"/>
                <w:szCs w:val="18"/>
              </w:rPr>
              <w:t>～</w:t>
            </w:r>
            <w:r>
              <w:rPr>
                <w:rFonts w:hint="eastAsia" w:ascii="宋体" w:hAnsi="宋体"/>
                <w:kern w:val="0"/>
                <w:sz w:val="18"/>
                <w:szCs w:val="18"/>
              </w:rPr>
              <w:t>350mm。高于2m的爬梯应设置防护装置或安全带挂接装置。（GB/T 18161-2020，5.7.8）</w:t>
            </w:r>
          </w:p>
        </w:tc>
        <w:tc>
          <w:tcPr>
            <w:tcW w:w="577" w:type="dxa"/>
            <w:tcBorders>
              <w:tl2br w:val="nil"/>
              <w:tr2bl w:val="nil"/>
            </w:tcBorders>
            <w:vAlign w:val="center"/>
          </w:tcPr>
          <w:p w14:paraId="61A179F1">
            <w:pPr>
              <w:widowControl/>
              <w:tabs>
                <w:tab w:val="center" w:pos="4201"/>
                <w:tab w:val="right" w:leader="dot" w:pos="9298"/>
              </w:tabs>
              <w:jc w:val="center"/>
              <w:rPr>
                <w:rFonts w:ascii="宋体" w:hAnsi="宋体"/>
                <w:kern w:val="0"/>
                <w:sz w:val="18"/>
                <w:szCs w:val="18"/>
              </w:rPr>
            </w:pPr>
            <w:r>
              <w:rPr>
                <w:rFonts w:ascii="宋体" w:hAnsi="宋体"/>
                <w:kern w:val="0"/>
                <w:sz w:val="18"/>
                <w:szCs w:val="18"/>
              </w:rPr>
              <w:t>1</w:t>
            </w:r>
          </w:p>
        </w:tc>
        <w:tc>
          <w:tcPr>
            <w:tcW w:w="482" w:type="dxa"/>
            <w:tcBorders>
              <w:tl2br w:val="nil"/>
              <w:tr2bl w:val="nil"/>
            </w:tcBorders>
            <w:vAlign w:val="center"/>
          </w:tcPr>
          <w:p w14:paraId="1B61E269">
            <w:pPr>
              <w:widowControl/>
              <w:tabs>
                <w:tab w:val="center" w:pos="4201"/>
                <w:tab w:val="right" w:leader="dot" w:pos="9298"/>
              </w:tabs>
              <w:jc w:val="center"/>
              <w:rPr>
                <w:rFonts w:ascii="宋体" w:hAnsi="宋体"/>
                <w:kern w:val="0"/>
                <w:sz w:val="18"/>
                <w:szCs w:val="18"/>
              </w:rPr>
            </w:pPr>
            <w:r>
              <w:rPr>
                <w:rFonts w:ascii="宋体" w:hAnsi="宋体"/>
                <w:kern w:val="0"/>
                <w:sz w:val="18"/>
                <w:szCs w:val="18"/>
              </w:rPr>
              <w:t>D</w:t>
            </w:r>
          </w:p>
        </w:tc>
        <w:tc>
          <w:tcPr>
            <w:tcW w:w="737" w:type="dxa"/>
            <w:tcBorders>
              <w:tl2br w:val="nil"/>
              <w:tr2bl w:val="nil"/>
            </w:tcBorders>
            <w:vAlign w:val="center"/>
          </w:tcPr>
          <w:p w14:paraId="304DBBCC">
            <w:pPr>
              <w:widowControl/>
              <w:tabs>
                <w:tab w:val="center" w:pos="4201"/>
                <w:tab w:val="right" w:leader="dot" w:pos="9298"/>
              </w:tabs>
              <w:jc w:val="center"/>
              <w:rPr>
                <w:rFonts w:ascii="宋体" w:hAnsi="宋体"/>
                <w:kern w:val="0"/>
                <w:sz w:val="18"/>
                <w:szCs w:val="18"/>
              </w:rPr>
            </w:pPr>
            <w:r>
              <w:rPr>
                <w:rFonts w:ascii="宋体" w:hAnsi="宋体"/>
                <w:kern w:val="0"/>
                <w:sz w:val="18"/>
                <w:szCs w:val="18"/>
              </w:rPr>
              <w:t>Ⅲ</w:t>
            </w:r>
          </w:p>
        </w:tc>
        <w:tc>
          <w:tcPr>
            <w:tcW w:w="445" w:type="dxa"/>
            <w:tcBorders>
              <w:tl2br w:val="nil"/>
              <w:tr2bl w:val="nil"/>
            </w:tcBorders>
            <w:vAlign w:val="center"/>
          </w:tcPr>
          <w:p w14:paraId="0E77F704">
            <w:pPr>
              <w:widowControl/>
              <w:tabs>
                <w:tab w:val="center" w:pos="4201"/>
                <w:tab w:val="right" w:leader="dot" w:pos="9298"/>
              </w:tabs>
              <w:jc w:val="center"/>
              <w:rPr>
                <w:rFonts w:ascii="宋体" w:hAnsi="宋体"/>
                <w:kern w:val="0"/>
                <w:sz w:val="18"/>
                <w:szCs w:val="18"/>
              </w:rPr>
            </w:pPr>
          </w:p>
        </w:tc>
      </w:tr>
      <w:tr w14:paraId="6FAD4A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20" w:hRule="atLeast"/>
        </w:trPr>
        <w:tc>
          <w:tcPr>
            <w:tcW w:w="881" w:type="dxa"/>
            <w:vMerge w:val="continue"/>
            <w:tcBorders>
              <w:tl2br w:val="nil"/>
              <w:tr2bl w:val="nil"/>
            </w:tcBorders>
            <w:vAlign w:val="center"/>
          </w:tcPr>
          <w:p w14:paraId="25207D42">
            <w:pPr>
              <w:widowControl/>
              <w:jc w:val="left"/>
              <w:rPr>
                <w:rFonts w:ascii="宋体" w:hAnsi="宋体"/>
                <w:b/>
                <w:bCs/>
                <w:kern w:val="0"/>
                <w:sz w:val="18"/>
                <w:szCs w:val="18"/>
              </w:rPr>
            </w:pPr>
          </w:p>
        </w:tc>
        <w:tc>
          <w:tcPr>
            <w:tcW w:w="768" w:type="dxa"/>
            <w:tcBorders>
              <w:tl2br w:val="nil"/>
              <w:tr2bl w:val="nil"/>
            </w:tcBorders>
            <w:vAlign w:val="center"/>
          </w:tcPr>
          <w:p w14:paraId="0638C98E">
            <w:pPr>
              <w:widowControl/>
              <w:tabs>
                <w:tab w:val="center" w:pos="4201"/>
                <w:tab w:val="right" w:leader="dot" w:pos="9298"/>
              </w:tabs>
              <w:jc w:val="center"/>
              <w:rPr>
                <w:rFonts w:ascii="宋体" w:hAnsi="宋体"/>
                <w:kern w:val="0"/>
                <w:sz w:val="18"/>
                <w:szCs w:val="18"/>
              </w:rPr>
            </w:pPr>
            <w:r>
              <w:rPr>
                <w:rFonts w:ascii="宋体" w:hAnsi="宋体"/>
                <w:kern w:val="0"/>
                <w:sz w:val="18"/>
                <w:szCs w:val="18"/>
              </w:rPr>
              <w:t>1.5</w:t>
            </w:r>
          </w:p>
        </w:tc>
        <w:tc>
          <w:tcPr>
            <w:tcW w:w="1130" w:type="dxa"/>
            <w:tcBorders>
              <w:tl2br w:val="nil"/>
              <w:tr2bl w:val="nil"/>
            </w:tcBorders>
            <w:vAlign w:val="center"/>
          </w:tcPr>
          <w:p w14:paraId="30E9335B">
            <w:pPr>
              <w:widowControl/>
              <w:tabs>
                <w:tab w:val="center" w:pos="4201"/>
                <w:tab w:val="right" w:leader="dot" w:pos="9298"/>
              </w:tabs>
              <w:jc w:val="center"/>
              <w:rPr>
                <w:rFonts w:ascii="宋体" w:hAnsi="宋体"/>
                <w:kern w:val="0"/>
                <w:sz w:val="18"/>
                <w:szCs w:val="18"/>
              </w:rPr>
            </w:pPr>
            <w:r>
              <w:rPr>
                <w:rFonts w:hint="eastAsia" w:ascii="宋体" w:hAnsi="宋体"/>
                <w:kern w:val="0"/>
                <w:sz w:val="18"/>
                <w:szCs w:val="18"/>
              </w:rPr>
              <w:t>安全标志</w:t>
            </w:r>
          </w:p>
        </w:tc>
        <w:tc>
          <w:tcPr>
            <w:tcW w:w="10333" w:type="dxa"/>
            <w:tcBorders>
              <w:tl2br w:val="nil"/>
              <w:tr2bl w:val="nil"/>
            </w:tcBorders>
            <w:vAlign w:val="center"/>
          </w:tcPr>
          <w:p w14:paraId="0B63942C">
            <w:pPr>
              <w:widowControl/>
              <w:tabs>
                <w:tab w:val="center" w:pos="4201"/>
                <w:tab w:val="right" w:leader="dot" w:pos="9298"/>
              </w:tabs>
              <w:jc w:val="left"/>
              <w:rPr>
                <w:rFonts w:ascii="宋体" w:hAnsi="宋体"/>
                <w:kern w:val="0"/>
                <w:sz w:val="18"/>
                <w:szCs w:val="18"/>
              </w:rPr>
            </w:pPr>
            <w:r>
              <w:rPr>
                <w:rFonts w:hint="eastAsia" w:ascii="宋体" w:hAnsi="宋体"/>
                <w:kern w:val="0"/>
                <w:sz w:val="18"/>
                <w:szCs w:val="18"/>
              </w:rPr>
              <w:t>a）必要时，应在游乐设施明显的位置设置醒目的安全标志。安全标志分为禁止标志（红色）、警告标志（黄色）、指令标志（蓝色）和提示标志（绿色）等四种类型。安全标志的图形式样应符合</w:t>
            </w:r>
            <w:r>
              <w:rPr>
                <w:rFonts w:ascii="宋体" w:hAnsi="宋体"/>
                <w:kern w:val="0"/>
                <w:sz w:val="18"/>
                <w:szCs w:val="18"/>
              </w:rPr>
              <w:t>GB 2894</w:t>
            </w:r>
            <w:r>
              <w:rPr>
                <w:rFonts w:hint="eastAsia" w:ascii="宋体" w:hAnsi="宋体"/>
                <w:kern w:val="0"/>
                <w:sz w:val="18"/>
                <w:szCs w:val="18"/>
              </w:rPr>
              <w:t>、</w:t>
            </w:r>
            <w:r>
              <w:rPr>
                <w:rFonts w:ascii="宋体" w:hAnsi="宋体"/>
                <w:kern w:val="0"/>
                <w:sz w:val="18"/>
                <w:szCs w:val="18"/>
              </w:rPr>
              <w:t>GB 13495.1-2015</w:t>
            </w:r>
            <w:r>
              <w:rPr>
                <w:rFonts w:hint="eastAsia" w:ascii="宋体" w:hAnsi="宋体"/>
                <w:kern w:val="0"/>
                <w:sz w:val="18"/>
                <w:szCs w:val="18"/>
              </w:rPr>
              <w:t>的规定。</w:t>
            </w:r>
          </w:p>
          <w:p w14:paraId="68054646">
            <w:pPr>
              <w:widowControl/>
              <w:tabs>
                <w:tab w:val="center" w:pos="4201"/>
                <w:tab w:val="right" w:leader="dot" w:pos="9298"/>
              </w:tabs>
              <w:jc w:val="left"/>
              <w:rPr>
                <w:rFonts w:ascii="宋体" w:hAnsi="宋体"/>
                <w:kern w:val="0"/>
                <w:sz w:val="18"/>
                <w:szCs w:val="18"/>
              </w:rPr>
            </w:pPr>
            <w:r>
              <w:rPr>
                <w:rFonts w:hint="eastAsia" w:ascii="宋体" w:hAnsi="宋体"/>
                <w:kern w:val="0"/>
                <w:sz w:val="18"/>
                <w:szCs w:val="18"/>
              </w:rPr>
              <w:t>b）乘人装置应明确标识额定乘员数量和承载重量。（GB/T 18161-2020，5.3.1）</w:t>
            </w:r>
          </w:p>
        </w:tc>
        <w:tc>
          <w:tcPr>
            <w:tcW w:w="577" w:type="dxa"/>
            <w:tcBorders>
              <w:tl2br w:val="nil"/>
              <w:tr2bl w:val="nil"/>
            </w:tcBorders>
            <w:vAlign w:val="center"/>
          </w:tcPr>
          <w:p w14:paraId="3F8AC2DE">
            <w:pPr>
              <w:widowControl/>
              <w:tabs>
                <w:tab w:val="center" w:pos="4201"/>
                <w:tab w:val="right" w:leader="dot" w:pos="9298"/>
              </w:tabs>
              <w:jc w:val="center"/>
              <w:rPr>
                <w:rFonts w:ascii="宋体" w:hAnsi="宋体"/>
                <w:kern w:val="0"/>
                <w:sz w:val="18"/>
                <w:szCs w:val="18"/>
              </w:rPr>
            </w:pPr>
            <w:r>
              <w:rPr>
                <w:rFonts w:ascii="宋体" w:hAnsi="宋体"/>
                <w:kern w:val="0"/>
                <w:sz w:val="18"/>
                <w:szCs w:val="18"/>
              </w:rPr>
              <w:t>1-4</w:t>
            </w:r>
          </w:p>
        </w:tc>
        <w:tc>
          <w:tcPr>
            <w:tcW w:w="482" w:type="dxa"/>
            <w:tcBorders>
              <w:tl2br w:val="nil"/>
              <w:tr2bl w:val="nil"/>
            </w:tcBorders>
            <w:vAlign w:val="center"/>
          </w:tcPr>
          <w:p w14:paraId="3B0F4C7F">
            <w:pPr>
              <w:widowControl/>
              <w:tabs>
                <w:tab w:val="center" w:pos="4201"/>
                <w:tab w:val="right" w:leader="dot" w:pos="9298"/>
              </w:tabs>
              <w:jc w:val="center"/>
              <w:rPr>
                <w:rFonts w:ascii="宋体" w:hAnsi="宋体"/>
                <w:kern w:val="0"/>
                <w:sz w:val="18"/>
                <w:szCs w:val="18"/>
              </w:rPr>
            </w:pPr>
            <w:r>
              <w:rPr>
                <w:rFonts w:ascii="宋体" w:hAnsi="宋体"/>
                <w:kern w:val="0"/>
                <w:sz w:val="18"/>
                <w:szCs w:val="18"/>
              </w:rPr>
              <w:t>B</w:t>
            </w:r>
          </w:p>
        </w:tc>
        <w:tc>
          <w:tcPr>
            <w:tcW w:w="737" w:type="dxa"/>
            <w:tcBorders>
              <w:tl2br w:val="nil"/>
              <w:tr2bl w:val="nil"/>
            </w:tcBorders>
            <w:vAlign w:val="center"/>
          </w:tcPr>
          <w:p w14:paraId="1747DB4D">
            <w:pPr>
              <w:widowControl/>
              <w:tabs>
                <w:tab w:val="center" w:pos="4201"/>
                <w:tab w:val="right" w:leader="dot" w:pos="9298"/>
              </w:tabs>
              <w:jc w:val="center"/>
              <w:rPr>
                <w:rFonts w:ascii="宋体" w:hAnsi="宋体"/>
                <w:kern w:val="0"/>
                <w:sz w:val="18"/>
                <w:szCs w:val="18"/>
              </w:rPr>
            </w:pPr>
            <w:r>
              <w:rPr>
                <w:rFonts w:ascii="宋体" w:hAnsi="宋体"/>
                <w:kern w:val="0"/>
                <w:sz w:val="18"/>
                <w:szCs w:val="18"/>
              </w:rPr>
              <w:t>Ⅲ-Ⅳ</w:t>
            </w:r>
          </w:p>
        </w:tc>
        <w:tc>
          <w:tcPr>
            <w:tcW w:w="445" w:type="dxa"/>
            <w:tcBorders>
              <w:tl2br w:val="nil"/>
              <w:tr2bl w:val="nil"/>
            </w:tcBorders>
            <w:vAlign w:val="center"/>
          </w:tcPr>
          <w:p w14:paraId="325CD5A6">
            <w:pPr>
              <w:widowControl/>
              <w:tabs>
                <w:tab w:val="center" w:pos="4201"/>
                <w:tab w:val="right" w:leader="dot" w:pos="9298"/>
              </w:tabs>
              <w:jc w:val="center"/>
              <w:rPr>
                <w:rFonts w:ascii="宋体" w:hAnsi="宋体"/>
                <w:kern w:val="0"/>
                <w:sz w:val="18"/>
                <w:szCs w:val="18"/>
              </w:rPr>
            </w:pPr>
          </w:p>
        </w:tc>
      </w:tr>
      <w:tr w14:paraId="458541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60" w:hRule="atLeast"/>
        </w:trPr>
        <w:tc>
          <w:tcPr>
            <w:tcW w:w="881" w:type="dxa"/>
            <w:vMerge w:val="continue"/>
            <w:tcBorders>
              <w:tl2br w:val="nil"/>
              <w:tr2bl w:val="nil"/>
            </w:tcBorders>
            <w:vAlign w:val="center"/>
          </w:tcPr>
          <w:p w14:paraId="7358752A">
            <w:pPr>
              <w:widowControl/>
              <w:jc w:val="left"/>
              <w:rPr>
                <w:rFonts w:ascii="宋体" w:hAnsi="宋体"/>
                <w:b/>
                <w:bCs/>
                <w:kern w:val="0"/>
                <w:sz w:val="18"/>
                <w:szCs w:val="18"/>
              </w:rPr>
            </w:pPr>
          </w:p>
        </w:tc>
        <w:tc>
          <w:tcPr>
            <w:tcW w:w="768" w:type="dxa"/>
            <w:tcBorders>
              <w:tl2br w:val="nil"/>
              <w:tr2bl w:val="nil"/>
            </w:tcBorders>
            <w:vAlign w:val="center"/>
          </w:tcPr>
          <w:p w14:paraId="6DD00D40">
            <w:pPr>
              <w:widowControl/>
              <w:tabs>
                <w:tab w:val="center" w:pos="4201"/>
                <w:tab w:val="right" w:leader="dot" w:pos="9298"/>
              </w:tabs>
              <w:jc w:val="center"/>
              <w:rPr>
                <w:rFonts w:ascii="宋体" w:hAnsi="宋体"/>
                <w:kern w:val="0"/>
                <w:sz w:val="18"/>
                <w:szCs w:val="18"/>
              </w:rPr>
            </w:pPr>
            <w:r>
              <w:rPr>
                <w:rFonts w:ascii="宋体" w:hAnsi="宋体"/>
                <w:kern w:val="0"/>
                <w:sz w:val="18"/>
                <w:szCs w:val="18"/>
              </w:rPr>
              <w:t>1.6</w:t>
            </w:r>
          </w:p>
        </w:tc>
        <w:tc>
          <w:tcPr>
            <w:tcW w:w="1130" w:type="dxa"/>
            <w:tcBorders>
              <w:tl2br w:val="nil"/>
              <w:tr2bl w:val="nil"/>
            </w:tcBorders>
            <w:vAlign w:val="center"/>
          </w:tcPr>
          <w:p w14:paraId="453C782C">
            <w:pPr>
              <w:widowControl/>
              <w:tabs>
                <w:tab w:val="center" w:pos="4201"/>
                <w:tab w:val="right" w:leader="dot" w:pos="9298"/>
              </w:tabs>
              <w:jc w:val="center"/>
              <w:rPr>
                <w:rFonts w:ascii="宋体" w:hAnsi="宋体"/>
                <w:kern w:val="0"/>
                <w:sz w:val="18"/>
                <w:szCs w:val="18"/>
              </w:rPr>
            </w:pPr>
            <w:r>
              <w:rPr>
                <w:rFonts w:hint="eastAsia" w:ascii="宋体" w:hAnsi="宋体"/>
                <w:kern w:val="0"/>
                <w:sz w:val="18"/>
                <w:szCs w:val="18"/>
              </w:rPr>
              <w:t>乘客须知</w:t>
            </w:r>
          </w:p>
        </w:tc>
        <w:tc>
          <w:tcPr>
            <w:tcW w:w="10333" w:type="dxa"/>
            <w:tcBorders>
              <w:tl2br w:val="nil"/>
              <w:tr2bl w:val="nil"/>
            </w:tcBorders>
            <w:vAlign w:val="center"/>
          </w:tcPr>
          <w:p w14:paraId="3E308BEC">
            <w:pPr>
              <w:widowControl/>
              <w:tabs>
                <w:tab w:val="center" w:pos="4201"/>
                <w:tab w:val="right" w:leader="dot" w:pos="9298"/>
              </w:tabs>
              <w:jc w:val="left"/>
              <w:rPr>
                <w:rFonts w:ascii="宋体" w:hAnsi="宋体"/>
                <w:kern w:val="0"/>
                <w:sz w:val="18"/>
                <w:szCs w:val="18"/>
              </w:rPr>
            </w:pPr>
            <w:r>
              <w:rPr>
                <w:rFonts w:hint="eastAsia" w:ascii="宋体" w:hAnsi="宋体"/>
                <w:kern w:val="0"/>
                <w:sz w:val="18"/>
                <w:szCs w:val="18"/>
              </w:rPr>
              <w:t>a）在游乐设施明显处应公布乘客须知。操作服务人员应随时向乘客宣传注意事项，制止乘客的危险行为。（GB 8408-2018，8.3.3.3）</w:t>
            </w:r>
          </w:p>
          <w:p w14:paraId="14600444">
            <w:pPr>
              <w:widowControl/>
              <w:tabs>
                <w:tab w:val="center" w:pos="4201"/>
                <w:tab w:val="right" w:leader="dot" w:pos="9298"/>
              </w:tabs>
              <w:jc w:val="left"/>
              <w:rPr>
                <w:rFonts w:ascii="宋体" w:hAnsi="宋体"/>
                <w:kern w:val="0"/>
                <w:sz w:val="18"/>
                <w:szCs w:val="18"/>
              </w:rPr>
            </w:pPr>
            <w:r>
              <w:rPr>
                <w:rFonts w:hint="eastAsia" w:ascii="宋体" w:hAnsi="宋体"/>
                <w:kern w:val="0"/>
                <w:sz w:val="18"/>
                <w:szCs w:val="18"/>
              </w:rPr>
              <w:t>b）使用单位对非专供儿童乘坐的游乐设施，应根据设备特点等，对乘坐儿童的年龄和身高进行规定。（GB 8408-2018，8.3.3.4）</w:t>
            </w:r>
          </w:p>
        </w:tc>
        <w:tc>
          <w:tcPr>
            <w:tcW w:w="577" w:type="dxa"/>
            <w:tcBorders>
              <w:tl2br w:val="nil"/>
              <w:tr2bl w:val="nil"/>
            </w:tcBorders>
            <w:vAlign w:val="center"/>
          </w:tcPr>
          <w:p w14:paraId="7F114619">
            <w:pPr>
              <w:widowControl/>
              <w:tabs>
                <w:tab w:val="center" w:pos="4201"/>
                <w:tab w:val="right" w:leader="dot" w:pos="9298"/>
              </w:tabs>
              <w:jc w:val="center"/>
              <w:rPr>
                <w:rFonts w:ascii="宋体" w:hAnsi="宋体"/>
                <w:kern w:val="0"/>
                <w:sz w:val="18"/>
                <w:szCs w:val="18"/>
              </w:rPr>
            </w:pPr>
            <w:r>
              <w:rPr>
                <w:rFonts w:ascii="宋体" w:hAnsi="宋体"/>
                <w:kern w:val="0"/>
                <w:sz w:val="18"/>
                <w:szCs w:val="18"/>
              </w:rPr>
              <w:t>1-3</w:t>
            </w:r>
          </w:p>
        </w:tc>
        <w:tc>
          <w:tcPr>
            <w:tcW w:w="482" w:type="dxa"/>
            <w:tcBorders>
              <w:tl2br w:val="nil"/>
              <w:tr2bl w:val="nil"/>
            </w:tcBorders>
            <w:vAlign w:val="center"/>
          </w:tcPr>
          <w:p w14:paraId="175BC306">
            <w:pPr>
              <w:widowControl/>
              <w:tabs>
                <w:tab w:val="center" w:pos="4201"/>
                <w:tab w:val="right" w:leader="dot" w:pos="9298"/>
              </w:tabs>
              <w:jc w:val="center"/>
              <w:rPr>
                <w:rFonts w:ascii="宋体" w:hAnsi="宋体"/>
                <w:kern w:val="0"/>
                <w:sz w:val="18"/>
                <w:szCs w:val="18"/>
              </w:rPr>
            </w:pPr>
            <w:r>
              <w:rPr>
                <w:rFonts w:ascii="宋体" w:hAnsi="宋体"/>
                <w:kern w:val="0"/>
                <w:sz w:val="18"/>
                <w:szCs w:val="18"/>
              </w:rPr>
              <w:t>B</w:t>
            </w:r>
          </w:p>
        </w:tc>
        <w:tc>
          <w:tcPr>
            <w:tcW w:w="737" w:type="dxa"/>
            <w:tcBorders>
              <w:tl2br w:val="nil"/>
              <w:tr2bl w:val="nil"/>
            </w:tcBorders>
            <w:vAlign w:val="center"/>
          </w:tcPr>
          <w:p w14:paraId="2353C55E">
            <w:pPr>
              <w:widowControl/>
              <w:tabs>
                <w:tab w:val="center" w:pos="4201"/>
                <w:tab w:val="right" w:leader="dot" w:pos="9298"/>
              </w:tabs>
              <w:jc w:val="center"/>
              <w:rPr>
                <w:rFonts w:ascii="宋体" w:hAnsi="宋体"/>
                <w:kern w:val="0"/>
                <w:sz w:val="18"/>
                <w:szCs w:val="18"/>
              </w:rPr>
            </w:pPr>
            <w:r>
              <w:rPr>
                <w:rFonts w:ascii="宋体" w:hAnsi="宋体"/>
                <w:kern w:val="0"/>
                <w:sz w:val="18"/>
                <w:szCs w:val="18"/>
              </w:rPr>
              <w:t>Ⅲ-Ⅳ</w:t>
            </w:r>
          </w:p>
        </w:tc>
        <w:tc>
          <w:tcPr>
            <w:tcW w:w="445" w:type="dxa"/>
            <w:tcBorders>
              <w:tl2br w:val="nil"/>
              <w:tr2bl w:val="nil"/>
            </w:tcBorders>
            <w:vAlign w:val="center"/>
          </w:tcPr>
          <w:p w14:paraId="4D4F1B54">
            <w:pPr>
              <w:widowControl/>
              <w:tabs>
                <w:tab w:val="center" w:pos="4201"/>
                <w:tab w:val="right" w:leader="dot" w:pos="9298"/>
              </w:tabs>
              <w:jc w:val="center"/>
              <w:rPr>
                <w:rFonts w:ascii="宋体" w:hAnsi="宋体"/>
                <w:kern w:val="0"/>
                <w:sz w:val="18"/>
                <w:szCs w:val="18"/>
              </w:rPr>
            </w:pPr>
          </w:p>
        </w:tc>
      </w:tr>
      <w:tr w14:paraId="3C8C48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0" w:hRule="atLeast"/>
        </w:trPr>
        <w:tc>
          <w:tcPr>
            <w:tcW w:w="881" w:type="dxa"/>
            <w:vMerge w:val="continue"/>
            <w:tcBorders>
              <w:tl2br w:val="nil"/>
              <w:tr2bl w:val="nil"/>
            </w:tcBorders>
            <w:vAlign w:val="center"/>
          </w:tcPr>
          <w:p w14:paraId="7B331D75">
            <w:pPr>
              <w:widowControl/>
              <w:jc w:val="left"/>
              <w:rPr>
                <w:rFonts w:ascii="宋体" w:hAnsi="宋体"/>
                <w:b/>
                <w:bCs/>
                <w:kern w:val="0"/>
                <w:sz w:val="18"/>
                <w:szCs w:val="18"/>
              </w:rPr>
            </w:pPr>
          </w:p>
        </w:tc>
        <w:tc>
          <w:tcPr>
            <w:tcW w:w="768" w:type="dxa"/>
            <w:tcBorders>
              <w:tl2br w:val="nil"/>
              <w:tr2bl w:val="nil"/>
            </w:tcBorders>
            <w:vAlign w:val="center"/>
          </w:tcPr>
          <w:p w14:paraId="099E8E09">
            <w:pPr>
              <w:widowControl/>
              <w:tabs>
                <w:tab w:val="center" w:pos="4201"/>
                <w:tab w:val="right" w:leader="dot" w:pos="9298"/>
              </w:tabs>
              <w:jc w:val="center"/>
              <w:rPr>
                <w:rFonts w:ascii="宋体" w:hAnsi="宋体"/>
                <w:kern w:val="0"/>
                <w:sz w:val="18"/>
                <w:szCs w:val="18"/>
              </w:rPr>
            </w:pPr>
            <w:r>
              <w:rPr>
                <w:rFonts w:hint="eastAsia" w:ascii="宋体" w:hAnsi="宋体"/>
                <w:kern w:val="0"/>
                <w:sz w:val="18"/>
                <w:szCs w:val="18"/>
              </w:rPr>
              <w:t>1.7</w:t>
            </w:r>
          </w:p>
        </w:tc>
        <w:tc>
          <w:tcPr>
            <w:tcW w:w="1130" w:type="dxa"/>
            <w:tcBorders>
              <w:tl2br w:val="nil"/>
              <w:tr2bl w:val="nil"/>
            </w:tcBorders>
            <w:vAlign w:val="center"/>
          </w:tcPr>
          <w:p w14:paraId="52391356">
            <w:pPr>
              <w:widowControl/>
              <w:tabs>
                <w:tab w:val="center" w:pos="4201"/>
                <w:tab w:val="right" w:leader="dot" w:pos="9298"/>
              </w:tabs>
              <w:jc w:val="center"/>
              <w:rPr>
                <w:rFonts w:ascii="宋体" w:hAnsi="宋体"/>
                <w:kern w:val="0"/>
                <w:sz w:val="18"/>
                <w:szCs w:val="18"/>
              </w:rPr>
            </w:pPr>
            <w:r>
              <w:rPr>
                <w:rFonts w:hint="eastAsia" w:ascii="宋体" w:hAnsi="宋体"/>
                <w:kern w:val="0"/>
                <w:sz w:val="18"/>
                <w:szCs w:val="18"/>
              </w:rPr>
              <w:t>产品铭牌</w:t>
            </w:r>
          </w:p>
        </w:tc>
        <w:tc>
          <w:tcPr>
            <w:tcW w:w="10333" w:type="dxa"/>
            <w:tcBorders>
              <w:tl2br w:val="nil"/>
              <w:tr2bl w:val="nil"/>
            </w:tcBorders>
            <w:vAlign w:val="center"/>
          </w:tcPr>
          <w:p w14:paraId="6C3D25C9">
            <w:pPr>
              <w:widowControl/>
              <w:tabs>
                <w:tab w:val="center" w:pos="4201"/>
                <w:tab w:val="right" w:leader="dot" w:pos="9298"/>
              </w:tabs>
              <w:jc w:val="left"/>
              <w:rPr>
                <w:rFonts w:ascii="宋体" w:hAnsi="宋体"/>
                <w:kern w:val="0"/>
                <w:sz w:val="18"/>
                <w:szCs w:val="18"/>
              </w:rPr>
            </w:pPr>
            <w:r>
              <w:rPr>
                <w:rFonts w:hint="eastAsia" w:ascii="宋体" w:hAnsi="宋体"/>
                <w:kern w:val="0"/>
                <w:sz w:val="18"/>
                <w:szCs w:val="18"/>
              </w:rPr>
              <w:t>应在显著位置处设置产品铭牌，产品铭牌内容至少包括制造单位名称与制造地址、制造许可证号、设备型号、产品编号、制造日期、主要技术参数。</w:t>
            </w:r>
          </w:p>
        </w:tc>
        <w:tc>
          <w:tcPr>
            <w:tcW w:w="577" w:type="dxa"/>
            <w:tcBorders>
              <w:tl2br w:val="nil"/>
              <w:tr2bl w:val="nil"/>
            </w:tcBorders>
            <w:vAlign w:val="center"/>
          </w:tcPr>
          <w:p w14:paraId="01EFF95F">
            <w:pPr>
              <w:widowControl/>
              <w:tabs>
                <w:tab w:val="center" w:pos="4201"/>
                <w:tab w:val="right" w:leader="dot" w:pos="9298"/>
              </w:tabs>
              <w:jc w:val="center"/>
              <w:rPr>
                <w:rFonts w:ascii="宋体" w:hAnsi="宋体"/>
                <w:kern w:val="0"/>
                <w:sz w:val="18"/>
                <w:szCs w:val="18"/>
              </w:rPr>
            </w:pPr>
            <w:r>
              <w:rPr>
                <w:rFonts w:ascii="宋体" w:hAnsi="宋体"/>
                <w:kern w:val="0"/>
                <w:sz w:val="18"/>
                <w:szCs w:val="18"/>
              </w:rPr>
              <w:t>5</w:t>
            </w:r>
          </w:p>
        </w:tc>
        <w:tc>
          <w:tcPr>
            <w:tcW w:w="482" w:type="dxa"/>
            <w:tcBorders>
              <w:tl2br w:val="nil"/>
              <w:tr2bl w:val="nil"/>
            </w:tcBorders>
            <w:vAlign w:val="center"/>
          </w:tcPr>
          <w:p w14:paraId="2A7D558D">
            <w:pPr>
              <w:widowControl/>
              <w:tabs>
                <w:tab w:val="center" w:pos="4201"/>
                <w:tab w:val="right" w:leader="dot" w:pos="9298"/>
              </w:tabs>
              <w:jc w:val="center"/>
              <w:rPr>
                <w:rFonts w:ascii="宋体" w:hAnsi="宋体"/>
                <w:kern w:val="0"/>
                <w:sz w:val="18"/>
                <w:szCs w:val="18"/>
              </w:rPr>
            </w:pPr>
            <w:r>
              <w:rPr>
                <w:rFonts w:ascii="宋体" w:hAnsi="宋体"/>
                <w:kern w:val="0"/>
                <w:sz w:val="18"/>
                <w:szCs w:val="18"/>
              </w:rPr>
              <w:t>D</w:t>
            </w:r>
          </w:p>
        </w:tc>
        <w:tc>
          <w:tcPr>
            <w:tcW w:w="737" w:type="dxa"/>
            <w:tcBorders>
              <w:tl2br w:val="nil"/>
              <w:tr2bl w:val="nil"/>
            </w:tcBorders>
            <w:vAlign w:val="center"/>
          </w:tcPr>
          <w:p w14:paraId="2E848FD1">
            <w:pPr>
              <w:widowControl/>
              <w:tabs>
                <w:tab w:val="center" w:pos="4201"/>
                <w:tab w:val="right" w:leader="dot" w:pos="9298"/>
              </w:tabs>
              <w:jc w:val="center"/>
              <w:rPr>
                <w:rFonts w:ascii="宋体" w:hAnsi="宋体"/>
                <w:kern w:val="0"/>
                <w:sz w:val="18"/>
                <w:szCs w:val="18"/>
              </w:rPr>
            </w:pPr>
            <w:r>
              <w:rPr>
                <w:rFonts w:ascii="宋体" w:hAnsi="宋体"/>
                <w:kern w:val="0"/>
                <w:sz w:val="18"/>
                <w:szCs w:val="18"/>
              </w:rPr>
              <w:t>Ⅰ</w:t>
            </w:r>
          </w:p>
        </w:tc>
        <w:tc>
          <w:tcPr>
            <w:tcW w:w="445" w:type="dxa"/>
            <w:tcBorders>
              <w:tl2br w:val="nil"/>
              <w:tr2bl w:val="nil"/>
            </w:tcBorders>
            <w:vAlign w:val="center"/>
          </w:tcPr>
          <w:p w14:paraId="083CB46E">
            <w:pPr>
              <w:widowControl/>
              <w:tabs>
                <w:tab w:val="center" w:pos="4201"/>
                <w:tab w:val="right" w:leader="dot" w:pos="9298"/>
              </w:tabs>
              <w:jc w:val="center"/>
              <w:rPr>
                <w:rFonts w:ascii="宋体" w:hAnsi="宋体"/>
                <w:kern w:val="0"/>
                <w:sz w:val="18"/>
                <w:szCs w:val="18"/>
              </w:rPr>
            </w:pPr>
          </w:p>
        </w:tc>
      </w:tr>
      <w:tr w14:paraId="052D6D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60" w:hRule="atLeast"/>
        </w:trPr>
        <w:tc>
          <w:tcPr>
            <w:tcW w:w="881" w:type="dxa"/>
            <w:vMerge w:val="continue"/>
            <w:tcBorders>
              <w:tl2br w:val="nil"/>
              <w:tr2bl w:val="nil"/>
            </w:tcBorders>
            <w:vAlign w:val="center"/>
          </w:tcPr>
          <w:p w14:paraId="2C713F6E">
            <w:pPr>
              <w:widowControl/>
              <w:jc w:val="left"/>
              <w:rPr>
                <w:rFonts w:ascii="宋体" w:hAnsi="宋体"/>
                <w:b/>
                <w:bCs/>
                <w:kern w:val="0"/>
                <w:sz w:val="18"/>
                <w:szCs w:val="18"/>
              </w:rPr>
            </w:pPr>
          </w:p>
        </w:tc>
        <w:tc>
          <w:tcPr>
            <w:tcW w:w="768" w:type="dxa"/>
            <w:tcBorders>
              <w:tl2br w:val="nil"/>
              <w:tr2bl w:val="nil"/>
            </w:tcBorders>
            <w:vAlign w:val="center"/>
          </w:tcPr>
          <w:p w14:paraId="30227A59">
            <w:pPr>
              <w:widowControl/>
              <w:tabs>
                <w:tab w:val="center" w:pos="4201"/>
                <w:tab w:val="right" w:leader="dot" w:pos="9298"/>
              </w:tabs>
              <w:jc w:val="center"/>
              <w:rPr>
                <w:rFonts w:ascii="宋体" w:hAnsi="宋体"/>
                <w:kern w:val="0"/>
                <w:sz w:val="18"/>
                <w:szCs w:val="18"/>
              </w:rPr>
            </w:pPr>
            <w:r>
              <w:rPr>
                <w:rFonts w:hint="eastAsia" w:ascii="宋体" w:hAnsi="宋体"/>
                <w:kern w:val="0"/>
                <w:sz w:val="18"/>
                <w:szCs w:val="18"/>
              </w:rPr>
              <w:t>1.8</w:t>
            </w:r>
          </w:p>
        </w:tc>
        <w:tc>
          <w:tcPr>
            <w:tcW w:w="1130" w:type="dxa"/>
            <w:tcBorders>
              <w:tl2br w:val="nil"/>
              <w:tr2bl w:val="nil"/>
            </w:tcBorders>
            <w:vAlign w:val="center"/>
          </w:tcPr>
          <w:p w14:paraId="0F767132">
            <w:pPr>
              <w:widowControl/>
              <w:tabs>
                <w:tab w:val="center" w:pos="4201"/>
                <w:tab w:val="right" w:leader="dot" w:pos="9298"/>
              </w:tabs>
              <w:jc w:val="center"/>
              <w:rPr>
                <w:rFonts w:ascii="宋体" w:hAnsi="宋体"/>
                <w:kern w:val="0"/>
                <w:sz w:val="18"/>
                <w:szCs w:val="18"/>
              </w:rPr>
            </w:pPr>
            <w:r>
              <w:rPr>
                <w:rFonts w:hint="eastAsia" w:ascii="宋体" w:hAnsi="宋体"/>
                <w:kern w:val="0"/>
                <w:sz w:val="18"/>
                <w:szCs w:val="18"/>
              </w:rPr>
              <w:t>音响等信号装置</w:t>
            </w:r>
          </w:p>
        </w:tc>
        <w:tc>
          <w:tcPr>
            <w:tcW w:w="10333" w:type="dxa"/>
            <w:tcBorders>
              <w:tl2br w:val="nil"/>
              <w:tr2bl w:val="nil"/>
            </w:tcBorders>
            <w:vAlign w:val="center"/>
          </w:tcPr>
          <w:p w14:paraId="00550C17">
            <w:pPr>
              <w:widowControl/>
              <w:tabs>
                <w:tab w:val="center" w:pos="4201"/>
                <w:tab w:val="right" w:leader="dot" w:pos="9298"/>
              </w:tabs>
              <w:jc w:val="left"/>
              <w:rPr>
                <w:rFonts w:ascii="宋体" w:hAnsi="宋体"/>
                <w:kern w:val="0"/>
                <w:sz w:val="18"/>
                <w:szCs w:val="18"/>
              </w:rPr>
            </w:pPr>
            <w:r>
              <w:rPr>
                <w:rFonts w:hint="eastAsia" w:ascii="宋体" w:hAnsi="宋体"/>
                <w:kern w:val="0"/>
                <w:sz w:val="18"/>
                <w:szCs w:val="18"/>
              </w:rPr>
              <w:t>应设置起动前提示乘客注意安全的音响等信号装置。</w:t>
            </w:r>
          </w:p>
        </w:tc>
        <w:tc>
          <w:tcPr>
            <w:tcW w:w="577" w:type="dxa"/>
            <w:tcBorders>
              <w:tl2br w:val="nil"/>
              <w:tr2bl w:val="nil"/>
            </w:tcBorders>
            <w:vAlign w:val="center"/>
          </w:tcPr>
          <w:p w14:paraId="78AF9D78">
            <w:pPr>
              <w:widowControl/>
              <w:tabs>
                <w:tab w:val="center" w:pos="4201"/>
                <w:tab w:val="right" w:leader="dot" w:pos="9298"/>
              </w:tabs>
              <w:jc w:val="center"/>
              <w:rPr>
                <w:rFonts w:ascii="宋体" w:hAnsi="宋体"/>
                <w:kern w:val="0"/>
                <w:sz w:val="18"/>
                <w:szCs w:val="18"/>
              </w:rPr>
            </w:pPr>
            <w:r>
              <w:rPr>
                <w:rFonts w:ascii="宋体" w:hAnsi="宋体"/>
                <w:kern w:val="0"/>
                <w:sz w:val="18"/>
                <w:szCs w:val="18"/>
              </w:rPr>
              <w:t>3</w:t>
            </w:r>
          </w:p>
        </w:tc>
        <w:tc>
          <w:tcPr>
            <w:tcW w:w="482" w:type="dxa"/>
            <w:tcBorders>
              <w:tl2br w:val="nil"/>
              <w:tr2bl w:val="nil"/>
            </w:tcBorders>
            <w:vAlign w:val="center"/>
          </w:tcPr>
          <w:p w14:paraId="391617B8">
            <w:pPr>
              <w:widowControl/>
              <w:tabs>
                <w:tab w:val="center" w:pos="4201"/>
                <w:tab w:val="right" w:leader="dot" w:pos="9298"/>
              </w:tabs>
              <w:jc w:val="center"/>
              <w:rPr>
                <w:rFonts w:ascii="宋体" w:hAnsi="宋体"/>
                <w:kern w:val="0"/>
                <w:sz w:val="18"/>
                <w:szCs w:val="18"/>
              </w:rPr>
            </w:pPr>
            <w:r>
              <w:rPr>
                <w:rFonts w:ascii="宋体" w:hAnsi="宋体"/>
                <w:kern w:val="0"/>
                <w:sz w:val="18"/>
                <w:szCs w:val="18"/>
              </w:rPr>
              <w:t>C</w:t>
            </w:r>
          </w:p>
        </w:tc>
        <w:tc>
          <w:tcPr>
            <w:tcW w:w="737" w:type="dxa"/>
            <w:tcBorders>
              <w:tl2br w:val="nil"/>
              <w:tr2bl w:val="nil"/>
            </w:tcBorders>
            <w:vAlign w:val="center"/>
          </w:tcPr>
          <w:p w14:paraId="60CF18BF">
            <w:pPr>
              <w:widowControl/>
              <w:tabs>
                <w:tab w:val="center" w:pos="4201"/>
                <w:tab w:val="right" w:leader="dot" w:pos="9298"/>
              </w:tabs>
              <w:jc w:val="center"/>
              <w:rPr>
                <w:rFonts w:ascii="宋体" w:hAnsi="宋体"/>
                <w:kern w:val="0"/>
                <w:sz w:val="18"/>
                <w:szCs w:val="18"/>
              </w:rPr>
            </w:pPr>
            <w:r>
              <w:rPr>
                <w:rFonts w:ascii="宋体" w:hAnsi="宋体"/>
                <w:kern w:val="0"/>
                <w:sz w:val="18"/>
                <w:szCs w:val="18"/>
              </w:rPr>
              <w:t>Ⅲ</w:t>
            </w:r>
          </w:p>
        </w:tc>
        <w:tc>
          <w:tcPr>
            <w:tcW w:w="445" w:type="dxa"/>
            <w:tcBorders>
              <w:tl2br w:val="nil"/>
              <w:tr2bl w:val="nil"/>
            </w:tcBorders>
            <w:vAlign w:val="center"/>
          </w:tcPr>
          <w:p w14:paraId="3610939A">
            <w:pPr>
              <w:widowControl/>
              <w:tabs>
                <w:tab w:val="center" w:pos="4201"/>
                <w:tab w:val="right" w:leader="dot" w:pos="9298"/>
              </w:tabs>
              <w:jc w:val="center"/>
              <w:rPr>
                <w:rFonts w:ascii="宋体" w:hAnsi="宋体"/>
                <w:kern w:val="0"/>
                <w:sz w:val="18"/>
                <w:szCs w:val="18"/>
              </w:rPr>
            </w:pPr>
          </w:p>
        </w:tc>
      </w:tr>
      <w:tr w14:paraId="31BB98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60" w:hRule="atLeast"/>
        </w:trPr>
        <w:tc>
          <w:tcPr>
            <w:tcW w:w="881" w:type="dxa"/>
            <w:tcBorders>
              <w:tl2br w:val="nil"/>
              <w:tr2bl w:val="nil"/>
            </w:tcBorders>
            <w:vAlign w:val="center"/>
          </w:tcPr>
          <w:p w14:paraId="3B81BC8C">
            <w:pPr>
              <w:widowControl/>
              <w:jc w:val="left"/>
              <w:rPr>
                <w:rFonts w:ascii="宋体" w:hAnsi="宋体"/>
                <w:b/>
                <w:bCs/>
                <w:kern w:val="0"/>
                <w:sz w:val="18"/>
                <w:szCs w:val="18"/>
              </w:rPr>
            </w:pPr>
          </w:p>
        </w:tc>
        <w:tc>
          <w:tcPr>
            <w:tcW w:w="768" w:type="dxa"/>
            <w:tcBorders>
              <w:tl2br w:val="nil"/>
              <w:tr2bl w:val="nil"/>
            </w:tcBorders>
            <w:vAlign w:val="center"/>
          </w:tcPr>
          <w:p w14:paraId="2377A0F4">
            <w:pPr>
              <w:widowControl/>
              <w:tabs>
                <w:tab w:val="center" w:pos="4201"/>
                <w:tab w:val="right" w:leader="dot" w:pos="9298"/>
              </w:tabs>
              <w:jc w:val="center"/>
              <w:rPr>
                <w:rFonts w:ascii="宋体" w:hAnsi="宋体"/>
                <w:kern w:val="0"/>
                <w:sz w:val="18"/>
                <w:szCs w:val="18"/>
              </w:rPr>
            </w:pPr>
            <w:r>
              <w:rPr>
                <w:rFonts w:hint="eastAsia" w:ascii="宋体" w:hAnsi="宋体"/>
                <w:kern w:val="0"/>
                <w:sz w:val="18"/>
                <w:szCs w:val="18"/>
              </w:rPr>
              <w:t>1.9</w:t>
            </w:r>
          </w:p>
        </w:tc>
        <w:tc>
          <w:tcPr>
            <w:tcW w:w="1130" w:type="dxa"/>
            <w:tcBorders>
              <w:tl2br w:val="nil"/>
              <w:tr2bl w:val="nil"/>
            </w:tcBorders>
            <w:vAlign w:val="center"/>
          </w:tcPr>
          <w:p w14:paraId="643D9A6E">
            <w:pPr>
              <w:widowControl/>
              <w:tabs>
                <w:tab w:val="center" w:pos="4201"/>
                <w:tab w:val="right" w:leader="dot" w:pos="9298"/>
              </w:tabs>
              <w:jc w:val="center"/>
              <w:rPr>
                <w:rFonts w:ascii="宋体" w:hAnsi="宋体"/>
                <w:kern w:val="0"/>
                <w:sz w:val="18"/>
                <w:szCs w:val="18"/>
              </w:rPr>
            </w:pPr>
            <w:r>
              <w:rPr>
                <w:rFonts w:hint="eastAsia" w:ascii="宋体" w:hAnsi="宋体"/>
                <w:kern w:val="0"/>
                <w:sz w:val="18"/>
                <w:szCs w:val="18"/>
              </w:rPr>
              <w:t>装饰物</w:t>
            </w:r>
          </w:p>
        </w:tc>
        <w:tc>
          <w:tcPr>
            <w:tcW w:w="10333" w:type="dxa"/>
            <w:tcBorders>
              <w:tl2br w:val="nil"/>
              <w:tr2bl w:val="nil"/>
            </w:tcBorders>
            <w:vAlign w:val="center"/>
          </w:tcPr>
          <w:p w14:paraId="20FCCC48">
            <w:pPr>
              <w:widowControl/>
              <w:tabs>
                <w:tab w:val="center" w:pos="4201"/>
                <w:tab w:val="right" w:leader="dot" w:pos="9298"/>
              </w:tabs>
              <w:jc w:val="left"/>
              <w:rPr>
                <w:rFonts w:ascii="宋体" w:hAnsi="宋体"/>
                <w:kern w:val="0"/>
                <w:sz w:val="18"/>
                <w:szCs w:val="18"/>
              </w:rPr>
            </w:pPr>
            <w:r>
              <w:rPr>
                <w:rFonts w:hint="eastAsia" w:ascii="宋体" w:hAnsi="宋体"/>
                <w:kern w:val="0"/>
                <w:sz w:val="18"/>
                <w:szCs w:val="18"/>
              </w:rPr>
              <w:t>游乐设施的假山、艺术造型等附属设施，应与设备保持符合标准的安全距离，防止意外掉落、坍塌或者倾倒之后对设备本身及乘客造成伤害。（GB 8408-2018，7.8.14）</w:t>
            </w:r>
          </w:p>
        </w:tc>
        <w:tc>
          <w:tcPr>
            <w:tcW w:w="577" w:type="dxa"/>
            <w:tcBorders>
              <w:tl2br w:val="nil"/>
              <w:tr2bl w:val="nil"/>
            </w:tcBorders>
            <w:vAlign w:val="center"/>
          </w:tcPr>
          <w:p w14:paraId="7F6FB0FF">
            <w:pPr>
              <w:widowControl/>
              <w:tabs>
                <w:tab w:val="center" w:pos="4201"/>
                <w:tab w:val="right" w:leader="dot" w:pos="9298"/>
              </w:tabs>
              <w:jc w:val="center"/>
              <w:rPr>
                <w:rFonts w:ascii="宋体" w:hAnsi="宋体"/>
                <w:kern w:val="0"/>
                <w:sz w:val="18"/>
                <w:szCs w:val="18"/>
              </w:rPr>
            </w:pPr>
            <w:r>
              <w:rPr>
                <w:rFonts w:ascii="宋体" w:hAnsi="宋体"/>
                <w:kern w:val="0"/>
                <w:sz w:val="18"/>
                <w:szCs w:val="18"/>
              </w:rPr>
              <w:t>3</w:t>
            </w:r>
          </w:p>
        </w:tc>
        <w:tc>
          <w:tcPr>
            <w:tcW w:w="482" w:type="dxa"/>
            <w:tcBorders>
              <w:tl2br w:val="nil"/>
              <w:tr2bl w:val="nil"/>
            </w:tcBorders>
            <w:vAlign w:val="center"/>
          </w:tcPr>
          <w:p w14:paraId="1FC698C5">
            <w:pPr>
              <w:widowControl/>
              <w:tabs>
                <w:tab w:val="center" w:pos="4201"/>
                <w:tab w:val="right" w:leader="dot" w:pos="9298"/>
              </w:tabs>
              <w:jc w:val="center"/>
              <w:rPr>
                <w:rFonts w:ascii="宋体" w:hAnsi="宋体"/>
                <w:kern w:val="0"/>
                <w:sz w:val="18"/>
                <w:szCs w:val="18"/>
              </w:rPr>
            </w:pPr>
            <w:r>
              <w:rPr>
                <w:rFonts w:ascii="宋体" w:hAnsi="宋体"/>
                <w:kern w:val="0"/>
                <w:sz w:val="18"/>
                <w:szCs w:val="18"/>
              </w:rPr>
              <w:t>C</w:t>
            </w:r>
          </w:p>
        </w:tc>
        <w:tc>
          <w:tcPr>
            <w:tcW w:w="737" w:type="dxa"/>
            <w:tcBorders>
              <w:tl2br w:val="nil"/>
              <w:tr2bl w:val="nil"/>
            </w:tcBorders>
            <w:vAlign w:val="center"/>
          </w:tcPr>
          <w:p w14:paraId="5244973A">
            <w:pPr>
              <w:widowControl/>
              <w:tabs>
                <w:tab w:val="center" w:pos="4201"/>
                <w:tab w:val="right" w:leader="dot" w:pos="9298"/>
              </w:tabs>
              <w:jc w:val="center"/>
              <w:rPr>
                <w:rFonts w:ascii="宋体" w:hAnsi="宋体"/>
                <w:kern w:val="0"/>
                <w:sz w:val="18"/>
                <w:szCs w:val="18"/>
              </w:rPr>
            </w:pPr>
            <w:r>
              <w:rPr>
                <w:rFonts w:ascii="宋体" w:hAnsi="宋体"/>
                <w:kern w:val="0"/>
                <w:sz w:val="18"/>
                <w:szCs w:val="18"/>
              </w:rPr>
              <w:t>Ⅲ</w:t>
            </w:r>
          </w:p>
        </w:tc>
        <w:tc>
          <w:tcPr>
            <w:tcW w:w="445" w:type="dxa"/>
            <w:tcBorders>
              <w:tl2br w:val="nil"/>
              <w:tr2bl w:val="nil"/>
            </w:tcBorders>
            <w:vAlign w:val="center"/>
          </w:tcPr>
          <w:p w14:paraId="6D8C5555">
            <w:pPr>
              <w:widowControl/>
              <w:tabs>
                <w:tab w:val="center" w:pos="4201"/>
                <w:tab w:val="right" w:leader="dot" w:pos="9298"/>
              </w:tabs>
              <w:jc w:val="center"/>
              <w:rPr>
                <w:rFonts w:ascii="宋体" w:hAnsi="宋体"/>
                <w:kern w:val="0"/>
                <w:sz w:val="18"/>
                <w:szCs w:val="18"/>
              </w:rPr>
            </w:pPr>
          </w:p>
        </w:tc>
      </w:tr>
      <w:tr w14:paraId="3F3EE2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60" w:hRule="atLeast"/>
        </w:trPr>
        <w:tc>
          <w:tcPr>
            <w:tcW w:w="881" w:type="dxa"/>
            <w:tcBorders>
              <w:tl2br w:val="nil"/>
              <w:tr2bl w:val="nil"/>
            </w:tcBorders>
            <w:vAlign w:val="center"/>
          </w:tcPr>
          <w:p w14:paraId="4A46B516">
            <w:pPr>
              <w:widowControl/>
              <w:jc w:val="left"/>
              <w:rPr>
                <w:rFonts w:ascii="宋体" w:hAnsi="宋体"/>
                <w:b/>
                <w:bCs/>
                <w:kern w:val="0"/>
                <w:sz w:val="18"/>
                <w:szCs w:val="18"/>
              </w:rPr>
            </w:pPr>
          </w:p>
        </w:tc>
        <w:tc>
          <w:tcPr>
            <w:tcW w:w="768" w:type="dxa"/>
            <w:tcBorders>
              <w:tl2br w:val="nil"/>
              <w:tr2bl w:val="nil"/>
            </w:tcBorders>
            <w:vAlign w:val="center"/>
          </w:tcPr>
          <w:p w14:paraId="66269FD0">
            <w:pPr>
              <w:widowControl/>
              <w:tabs>
                <w:tab w:val="center" w:pos="4201"/>
                <w:tab w:val="right" w:leader="dot" w:pos="9298"/>
              </w:tabs>
              <w:jc w:val="center"/>
              <w:rPr>
                <w:rFonts w:ascii="宋体" w:hAnsi="宋体"/>
                <w:kern w:val="0"/>
                <w:sz w:val="18"/>
                <w:szCs w:val="18"/>
              </w:rPr>
            </w:pPr>
            <w:r>
              <w:rPr>
                <w:rFonts w:hint="eastAsia" w:ascii="宋体" w:hAnsi="宋体"/>
                <w:kern w:val="0"/>
                <w:sz w:val="18"/>
                <w:szCs w:val="18"/>
              </w:rPr>
              <w:t>2.0</w:t>
            </w:r>
          </w:p>
        </w:tc>
        <w:tc>
          <w:tcPr>
            <w:tcW w:w="1130" w:type="dxa"/>
            <w:tcBorders>
              <w:tl2br w:val="nil"/>
              <w:tr2bl w:val="nil"/>
            </w:tcBorders>
            <w:vAlign w:val="center"/>
          </w:tcPr>
          <w:p w14:paraId="17688941">
            <w:pPr>
              <w:widowControl/>
              <w:tabs>
                <w:tab w:val="center" w:pos="4201"/>
                <w:tab w:val="right" w:leader="dot" w:pos="9298"/>
              </w:tabs>
              <w:jc w:val="center"/>
              <w:rPr>
                <w:rFonts w:ascii="宋体" w:hAnsi="宋体"/>
                <w:kern w:val="0"/>
                <w:sz w:val="18"/>
                <w:szCs w:val="18"/>
              </w:rPr>
            </w:pPr>
            <w:r>
              <w:rPr>
                <w:rFonts w:hint="eastAsia" w:ascii="宋体" w:hAnsi="宋体"/>
                <w:kern w:val="0"/>
                <w:sz w:val="18"/>
                <w:szCs w:val="18"/>
              </w:rPr>
              <w:t>设备结构本体以外的设施</w:t>
            </w:r>
          </w:p>
        </w:tc>
        <w:tc>
          <w:tcPr>
            <w:tcW w:w="10333" w:type="dxa"/>
            <w:tcBorders>
              <w:tl2br w:val="nil"/>
              <w:tr2bl w:val="nil"/>
            </w:tcBorders>
            <w:vAlign w:val="center"/>
          </w:tcPr>
          <w:p w14:paraId="240387B5">
            <w:pPr>
              <w:widowControl/>
              <w:tabs>
                <w:tab w:val="center" w:pos="4201"/>
                <w:tab w:val="right" w:leader="dot" w:pos="9298"/>
              </w:tabs>
              <w:jc w:val="left"/>
              <w:rPr>
                <w:rFonts w:ascii="宋体" w:hAnsi="宋体"/>
                <w:kern w:val="0"/>
                <w:sz w:val="18"/>
                <w:szCs w:val="18"/>
              </w:rPr>
            </w:pPr>
            <w:r>
              <w:rPr>
                <w:rFonts w:hint="eastAsia" w:ascii="宋体" w:hAnsi="宋体"/>
                <w:kern w:val="0"/>
                <w:sz w:val="18"/>
                <w:szCs w:val="18"/>
              </w:rPr>
              <w:t>附加载荷应安装牢固，不影响设备运行安全。（GB/T20050-2020 附录D）</w:t>
            </w:r>
          </w:p>
        </w:tc>
        <w:tc>
          <w:tcPr>
            <w:tcW w:w="577" w:type="dxa"/>
            <w:tcBorders>
              <w:tl2br w:val="nil"/>
              <w:tr2bl w:val="nil"/>
            </w:tcBorders>
            <w:vAlign w:val="center"/>
          </w:tcPr>
          <w:p w14:paraId="08B5480F">
            <w:pPr>
              <w:widowControl/>
              <w:tabs>
                <w:tab w:val="center" w:pos="4201"/>
                <w:tab w:val="right" w:leader="dot" w:pos="9298"/>
              </w:tabs>
              <w:jc w:val="center"/>
              <w:rPr>
                <w:rFonts w:ascii="宋体" w:hAnsi="宋体"/>
                <w:kern w:val="0"/>
                <w:sz w:val="18"/>
                <w:szCs w:val="18"/>
              </w:rPr>
            </w:pPr>
            <w:r>
              <w:rPr>
                <w:rFonts w:hint="eastAsia" w:ascii="宋体" w:hAnsi="宋体"/>
                <w:kern w:val="0"/>
                <w:sz w:val="18"/>
                <w:szCs w:val="18"/>
              </w:rPr>
              <w:t>3</w:t>
            </w:r>
          </w:p>
        </w:tc>
        <w:tc>
          <w:tcPr>
            <w:tcW w:w="482" w:type="dxa"/>
            <w:tcBorders>
              <w:tl2br w:val="nil"/>
              <w:tr2bl w:val="nil"/>
            </w:tcBorders>
            <w:vAlign w:val="center"/>
          </w:tcPr>
          <w:p w14:paraId="53C37512">
            <w:pPr>
              <w:widowControl/>
              <w:tabs>
                <w:tab w:val="center" w:pos="4201"/>
                <w:tab w:val="right" w:leader="dot" w:pos="9298"/>
              </w:tabs>
              <w:jc w:val="center"/>
              <w:rPr>
                <w:rFonts w:ascii="宋体" w:hAnsi="宋体"/>
                <w:kern w:val="0"/>
                <w:sz w:val="18"/>
                <w:szCs w:val="18"/>
              </w:rPr>
            </w:pPr>
            <w:r>
              <w:rPr>
                <w:rFonts w:hint="eastAsia" w:ascii="宋体" w:hAnsi="宋体"/>
                <w:kern w:val="0"/>
                <w:sz w:val="18"/>
                <w:szCs w:val="18"/>
              </w:rPr>
              <w:t>D</w:t>
            </w:r>
          </w:p>
        </w:tc>
        <w:tc>
          <w:tcPr>
            <w:tcW w:w="737" w:type="dxa"/>
            <w:tcBorders>
              <w:tl2br w:val="nil"/>
              <w:tr2bl w:val="nil"/>
            </w:tcBorders>
            <w:vAlign w:val="center"/>
          </w:tcPr>
          <w:p w14:paraId="209DE3EB">
            <w:pPr>
              <w:tabs>
                <w:tab w:val="center" w:pos="4201"/>
                <w:tab w:val="right" w:leader="dot" w:pos="9298"/>
              </w:tabs>
              <w:jc w:val="center"/>
              <w:rPr>
                <w:rFonts w:ascii="宋体" w:hAnsi="宋体"/>
                <w:kern w:val="0"/>
                <w:sz w:val="18"/>
                <w:szCs w:val="18"/>
              </w:rPr>
            </w:pPr>
            <w:r>
              <w:rPr>
                <w:rFonts w:ascii="宋体" w:hAnsi="宋体"/>
                <w:kern w:val="0"/>
                <w:sz w:val="18"/>
                <w:szCs w:val="18"/>
              </w:rPr>
              <w:t>Ⅱ</w:t>
            </w:r>
          </w:p>
        </w:tc>
        <w:tc>
          <w:tcPr>
            <w:tcW w:w="445" w:type="dxa"/>
            <w:tcBorders>
              <w:tl2br w:val="nil"/>
              <w:tr2bl w:val="nil"/>
            </w:tcBorders>
            <w:vAlign w:val="center"/>
          </w:tcPr>
          <w:p w14:paraId="6A7F7685">
            <w:pPr>
              <w:widowControl/>
              <w:tabs>
                <w:tab w:val="center" w:pos="4201"/>
                <w:tab w:val="right" w:leader="dot" w:pos="9298"/>
              </w:tabs>
              <w:jc w:val="center"/>
              <w:rPr>
                <w:rFonts w:ascii="宋体" w:hAnsi="宋体"/>
                <w:kern w:val="0"/>
                <w:sz w:val="18"/>
                <w:szCs w:val="18"/>
              </w:rPr>
            </w:pPr>
          </w:p>
        </w:tc>
      </w:tr>
      <w:tr w14:paraId="2DE9C5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60" w:hRule="atLeast"/>
        </w:trPr>
        <w:tc>
          <w:tcPr>
            <w:tcW w:w="881" w:type="dxa"/>
            <w:vMerge w:val="restart"/>
            <w:tcBorders>
              <w:tl2br w:val="nil"/>
              <w:tr2bl w:val="nil"/>
            </w:tcBorders>
            <w:vAlign w:val="center"/>
          </w:tcPr>
          <w:p w14:paraId="51843184">
            <w:pPr>
              <w:widowControl/>
              <w:jc w:val="center"/>
              <w:rPr>
                <w:rFonts w:ascii="宋体" w:hAnsi="宋体"/>
                <w:bCs/>
                <w:kern w:val="0"/>
                <w:sz w:val="18"/>
                <w:szCs w:val="18"/>
              </w:rPr>
            </w:pPr>
            <w:r>
              <w:rPr>
                <w:rFonts w:hint="eastAsia" w:ascii="宋体" w:hAnsi="宋体"/>
                <w:bCs/>
                <w:kern w:val="0"/>
                <w:sz w:val="18"/>
                <w:szCs w:val="18"/>
              </w:rPr>
              <w:t>2</w:t>
            </w:r>
          </w:p>
          <w:p w14:paraId="3EABC5AB">
            <w:pPr>
              <w:widowControl/>
              <w:jc w:val="center"/>
              <w:rPr>
                <w:rFonts w:ascii="宋体" w:hAnsi="宋体"/>
                <w:bCs/>
                <w:kern w:val="0"/>
                <w:sz w:val="18"/>
                <w:szCs w:val="18"/>
              </w:rPr>
            </w:pPr>
            <w:r>
              <w:rPr>
                <w:rFonts w:hint="eastAsia" w:ascii="宋体" w:hAnsi="宋体"/>
                <w:bCs/>
                <w:kern w:val="0"/>
                <w:sz w:val="18"/>
                <w:szCs w:val="18"/>
              </w:rPr>
              <w:t>轴承</w:t>
            </w:r>
          </w:p>
        </w:tc>
        <w:tc>
          <w:tcPr>
            <w:tcW w:w="768" w:type="dxa"/>
            <w:tcBorders>
              <w:tl2br w:val="nil"/>
              <w:tr2bl w:val="nil"/>
            </w:tcBorders>
            <w:vAlign w:val="center"/>
          </w:tcPr>
          <w:p w14:paraId="1ED36721">
            <w:pPr>
              <w:widowControl/>
              <w:jc w:val="center"/>
              <w:rPr>
                <w:rFonts w:ascii="宋体" w:hAnsi="宋体"/>
                <w:kern w:val="0"/>
                <w:sz w:val="18"/>
                <w:szCs w:val="18"/>
              </w:rPr>
            </w:pPr>
            <w:r>
              <w:rPr>
                <w:rFonts w:hint="eastAsia" w:ascii="宋体" w:hAnsi="宋体"/>
                <w:kern w:val="0"/>
                <w:sz w:val="18"/>
                <w:szCs w:val="18"/>
              </w:rPr>
              <w:t>2.1</w:t>
            </w:r>
          </w:p>
        </w:tc>
        <w:tc>
          <w:tcPr>
            <w:tcW w:w="1130" w:type="dxa"/>
            <w:tcBorders>
              <w:tl2br w:val="nil"/>
              <w:tr2bl w:val="nil"/>
            </w:tcBorders>
            <w:vAlign w:val="center"/>
          </w:tcPr>
          <w:p w14:paraId="5757402F">
            <w:pPr>
              <w:widowControl/>
              <w:jc w:val="left"/>
              <w:rPr>
                <w:rFonts w:ascii="宋体" w:hAnsi="宋体"/>
                <w:kern w:val="0"/>
                <w:sz w:val="18"/>
                <w:szCs w:val="18"/>
              </w:rPr>
            </w:pPr>
            <w:r>
              <w:rPr>
                <w:rFonts w:hint="eastAsia" w:ascii="宋体" w:hAnsi="宋体"/>
                <w:kern w:val="0"/>
                <w:sz w:val="18"/>
                <w:szCs w:val="18"/>
              </w:rPr>
              <w:t>轴承运转</w:t>
            </w:r>
          </w:p>
        </w:tc>
        <w:tc>
          <w:tcPr>
            <w:tcW w:w="10333" w:type="dxa"/>
            <w:tcBorders>
              <w:tl2br w:val="nil"/>
              <w:tr2bl w:val="nil"/>
            </w:tcBorders>
            <w:vAlign w:val="center"/>
          </w:tcPr>
          <w:p w14:paraId="57787E4B">
            <w:pPr>
              <w:widowControl/>
              <w:jc w:val="left"/>
              <w:rPr>
                <w:rFonts w:ascii="宋体" w:hAnsi="宋体"/>
                <w:kern w:val="0"/>
                <w:sz w:val="18"/>
                <w:szCs w:val="18"/>
              </w:rPr>
            </w:pPr>
            <w:r>
              <w:rPr>
                <w:rFonts w:hint="eastAsia" w:ascii="宋体" w:hAnsi="宋体"/>
                <w:kern w:val="0"/>
                <w:sz w:val="18"/>
                <w:szCs w:val="18"/>
              </w:rPr>
              <w:t>a)设备空载、满载、偏载工况时运行时，轴承不应有异常振动及声响；</w:t>
            </w:r>
          </w:p>
          <w:p w14:paraId="5FF08F30">
            <w:pPr>
              <w:widowControl/>
              <w:jc w:val="left"/>
              <w:rPr>
                <w:rFonts w:ascii="宋体" w:hAnsi="宋体"/>
                <w:kern w:val="0"/>
                <w:sz w:val="18"/>
                <w:szCs w:val="18"/>
              </w:rPr>
            </w:pPr>
            <w:r>
              <w:rPr>
                <w:rFonts w:hint="eastAsia" w:ascii="宋体" w:hAnsi="宋体"/>
                <w:kern w:val="0"/>
                <w:sz w:val="18"/>
                <w:szCs w:val="18"/>
              </w:rPr>
              <w:t>b)轴承不应出现碎裂,影响运行的磨损。</w:t>
            </w:r>
          </w:p>
        </w:tc>
        <w:tc>
          <w:tcPr>
            <w:tcW w:w="577" w:type="dxa"/>
            <w:tcBorders>
              <w:tl2br w:val="nil"/>
              <w:tr2bl w:val="nil"/>
            </w:tcBorders>
            <w:vAlign w:val="center"/>
          </w:tcPr>
          <w:p w14:paraId="661E18F2">
            <w:pPr>
              <w:widowControl/>
              <w:jc w:val="center"/>
              <w:rPr>
                <w:rFonts w:ascii="宋体" w:hAnsi="宋体"/>
                <w:kern w:val="0"/>
                <w:sz w:val="18"/>
                <w:szCs w:val="18"/>
              </w:rPr>
            </w:pPr>
            <w:r>
              <w:rPr>
                <w:rFonts w:ascii="宋体" w:hAnsi="宋体"/>
                <w:kern w:val="0"/>
                <w:sz w:val="18"/>
                <w:szCs w:val="18"/>
              </w:rPr>
              <w:t>3</w:t>
            </w:r>
          </w:p>
        </w:tc>
        <w:tc>
          <w:tcPr>
            <w:tcW w:w="482" w:type="dxa"/>
            <w:tcBorders>
              <w:tl2br w:val="nil"/>
              <w:tr2bl w:val="nil"/>
            </w:tcBorders>
            <w:vAlign w:val="center"/>
          </w:tcPr>
          <w:p w14:paraId="2C9403F2">
            <w:pPr>
              <w:widowControl/>
              <w:jc w:val="center"/>
              <w:rPr>
                <w:rFonts w:ascii="宋体" w:hAnsi="宋体"/>
                <w:kern w:val="0"/>
                <w:sz w:val="18"/>
                <w:szCs w:val="18"/>
              </w:rPr>
            </w:pPr>
            <w:r>
              <w:rPr>
                <w:rFonts w:ascii="宋体" w:hAnsi="宋体"/>
                <w:kern w:val="0"/>
                <w:sz w:val="18"/>
                <w:szCs w:val="18"/>
              </w:rPr>
              <w:t>C</w:t>
            </w:r>
          </w:p>
        </w:tc>
        <w:tc>
          <w:tcPr>
            <w:tcW w:w="737" w:type="dxa"/>
            <w:tcBorders>
              <w:tl2br w:val="nil"/>
              <w:tr2bl w:val="nil"/>
            </w:tcBorders>
            <w:vAlign w:val="center"/>
          </w:tcPr>
          <w:p w14:paraId="485CE9A1">
            <w:pPr>
              <w:widowControl/>
              <w:jc w:val="center"/>
              <w:rPr>
                <w:rFonts w:ascii="宋体" w:hAnsi="宋体"/>
                <w:kern w:val="0"/>
                <w:sz w:val="18"/>
                <w:szCs w:val="18"/>
              </w:rPr>
            </w:pPr>
            <w:r>
              <w:rPr>
                <w:rFonts w:ascii="宋体" w:hAnsi="宋体"/>
                <w:kern w:val="0"/>
                <w:sz w:val="18"/>
                <w:szCs w:val="18"/>
              </w:rPr>
              <w:t>Ⅲ</w:t>
            </w:r>
          </w:p>
        </w:tc>
        <w:tc>
          <w:tcPr>
            <w:tcW w:w="445" w:type="dxa"/>
            <w:tcBorders>
              <w:tl2br w:val="nil"/>
              <w:tr2bl w:val="nil"/>
            </w:tcBorders>
            <w:vAlign w:val="center"/>
          </w:tcPr>
          <w:p w14:paraId="3F14EB50">
            <w:pPr>
              <w:widowControl/>
              <w:jc w:val="center"/>
              <w:rPr>
                <w:rFonts w:ascii="宋体" w:hAnsi="宋体"/>
                <w:kern w:val="0"/>
                <w:sz w:val="18"/>
                <w:szCs w:val="18"/>
              </w:rPr>
            </w:pPr>
          </w:p>
        </w:tc>
      </w:tr>
      <w:tr w14:paraId="7CEF39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60" w:hRule="atLeast"/>
        </w:trPr>
        <w:tc>
          <w:tcPr>
            <w:tcW w:w="881" w:type="dxa"/>
            <w:vMerge w:val="continue"/>
            <w:tcBorders>
              <w:tl2br w:val="nil"/>
              <w:tr2bl w:val="nil"/>
            </w:tcBorders>
            <w:vAlign w:val="center"/>
          </w:tcPr>
          <w:p w14:paraId="093B8FCA">
            <w:pPr>
              <w:widowControl/>
              <w:jc w:val="center"/>
              <w:rPr>
                <w:rFonts w:ascii="宋体" w:hAnsi="宋体"/>
                <w:bCs/>
                <w:kern w:val="0"/>
                <w:sz w:val="18"/>
                <w:szCs w:val="18"/>
              </w:rPr>
            </w:pPr>
          </w:p>
        </w:tc>
        <w:tc>
          <w:tcPr>
            <w:tcW w:w="768" w:type="dxa"/>
            <w:tcBorders>
              <w:tl2br w:val="nil"/>
              <w:tr2bl w:val="nil"/>
            </w:tcBorders>
            <w:vAlign w:val="center"/>
          </w:tcPr>
          <w:p w14:paraId="63541172">
            <w:pPr>
              <w:widowControl/>
              <w:jc w:val="center"/>
              <w:rPr>
                <w:rFonts w:ascii="宋体" w:hAnsi="宋体"/>
                <w:kern w:val="0"/>
                <w:sz w:val="18"/>
                <w:szCs w:val="18"/>
              </w:rPr>
            </w:pPr>
            <w:r>
              <w:rPr>
                <w:rFonts w:hint="eastAsia" w:ascii="宋体" w:hAnsi="宋体"/>
                <w:kern w:val="0"/>
                <w:sz w:val="18"/>
                <w:szCs w:val="18"/>
              </w:rPr>
              <w:t>2.2</w:t>
            </w:r>
          </w:p>
        </w:tc>
        <w:tc>
          <w:tcPr>
            <w:tcW w:w="1130" w:type="dxa"/>
            <w:tcBorders>
              <w:tl2br w:val="nil"/>
              <w:tr2bl w:val="nil"/>
            </w:tcBorders>
            <w:vAlign w:val="center"/>
          </w:tcPr>
          <w:p w14:paraId="78ABD30A">
            <w:pPr>
              <w:widowControl/>
              <w:jc w:val="left"/>
              <w:rPr>
                <w:rFonts w:ascii="宋体" w:hAnsi="宋体"/>
                <w:kern w:val="0"/>
                <w:sz w:val="18"/>
                <w:szCs w:val="18"/>
              </w:rPr>
            </w:pPr>
            <w:r>
              <w:rPr>
                <w:rFonts w:hint="eastAsia" w:ascii="宋体" w:hAnsi="宋体"/>
                <w:kern w:val="0"/>
                <w:sz w:val="18"/>
                <w:szCs w:val="18"/>
              </w:rPr>
              <w:t>轴承温度和温升</w:t>
            </w:r>
          </w:p>
        </w:tc>
        <w:tc>
          <w:tcPr>
            <w:tcW w:w="10333" w:type="dxa"/>
            <w:tcBorders>
              <w:tl2br w:val="nil"/>
              <w:tr2bl w:val="nil"/>
            </w:tcBorders>
            <w:vAlign w:val="center"/>
          </w:tcPr>
          <w:p w14:paraId="5B004AD6">
            <w:pPr>
              <w:widowControl/>
              <w:jc w:val="left"/>
              <w:rPr>
                <w:rFonts w:ascii="宋体" w:hAnsi="宋体"/>
                <w:kern w:val="0"/>
                <w:sz w:val="18"/>
                <w:szCs w:val="18"/>
              </w:rPr>
            </w:pPr>
            <w:r>
              <w:rPr>
                <w:rFonts w:ascii="宋体" w:hAnsi="宋体"/>
                <w:kern w:val="0"/>
                <w:sz w:val="18"/>
                <w:szCs w:val="18"/>
              </w:rPr>
              <w:t>a)</w:t>
            </w:r>
            <w:r>
              <w:rPr>
                <w:rFonts w:hint="eastAsia" w:ascii="宋体" w:hAnsi="宋体"/>
                <w:kern w:val="0"/>
                <w:sz w:val="18"/>
                <w:szCs w:val="18"/>
              </w:rPr>
              <w:t xml:space="preserve">滚动轴承端盖处温升不大于30℃，最高温度不大于65℃；                                             </w:t>
            </w:r>
          </w:p>
          <w:p w14:paraId="27A7010F">
            <w:pPr>
              <w:widowControl/>
              <w:jc w:val="left"/>
              <w:rPr>
                <w:rFonts w:ascii="宋体" w:hAnsi="宋体"/>
                <w:kern w:val="0"/>
                <w:sz w:val="18"/>
                <w:szCs w:val="18"/>
              </w:rPr>
            </w:pPr>
            <w:r>
              <w:rPr>
                <w:rFonts w:ascii="宋体" w:hAnsi="宋体"/>
                <w:kern w:val="0"/>
                <w:sz w:val="18"/>
                <w:szCs w:val="18"/>
              </w:rPr>
              <w:t>b)</w:t>
            </w:r>
            <w:r>
              <w:rPr>
                <w:rFonts w:hint="eastAsia" w:ascii="宋体" w:hAnsi="宋体"/>
                <w:kern w:val="0"/>
                <w:sz w:val="18"/>
                <w:szCs w:val="18"/>
              </w:rPr>
              <w:t>滑动轴承进油孔处温升不大于35℃，且最高温度不大于70℃。</w:t>
            </w:r>
          </w:p>
        </w:tc>
        <w:tc>
          <w:tcPr>
            <w:tcW w:w="577" w:type="dxa"/>
            <w:tcBorders>
              <w:tl2br w:val="nil"/>
              <w:tr2bl w:val="nil"/>
            </w:tcBorders>
            <w:vAlign w:val="center"/>
          </w:tcPr>
          <w:p w14:paraId="6D7EEBA8">
            <w:pPr>
              <w:widowControl/>
              <w:jc w:val="center"/>
              <w:rPr>
                <w:rFonts w:ascii="宋体" w:hAnsi="宋体"/>
                <w:kern w:val="0"/>
                <w:sz w:val="18"/>
                <w:szCs w:val="18"/>
              </w:rPr>
            </w:pPr>
            <w:r>
              <w:rPr>
                <w:rFonts w:ascii="宋体" w:hAnsi="宋体"/>
                <w:kern w:val="0"/>
                <w:sz w:val="18"/>
                <w:szCs w:val="18"/>
              </w:rPr>
              <w:t>4</w:t>
            </w:r>
          </w:p>
        </w:tc>
        <w:tc>
          <w:tcPr>
            <w:tcW w:w="482" w:type="dxa"/>
            <w:tcBorders>
              <w:tl2br w:val="nil"/>
              <w:tr2bl w:val="nil"/>
            </w:tcBorders>
            <w:vAlign w:val="center"/>
          </w:tcPr>
          <w:p w14:paraId="4E7CE44B">
            <w:pPr>
              <w:widowControl/>
              <w:jc w:val="center"/>
              <w:rPr>
                <w:rFonts w:ascii="宋体" w:hAnsi="宋体"/>
                <w:kern w:val="0"/>
                <w:sz w:val="18"/>
                <w:szCs w:val="18"/>
              </w:rPr>
            </w:pPr>
            <w:r>
              <w:rPr>
                <w:rFonts w:ascii="宋体" w:hAnsi="宋体"/>
                <w:kern w:val="0"/>
                <w:sz w:val="18"/>
                <w:szCs w:val="18"/>
              </w:rPr>
              <w:t>C</w:t>
            </w:r>
          </w:p>
        </w:tc>
        <w:tc>
          <w:tcPr>
            <w:tcW w:w="737" w:type="dxa"/>
            <w:tcBorders>
              <w:tl2br w:val="nil"/>
              <w:tr2bl w:val="nil"/>
            </w:tcBorders>
            <w:vAlign w:val="center"/>
          </w:tcPr>
          <w:p w14:paraId="35D0D99A">
            <w:pPr>
              <w:widowControl/>
              <w:jc w:val="center"/>
              <w:rPr>
                <w:rFonts w:ascii="宋体" w:hAnsi="宋体"/>
                <w:kern w:val="0"/>
                <w:sz w:val="18"/>
                <w:szCs w:val="18"/>
              </w:rPr>
            </w:pPr>
            <w:r>
              <w:rPr>
                <w:rFonts w:ascii="宋体" w:hAnsi="宋体"/>
                <w:kern w:val="0"/>
                <w:sz w:val="18"/>
                <w:szCs w:val="18"/>
              </w:rPr>
              <w:t>Ⅱ</w:t>
            </w:r>
          </w:p>
        </w:tc>
        <w:tc>
          <w:tcPr>
            <w:tcW w:w="445" w:type="dxa"/>
            <w:tcBorders>
              <w:tl2br w:val="nil"/>
              <w:tr2bl w:val="nil"/>
            </w:tcBorders>
            <w:vAlign w:val="center"/>
          </w:tcPr>
          <w:p w14:paraId="050153D2">
            <w:pPr>
              <w:widowControl/>
              <w:jc w:val="center"/>
              <w:rPr>
                <w:rFonts w:ascii="宋体" w:hAnsi="宋体"/>
                <w:kern w:val="0"/>
                <w:sz w:val="18"/>
                <w:szCs w:val="18"/>
              </w:rPr>
            </w:pPr>
            <w:r>
              <w:rPr>
                <w:rFonts w:hint="eastAsia" w:ascii="宋体" w:hAnsi="宋体"/>
                <w:kern w:val="0"/>
                <w:sz w:val="18"/>
                <w:szCs w:val="18"/>
              </w:rPr>
              <w:t>　</w:t>
            </w:r>
          </w:p>
        </w:tc>
      </w:tr>
      <w:tr w14:paraId="0F5A14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60" w:hRule="atLeast"/>
        </w:trPr>
        <w:tc>
          <w:tcPr>
            <w:tcW w:w="881" w:type="dxa"/>
            <w:vMerge w:val="continue"/>
            <w:tcBorders>
              <w:tl2br w:val="nil"/>
              <w:tr2bl w:val="nil"/>
            </w:tcBorders>
            <w:vAlign w:val="center"/>
          </w:tcPr>
          <w:p w14:paraId="6DEF2DA0">
            <w:pPr>
              <w:widowControl/>
              <w:jc w:val="center"/>
              <w:rPr>
                <w:rFonts w:ascii="宋体" w:hAnsi="宋体"/>
                <w:bCs/>
                <w:kern w:val="0"/>
                <w:sz w:val="18"/>
                <w:szCs w:val="18"/>
              </w:rPr>
            </w:pPr>
          </w:p>
        </w:tc>
        <w:tc>
          <w:tcPr>
            <w:tcW w:w="768" w:type="dxa"/>
            <w:tcBorders>
              <w:tl2br w:val="nil"/>
              <w:tr2bl w:val="nil"/>
            </w:tcBorders>
            <w:vAlign w:val="center"/>
          </w:tcPr>
          <w:p w14:paraId="58D311D5">
            <w:pPr>
              <w:widowControl/>
              <w:jc w:val="center"/>
              <w:rPr>
                <w:rFonts w:ascii="宋体" w:hAnsi="宋体"/>
                <w:kern w:val="0"/>
                <w:sz w:val="18"/>
                <w:szCs w:val="18"/>
              </w:rPr>
            </w:pPr>
            <w:r>
              <w:rPr>
                <w:rFonts w:hint="eastAsia" w:ascii="宋体" w:hAnsi="宋体"/>
                <w:kern w:val="0"/>
                <w:sz w:val="18"/>
                <w:szCs w:val="18"/>
              </w:rPr>
              <w:t>2.3</w:t>
            </w:r>
          </w:p>
        </w:tc>
        <w:tc>
          <w:tcPr>
            <w:tcW w:w="1130" w:type="dxa"/>
            <w:tcBorders>
              <w:tl2br w:val="nil"/>
              <w:tr2bl w:val="nil"/>
            </w:tcBorders>
            <w:vAlign w:val="center"/>
          </w:tcPr>
          <w:p w14:paraId="24381B72">
            <w:pPr>
              <w:widowControl/>
              <w:jc w:val="left"/>
              <w:rPr>
                <w:rFonts w:ascii="宋体" w:hAnsi="宋体"/>
                <w:kern w:val="0"/>
                <w:sz w:val="18"/>
                <w:szCs w:val="18"/>
              </w:rPr>
            </w:pPr>
            <w:r>
              <w:rPr>
                <w:rFonts w:hint="eastAsia" w:ascii="宋体" w:hAnsi="宋体"/>
                <w:kern w:val="0"/>
                <w:sz w:val="18"/>
                <w:szCs w:val="18"/>
              </w:rPr>
              <w:t>轴承润滑</w:t>
            </w:r>
          </w:p>
        </w:tc>
        <w:tc>
          <w:tcPr>
            <w:tcW w:w="10333" w:type="dxa"/>
            <w:tcBorders>
              <w:tl2br w:val="nil"/>
              <w:tr2bl w:val="nil"/>
            </w:tcBorders>
            <w:vAlign w:val="center"/>
          </w:tcPr>
          <w:p w14:paraId="65F5D42A">
            <w:pPr>
              <w:widowControl/>
              <w:jc w:val="left"/>
              <w:rPr>
                <w:rFonts w:ascii="宋体" w:hAnsi="宋体"/>
                <w:kern w:val="0"/>
                <w:sz w:val="18"/>
                <w:szCs w:val="18"/>
              </w:rPr>
            </w:pPr>
            <w:r>
              <w:rPr>
                <w:rFonts w:hint="eastAsia" w:ascii="宋体" w:hAnsi="宋体"/>
                <w:kern w:val="0"/>
                <w:sz w:val="18"/>
                <w:szCs w:val="18"/>
              </w:rPr>
              <w:t>对于轴承及接触面有相对运动的部位，应有润滑措施，需要添加润滑剂的，应便于操作。</w:t>
            </w:r>
          </w:p>
        </w:tc>
        <w:tc>
          <w:tcPr>
            <w:tcW w:w="577" w:type="dxa"/>
            <w:tcBorders>
              <w:tl2br w:val="nil"/>
              <w:tr2bl w:val="nil"/>
            </w:tcBorders>
            <w:vAlign w:val="center"/>
          </w:tcPr>
          <w:p w14:paraId="7C214A05">
            <w:pPr>
              <w:widowControl/>
              <w:jc w:val="center"/>
              <w:rPr>
                <w:rFonts w:ascii="宋体" w:hAnsi="宋体"/>
                <w:kern w:val="0"/>
                <w:sz w:val="18"/>
                <w:szCs w:val="18"/>
              </w:rPr>
            </w:pPr>
            <w:r>
              <w:rPr>
                <w:rFonts w:ascii="宋体" w:hAnsi="宋体"/>
                <w:kern w:val="0"/>
                <w:sz w:val="18"/>
                <w:szCs w:val="18"/>
              </w:rPr>
              <w:t>4</w:t>
            </w:r>
          </w:p>
        </w:tc>
        <w:tc>
          <w:tcPr>
            <w:tcW w:w="482" w:type="dxa"/>
            <w:tcBorders>
              <w:tl2br w:val="nil"/>
              <w:tr2bl w:val="nil"/>
            </w:tcBorders>
            <w:vAlign w:val="center"/>
          </w:tcPr>
          <w:p w14:paraId="72B88C57">
            <w:pPr>
              <w:widowControl/>
              <w:jc w:val="center"/>
              <w:rPr>
                <w:rFonts w:ascii="宋体" w:hAnsi="宋体"/>
                <w:kern w:val="0"/>
                <w:sz w:val="18"/>
                <w:szCs w:val="18"/>
              </w:rPr>
            </w:pPr>
            <w:r>
              <w:rPr>
                <w:rFonts w:ascii="宋体" w:hAnsi="宋体"/>
                <w:kern w:val="0"/>
                <w:sz w:val="18"/>
                <w:szCs w:val="18"/>
              </w:rPr>
              <w:t>C</w:t>
            </w:r>
          </w:p>
        </w:tc>
        <w:tc>
          <w:tcPr>
            <w:tcW w:w="737" w:type="dxa"/>
            <w:tcBorders>
              <w:tl2br w:val="nil"/>
              <w:tr2bl w:val="nil"/>
            </w:tcBorders>
            <w:vAlign w:val="center"/>
          </w:tcPr>
          <w:p w14:paraId="62DF5F6E">
            <w:pPr>
              <w:widowControl/>
              <w:jc w:val="center"/>
              <w:rPr>
                <w:rFonts w:ascii="宋体" w:hAnsi="宋体"/>
                <w:kern w:val="0"/>
                <w:sz w:val="18"/>
                <w:szCs w:val="18"/>
              </w:rPr>
            </w:pPr>
            <w:r>
              <w:rPr>
                <w:rFonts w:ascii="宋体" w:hAnsi="宋体"/>
                <w:kern w:val="0"/>
                <w:sz w:val="18"/>
                <w:szCs w:val="18"/>
              </w:rPr>
              <w:t>Ⅱ</w:t>
            </w:r>
          </w:p>
        </w:tc>
        <w:tc>
          <w:tcPr>
            <w:tcW w:w="445" w:type="dxa"/>
            <w:tcBorders>
              <w:tl2br w:val="nil"/>
              <w:tr2bl w:val="nil"/>
            </w:tcBorders>
            <w:vAlign w:val="center"/>
          </w:tcPr>
          <w:p w14:paraId="369C8839">
            <w:pPr>
              <w:widowControl/>
              <w:jc w:val="center"/>
              <w:rPr>
                <w:rFonts w:ascii="宋体" w:hAnsi="宋体"/>
                <w:kern w:val="0"/>
                <w:sz w:val="18"/>
                <w:szCs w:val="18"/>
              </w:rPr>
            </w:pPr>
            <w:r>
              <w:rPr>
                <w:rFonts w:hint="eastAsia" w:ascii="宋体" w:hAnsi="宋体"/>
                <w:kern w:val="0"/>
                <w:sz w:val="18"/>
                <w:szCs w:val="18"/>
              </w:rPr>
              <w:t>　</w:t>
            </w:r>
          </w:p>
        </w:tc>
      </w:tr>
      <w:tr w14:paraId="68E77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60" w:hRule="atLeast"/>
        </w:trPr>
        <w:tc>
          <w:tcPr>
            <w:tcW w:w="881" w:type="dxa"/>
            <w:vMerge w:val="restart"/>
            <w:tcBorders>
              <w:tl2br w:val="nil"/>
              <w:tr2bl w:val="nil"/>
            </w:tcBorders>
            <w:vAlign w:val="center"/>
          </w:tcPr>
          <w:p w14:paraId="03F7CFED">
            <w:pPr>
              <w:widowControl/>
              <w:jc w:val="center"/>
              <w:rPr>
                <w:rFonts w:ascii="宋体" w:hAnsi="宋体"/>
                <w:bCs/>
                <w:kern w:val="0"/>
                <w:sz w:val="18"/>
                <w:szCs w:val="18"/>
              </w:rPr>
            </w:pPr>
            <w:r>
              <w:rPr>
                <w:rFonts w:hint="eastAsia" w:ascii="宋体" w:hAnsi="宋体"/>
                <w:bCs/>
                <w:kern w:val="0"/>
                <w:sz w:val="18"/>
                <w:szCs w:val="18"/>
              </w:rPr>
              <w:t>3</w:t>
            </w:r>
          </w:p>
          <w:p w14:paraId="4AD4D64D">
            <w:pPr>
              <w:widowControl/>
              <w:jc w:val="center"/>
              <w:rPr>
                <w:rFonts w:ascii="宋体" w:hAnsi="宋体"/>
                <w:bCs/>
                <w:kern w:val="0"/>
                <w:sz w:val="18"/>
                <w:szCs w:val="18"/>
              </w:rPr>
            </w:pPr>
            <w:r>
              <w:rPr>
                <w:rFonts w:hint="eastAsia" w:ascii="宋体" w:hAnsi="宋体"/>
                <w:bCs/>
                <w:kern w:val="0"/>
                <w:sz w:val="18"/>
                <w:szCs w:val="18"/>
              </w:rPr>
              <w:t>电动机</w:t>
            </w:r>
          </w:p>
        </w:tc>
        <w:tc>
          <w:tcPr>
            <w:tcW w:w="768" w:type="dxa"/>
            <w:tcBorders>
              <w:tl2br w:val="nil"/>
              <w:tr2bl w:val="nil"/>
            </w:tcBorders>
            <w:vAlign w:val="center"/>
          </w:tcPr>
          <w:p w14:paraId="5E555244">
            <w:pPr>
              <w:widowControl/>
              <w:jc w:val="center"/>
              <w:rPr>
                <w:rFonts w:ascii="宋体" w:hAnsi="宋体"/>
                <w:kern w:val="0"/>
                <w:sz w:val="18"/>
                <w:szCs w:val="18"/>
              </w:rPr>
            </w:pPr>
            <w:r>
              <w:rPr>
                <w:rFonts w:hint="eastAsia" w:ascii="宋体" w:hAnsi="宋体"/>
                <w:kern w:val="0"/>
                <w:sz w:val="18"/>
                <w:szCs w:val="18"/>
              </w:rPr>
              <w:t>3.1</w:t>
            </w:r>
          </w:p>
        </w:tc>
        <w:tc>
          <w:tcPr>
            <w:tcW w:w="1130" w:type="dxa"/>
            <w:tcBorders>
              <w:tl2br w:val="nil"/>
              <w:tr2bl w:val="nil"/>
            </w:tcBorders>
            <w:vAlign w:val="center"/>
          </w:tcPr>
          <w:p w14:paraId="081C039F">
            <w:pPr>
              <w:widowControl/>
              <w:jc w:val="left"/>
              <w:rPr>
                <w:rFonts w:ascii="宋体" w:hAnsi="宋体"/>
                <w:kern w:val="0"/>
                <w:sz w:val="18"/>
                <w:szCs w:val="18"/>
              </w:rPr>
            </w:pPr>
            <w:r>
              <w:rPr>
                <w:rFonts w:hint="eastAsia" w:ascii="宋体" w:hAnsi="宋体"/>
                <w:kern w:val="0"/>
                <w:sz w:val="18"/>
                <w:szCs w:val="18"/>
              </w:rPr>
              <w:t>电动机的选型</w:t>
            </w:r>
          </w:p>
        </w:tc>
        <w:tc>
          <w:tcPr>
            <w:tcW w:w="10333" w:type="dxa"/>
            <w:tcBorders>
              <w:tl2br w:val="nil"/>
              <w:tr2bl w:val="nil"/>
            </w:tcBorders>
            <w:vAlign w:val="center"/>
          </w:tcPr>
          <w:p w14:paraId="25322A32">
            <w:pPr>
              <w:widowControl/>
              <w:jc w:val="left"/>
              <w:rPr>
                <w:rFonts w:ascii="宋体" w:hAnsi="宋体"/>
                <w:kern w:val="0"/>
                <w:sz w:val="18"/>
                <w:szCs w:val="18"/>
              </w:rPr>
            </w:pPr>
            <w:r>
              <w:rPr>
                <w:rFonts w:hint="eastAsia" w:ascii="宋体" w:hAnsi="宋体"/>
                <w:kern w:val="0"/>
                <w:sz w:val="18"/>
                <w:szCs w:val="18"/>
              </w:rPr>
              <w:t>a</w:t>
            </w:r>
            <w:r>
              <w:rPr>
                <w:rFonts w:ascii="宋体" w:hAnsi="宋体"/>
                <w:kern w:val="0"/>
                <w:sz w:val="18"/>
                <w:szCs w:val="18"/>
              </w:rPr>
              <w:t>)</w:t>
            </w:r>
            <w:r>
              <w:rPr>
                <w:rFonts w:hint="eastAsia" w:ascii="宋体" w:hAnsi="宋体"/>
                <w:kern w:val="0"/>
                <w:sz w:val="18"/>
                <w:szCs w:val="18"/>
              </w:rPr>
              <w:t>电动机的选型应符合</w:t>
            </w:r>
            <w:r>
              <w:rPr>
                <w:rFonts w:ascii="宋体" w:hAnsi="宋体"/>
                <w:kern w:val="0"/>
                <w:sz w:val="18"/>
                <w:szCs w:val="18"/>
              </w:rPr>
              <w:t>GB 5226.1-2008</w:t>
            </w:r>
            <w:r>
              <w:rPr>
                <w:rFonts w:hint="eastAsia" w:ascii="宋体" w:hAnsi="宋体"/>
                <w:kern w:val="0"/>
                <w:sz w:val="18"/>
                <w:szCs w:val="18"/>
              </w:rPr>
              <w:t>的规定；</w:t>
            </w:r>
            <w:r>
              <w:rPr>
                <w:rFonts w:hint="eastAsia" w:ascii="宋体" w:hAnsi="宋体"/>
                <w:kern w:val="0"/>
                <w:sz w:val="18"/>
                <w:szCs w:val="18"/>
              </w:rPr>
              <w:br w:type="textWrapping"/>
            </w:r>
            <w:r>
              <w:rPr>
                <w:rFonts w:hint="eastAsia" w:ascii="宋体" w:hAnsi="宋体"/>
                <w:kern w:val="0"/>
                <w:sz w:val="18"/>
                <w:szCs w:val="18"/>
              </w:rPr>
              <w:t>b</w:t>
            </w:r>
            <w:r>
              <w:rPr>
                <w:rFonts w:ascii="宋体" w:hAnsi="宋体"/>
                <w:kern w:val="0"/>
                <w:sz w:val="18"/>
                <w:szCs w:val="18"/>
              </w:rPr>
              <w:t>)</w:t>
            </w:r>
            <w:r>
              <w:rPr>
                <w:rFonts w:hint="eastAsia" w:ascii="宋体" w:hAnsi="宋体"/>
                <w:kern w:val="0"/>
                <w:sz w:val="18"/>
                <w:szCs w:val="18"/>
              </w:rPr>
              <w:t>在满载和设计允许偏载的情况下，连续工作的异步电机工作电流应不大于电机的额定电流；</w:t>
            </w:r>
            <w:r>
              <w:rPr>
                <w:rFonts w:hint="eastAsia" w:ascii="宋体" w:hAnsi="宋体"/>
                <w:kern w:val="0"/>
                <w:sz w:val="18"/>
                <w:szCs w:val="18"/>
              </w:rPr>
              <w:br w:type="textWrapping"/>
            </w:r>
            <w:r>
              <w:rPr>
                <w:rFonts w:hint="eastAsia" w:ascii="宋体" w:hAnsi="宋体"/>
                <w:kern w:val="0"/>
                <w:sz w:val="18"/>
                <w:szCs w:val="18"/>
              </w:rPr>
              <w:t>c</w:t>
            </w:r>
            <w:r>
              <w:rPr>
                <w:rFonts w:ascii="宋体" w:hAnsi="宋体"/>
                <w:kern w:val="0"/>
                <w:sz w:val="18"/>
                <w:szCs w:val="18"/>
              </w:rPr>
              <w:t>)</w:t>
            </w:r>
            <w:r>
              <w:rPr>
                <w:rFonts w:hint="eastAsia" w:ascii="宋体" w:hAnsi="宋体"/>
                <w:kern w:val="0"/>
                <w:sz w:val="18"/>
                <w:szCs w:val="18"/>
              </w:rPr>
              <w:t>对频繁直接起动的异步电机，起动电流应不大于额定电流的4.5倍。</w:t>
            </w:r>
          </w:p>
        </w:tc>
        <w:tc>
          <w:tcPr>
            <w:tcW w:w="577" w:type="dxa"/>
            <w:tcBorders>
              <w:tl2br w:val="nil"/>
              <w:tr2bl w:val="nil"/>
            </w:tcBorders>
            <w:vAlign w:val="center"/>
          </w:tcPr>
          <w:p w14:paraId="3A4FF790">
            <w:pPr>
              <w:widowControl/>
              <w:jc w:val="center"/>
              <w:rPr>
                <w:rFonts w:ascii="宋体" w:hAnsi="宋体"/>
                <w:kern w:val="0"/>
                <w:sz w:val="18"/>
                <w:szCs w:val="18"/>
              </w:rPr>
            </w:pPr>
            <w:r>
              <w:rPr>
                <w:rFonts w:ascii="宋体" w:hAnsi="宋体"/>
                <w:kern w:val="0"/>
                <w:sz w:val="18"/>
                <w:szCs w:val="18"/>
              </w:rPr>
              <w:t>2</w:t>
            </w:r>
          </w:p>
        </w:tc>
        <w:tc>
          <w:tcPr>
            <w:tcW w:w="482" w:type="dxa"/>
            <w:tcBorders>
              <w:tl2br w:val="nil"/>
              <w:tr2bl w:val="nil"/>
            </w:tcBorders>
            <w:vAlign w:val="center"/>
          </w:tcPr>
          <w:p w14:paraId="64FDAEAD">
            <w:pPr>
              <w:widowControl/>
              <w:jc w:val="center"/>
              <w:rPr>
                <w:rFonts w:ascii="宋体" w:hAnsi="宋体"/>
                <w:kern w:val="0"/>
                <w:sz w:val="18"/>
                <w:szCs w:val="18"/>
              </w:rPr>
            </w:pPr>
            <w:r>
              <w:rPr>
                <w:rFonts w:ascii="宋体" w:hAnsi="宋体"/>
                <w:kern w:val="0"/>
                <w:sz w:val="18"/>
                <w:szCs w:val="18"/>
              </w:rPr>
              <w:t>D</w:t>
            </w:r>
          </w:p>
        </w:tc>
        <w:tc>
          <w:tcPr>
            <w:tcW w:w="737" w:type="dxa"/>
            <w:tcBorders>
              <w:tl2br w:val="nil"/>
              <w:tr2bl w:val="nil"/>
            </w:tcBorders>
            <w:vAlign w:val="center"/>
          </w:tcPr>
          <w:p w14:paraId="25B03FF6">
            <w:pPr>
              <w:widowControl/>
              <w:jc w:val="center"/>
              <w:rPr>
                <w:rFonts w:ascii="宋体" w:hAnsi="宋体"/>
                <w:kern w:val="0"/>
                <w:sz w:val="18"/>
                <w:szCs w:val="18"/>
              </w:rPr>
            </w:pPr>
            <w:r>
              <w:rPr>
                <w:rFonts w:ascii="宋体" w:hAnsi="宋体"/>
                <w:kern w:val="0"/>
                <w:sz w:val="18"/>
                <w:szCs w:val="18"/>
              </w:rPr>
              <w:t>Ⅲ</w:t>
            </w:r>
          </w:p>
        </w:tc>
        <w:tc>
          <w:tcPr>
            <w:tcW w:w="445" w:type="dxa"/>
            <w:tcBorders>
              <w:tl2br w:val="nil"/>
              <w:tr2bl w:val="nil"/>
            </w:tcBorders>
            <w:vAlign w:val="center"/>
          </w:tcPr>
          <w:p w14:paraId="46FD5539">
            <w:pPr>
              <w:widowControl/>
              <w:jc w:val="center"/>
              <w:rPr>
                <w:rFonts w:ascii="宋体" w:hAnsi="宋体"/>
                <w:kern w:val="0"/>
                <w:sz w:val="18"/>
                <w:szCs w:val="18"/>
              </w:rPr>
            </w:pPr>
            <w:r>
              <w:rPr>
                <w:rFonts w:hint="eastAsia" w:ascii="宋体" w:hAnsi="宋体"/>
                <w:kern w:val="0"/>
                <w:sz w:val="18"/>
                <w:szCs w:val="18"/>
              </w:rPr>
              <w:t>　</w:t>
            </w:r>
          </w:p>
        </w:tc>
      </w:tr>
      <w:tr w14:paraId="2D275C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60" w:hRule="atLeast"/>
        </w:trPr>
        <w:tc>
          <w:tcPr>
            <w:tcW w:w="881" w:type="dxa"/>
            <w:vMerge w:val="continue"/>
            <w:tcBorders>
              <w:tl2br w:val="nil"/>
              <w:tr2bl w:val="nil"/>
            </w:tcBorders>
            <w:vAlign w:val="center"/>
          </w:tcPr>
          <w:p w14:paraId="7D896F69">
            <w:pPr>
              <w:widowControl/>
              <w:jc w:val="left"/>
              <w:rPr>
                <w:rFonts w:ascii="宋体" w:hAnsi="宋体"/>
                <w:b/>
                <w:bCs/>
                <w:kern w:val="0"/>
                <w:sz w:val="18"/>
                <w:szCs w:val="18"/>
              </w:rPr>
            </w:pPr>
          </w:p>
        </w:tc>
        <w:tc>
          <w:tcPr>
            <w:tcW w:w="768" w:type="dxa"/>
            <w:tcBorders>
              <w:tl2br w:val="nil"/>
              <w:tr2bl w:val="nil"/>
            </w:tcBorders>
            <w:vAlign w:val="center"/>
          </w:tcPr>
          <w:p w14:paraId="2243C914">
            <w:pPr>
              <w:widowControl/>
              <w:jc w:val="center"/>
              <w:rPr>
                <w:rFonts w:ascii="宋体" w:hAnsi="宋体"/>
                <w:kern w:val="0"/>
                <w:sz w:val="18"/>
                <w:szCs w:val="18"/>
              </w:rPr>
            </w:pPr>
            <w:r>
              <w:rPr>
                <w:rFonts w:hint="eastAsia" w:ascii="宋体" w:hAnsi="宋体"/>
                <w:kern w:val="0"/>
                <w:sz w:val="18"/>
                <w:szCs w:val="18"/>
              </w:rPr>
              <w:t>3.2</w:t>
            </w:r>
          </w:p>
        </w:tc>
        <w:tc>
          <w:tcPr>
            <w:tcW w:w="1130" w:type="dxa"/>
            <w:tcBorders>
              <w:tl2br w:val="nil"/>
              <w:tr2bl w:val="nil"/>
            </w:tcBorders>
            <w:vAlign w:val="center"/>
          </w:tcPr>
          <w:p w14:paraId="0978693D">
            <w:pPr>
              <w:widowControl/>
              <w:jc w:val="left"/>
              <w:rPr>
                <w:rFonts w:ascii="宋体" w:hAnsi="宋体"/>
                <w:kern w:val="0"/>
                <w:sz w:val="18"/>
                <w:szCs w:val="18"/>
              </w:rPr>
            </w:pPr>
            <w:r>
              <w:rPr>
                <w:rFonts w:hint="eastAsia" w:ascii="宋体" w:hAnsi="宋体"/>
                <w:kern w:val="0"/>
                <w:sz w:val="18"/>
                <w:szCs w:val="18"/>
              </w:rPr>
              <w:t>安装情况</w:t>
            </w:r>
          </w:p>
        </w:tc>
        <w:tc>
          <w:tcPr>
            <w:tcW w:w="10333" w:type="dxa"/>
            <w:tcBorders>
              <w:tl2br w:val="nil"/>
              <w:tr2bl w:val="nil"/>
            </w:tcBorders>
            <w:vAlign w:val="center"/>
          </w:tcPr>
          <w:p w14:paraId="1023EA74">
            <w:pPr>
              <w:widowControl/>
              <w:jc w:val="left"/>
              <w:rPr>
                <w:rFonts w:ascii="宋体" w:hAnsi="宋体"/>
                <w:kern w:val="0"/>
                <w:sz w:val="18"/>
                <w:szCs w:val="18"/>
              </w:rPr>
            </w:pPr>
            <w:r>
              <w:rPr>
                <w:rFonts w:hint="eastAsia" w:ascii="宋体" w:hAnsi="宋体"/>
                <w:kern w:val="0"/>
                <w:sz w:val="18"/>
                <w:szCs w:val="18"/>
              </w:rPr>
              <w:t>电动机应安装良好。</w:t>
            </w:r>
          </w:p>
        </w:tc>
        <w:tc>
          <w:tcPr>
            <w:tcW w:w="577" w:type="dxa"/>
            <w:tcBorders>
              <w:tl2br w:val="nil"/>
              <w:tr2bl w:val="nil"/>
            </w:tcBorders>
            <w:vAlign w:val="center"/>
          </w:tcPr>
          <w:p w14:paraId="75A41BF9">
            <w:pPr>
              <w:widowControl/>
              <w:jc w:val="center"/>
              <w:rPr>
                <w:rFonts w:ascii="宋体" w:hAnsi="宋体"/>
                <w:kern w:val="0"/>
                <w:sz w:val="18"/>
                <w:szCs w:val="18"/>
              </w:rPr>
            </w:pPr>
            <w:r>
              <w:rPr>
                <w:rFonts w:ascii="宋体" w:hAnsi="宋体"/>
                <w:kern w:val="0"/>
                <w:sz w:val="18"/>
                <w:szCs w:val="18"/>
              </w:rPr>
              <w:t>4</w:t>
            </w:r>
          </w:p>
        </w:tc>
        <w:tc>
          <w:tcPr>
            <w:tcW w:w="482" w:type="dxa"/>
            <w:tcBorders>
              <w:tl2br w:val="nil"/>
              <w:tr2bl w:val="nil"/>
            </w:tcBorders>
            <w:vAlign w:val="center"/>
          </w:tcPr>
          <w:p w14:paraId="7E444F7D">
            <w:pPr>
              <w:widowControl/>
              <w:jc w:val="center"/>
              <w:rPr>
                <w:rFonts w:ascii="宋体" w:hAnsi="宋体"/>
                <w:kern w:val="0"/>
                <w:sz w:val="18"/>
                <w:szCs w:val="18"/>
              </w:rPr>
            </w:pPr>
            <w:r>
              <w:rPr>
                <w:rFonts w:ascii="宋体" w:hAnsi="宋体"/>
                <w:kern w:val="0"/>
                <w:sz w:val="18"/>
                <w:szCs w:val="18"/>
              </w:rPr>
              <w:t>C</w:t>
            </w:r>
          </w:p>
        </w:tc>
        <w:tc>
          <w:tcPr>
            <w:tcW w:w="737" w:type="dxa"/>
            <w:tcBorders>
              <w:tl2br w:val="nil"/>
              <w:tr2bl w:val="nil"/>
            </w:tcBorders>
            <w:vAlign w:val="center"/>
          </w:tcPr>
          <w:p w14:paraId="181802C4">
            <w:pPr>
              <w:widowControl/>
              <w:jc w:val="center"/>
              <w:rPr>
                <w:rFonts w:ascii="宋体" w:hAnsi="宋体"/>
                <w:kern w:val="0"/>
                <w:sz w:val="18"/>
                <w:szCs w:val="18"/>
              </w:rPr>
            </w:pPr>
            <w:r>
              <w:rPr>
                <w:rFonts w:ascii="宋体" w:hAnsi="宋体"/>
                <w:kern w:val="0"/>
                <w:sz w:val="18"/>
                <w:szCs w:val="18"/>
              </w:rPr>
              <w:t>Ⅱ</w:t>
            </w:r>
          </w:p>
        </w:tc>
        <w:tc>
          <w:tcPr>
            <w:tcW w:w="445" w:type="dxa"/>
            <w:tcBorders>
              <w:tl2br w:val="nil"/>
              <w:tr2bl w:val="nil"/>
            </w:tcBorders>
            <w:vAlign w:val="center"/>
          </w:tcPr>
          <w:p w14:paraId="7208DE0C">
            <w:pPr>
              <w:widowControl/>
              <w:jc w:val="center"/>
              <w:rPr>
                <w:rFonts w:ascii="宋体" w:hAnsi="宋体"/>
                <w:kern w:val="0"/>
                <w:sz w:val="18"/>
                <w:szCs w:val="18"/>
              </w:rPr>
            </w:pPr>
            <w:r>
              <w:rPr>
                <w:rFonts w:hint="eastAsia" w:ascii="宋体" w:hAnsi="宋体"/>
                <w:kern w:val="0"/>
                <w:sz w:val="18"/>
                <w:szCs w:val="18"/>
              </w:rPr>
              <w:t>　</w:t>
            </w:r>
          </w:p>
        </w:tc>
      </w:tr>
      <w:tr w14:paraId="3EB3AD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7" w:hRule="atLeast"/>
        </w:trPr>
        <w:tc>
          <w:tcPr>
            <w:tcW w:w="881" w:type="dxa"/>
            <w:vMerge w:val="continue"/>
            <w:tcBorders>
              <w:tl2br w:val="nil"/>
              <w:tr2bl w:val="nil"/>
            </w:tcBorders>
            <w:vAlign w:val="center"/>
          </w:tcPr>
          <w:p w14:paraId="331AD36E">
            <w:pPr>
              <w:widowControl/>
              <w:jc w:val="left"/>
              <w:rPr>
                <w:rFonts w:ascii="宋体" w:hAnsi="宋体"/>
                <w:b/>
                <w:bCs/>
                <w:kern w:val="0"/>
                <w:sz w:val="18"/>
                <w:szCs w:val="18"/>
              </w:rPr>
            </w:pPr>
          </w:p>
        </w:tc>
        <w:tc>
          <w:tcPr>
            <w:tcW w:w="768" w:type="dxa"/>
            <w:tcBorders>
              <w:tl2br w:val="nil"/>
              <w:tr2bl w:val="nil"/>
            </w:tcBorders>
            <w:vAlign w:val="center"/>
          </w:tcPr>
          <w:p w14:paraId="084FD642">
            <w:pPr>
              <w:widowControl/>
              <w:jc w:val="center"/>
              <w:rPr>
                <w:rFonts w:ascii="宋体" w:hAnsi="宋体"/>
                <w:kern w:val="0"/>
                <w:sz w:val="18"/>
                <w:szCs w:val="18"/>
              </w:rPr>
            </w:pPr>
            <w:r>
              <w:rPr>
                <w:rFonts w:hint="eastAsia" w:ascii="宋体" w:hAnsi="宋体"/>
                <w:kern w:val="0"/>
                <w:sz w:val="18"/>
                <w:szCs w:val="18"/>
              </w:rPr>
              <w:t>3.3</w:t>
            </w:r>
          </w:p>
        </w:tc>
        <w:tc>
          <w:tcPr>
            <w:tcW w:w="1130" w:type="dxa"/>
            <w:tcBorders>
              <w:tl2br w:val="nil"/>
              <w:tr2bl w:val="nil"/>
            </w:tcBorders>
            <w:vAlign w:val="center"/>
          </w:tcPr>
          <w:p w14:paraId="21F7702A">
            <w:pPr>
              <w:widowControl/>
              <w:jc w:val="left"/>
              <w:rPr>
                <w:rFonts w:ascii="宋体" w:hAnsi="宋体"/>
                <w:kern w:val="0"/>
                <w:sz w:val="18"/>
                <w:szCs w:val="18"/>
              </w:rPr>
            </w:pPr>
            <w:r>
              <w:rPr>
                <w:rFonts w:hint="eastAsia" w:ascii="宋体" w:hAnsi="宋体"/>
                <w:kern w:val="0"/>
                <w:sz w:val="18"/>
                <w:szCs w:val="18"/>
              </w:rPr>
              <w:t>电动机定子绝缘</w:t>
            </w:r>
          </w:p>
        </w:tc>
        <w:tc>
          <w:tcPr>
            <w:tcW w:w="10333" w:type="dxa"/>
            <w:tcBorders>
              <w:tl2br w:val="nil"/>
              <w:tr2bl w:val="nil"/>
            </w:tcBorders>
            <w:vAlign w:val="center"/>
          </w:tcPr>
          <w:p w14:paraId="213C3A14">
            <w:pPr>
              <w:widowControl/>
              <w:jc w:val="left"/>
              <w:rPr>
                <w:rFonts w:ascii="宋体" w:hAnsi="宋体"/>
                <w:kern w:val="0"/>
                <w:sz w:val="18"/>
                <w:szCs w:val="18"/>
              </w:rPr>
            </w:pPr>
            <w:r>
              <w:rPr>
                <w:rFonts w:hint="eastAsia" w:ascii="宋体" w:hAnsi="宋体"/>
                <w:kern w:val="0"/>
                <w:sz w:val="18"/>
                <w:szCs w:val="18"/>
              </w:rPr>
              <w:t>a）电机绕组的绝缘电阻在热状态或热试验后应不低于下面公式计算值：</w:t>
            </w:r>
          </w:p>
          <w:p w14:paraId="099051FE">
            <w:pPr>
              <w:widowControl/>
              <w:jc w:val="center"/>
              <w:rPr>
                <w:rFonts w:ascii="宋体" w:hAnsi="宋体"/>
                <w:kern w:val="0"/>
                <w:sz w:val="18"/>
                <w:szCs w:val="18"/>
              </w:rPr>
            </w:pPr>
            <w:r>
              <w:rPr>
                <w:rFonts w:ascii="宋体" w:hAnsi="宋体"/>
                <w:kern w:val="0"/>
                <w:position w:val="-30"/>
                <w:sz w:val="18"/>
                <w:szCs w:val="18"/>
              </w:rPr>
              <w:object>
                <v:shape id="_x0000_i1025" o:spt="75" type="#_x0000_t75" style="height:22.95pt;width:63.45pt;" o:ole="t" filled="f" o:preferrelative="t" stroked="f" coordsize="21600,21600">
                  <v:path/>
                  <v:fill on="f" focussize="0,0"/>
                  <v:stroke on="f" joinstyle="miter"/>
                  <v:imagedata r:id="rId10" o:title=""/>
                  <o:lock v:ext="edit" aspectratio="t"/>
                  <w10:wrap type="none"/>
                  <w10:anchorlock/>
                </v:shape>
                <o:OLEObject Type="Embed" ProgID="Equation.3" ShapeID="_x0000_i1025" DrawAspect="Content" ObjectID="_1468075725" r:id="rId9">
                  <o:LockedField>false</o:LockedField>
                </o:OLEObject>
              </w:object>
            </w:r>
          </w:p>
          <w:p w14:paraId="3D0524AB">
            <w:pPr>
              <w:widowControl/>
              <w:ind w:firstLine="270" w:firstLineChars="150"/>
              <w:rPr>
                <w:rFonts w:ascii="宋体" w:hAnsi="宋体"/>
                <w:kern w:val="0"/>
                <w:sz w:val="18"/>
                <w:szCs w:val="18"/>
              </w:rPr>
            </w:pPr>
            <w:r>
              <w:rPr>
                <w:rFonts w:hint="eastAsia" w:ascii="宋体" w:hAnsi="宋体"/>
                <w:kern w:val="0"/>
                <w:sz w:val="18"/>
                <w:szCs w:val="18"/>
              </w:rPr>
              <w:t>其中：</w:t>
            </w:r>
          </w:p>
          <w:p w14:paraId="0C6E680A">
            <w:pPr>
              <w:widowControl/>
              <w:ind w:firstLine="270" w:firstLineChars="150"/>
              <w:rPr>
                <w:rFonts w:ascii="宋体" w:hAnsi="宋体"/>
                <w:kern w:val="0"/>
                <w:sz w:val="18"/>
                <w:szCs w:val="18"/>
              </w:rPr>
            </w:pPr>
            <w:r>
              <w:rPr>
                <w:rFonts w:hint="eastAsia" w:ascii="宋体" w:hAnsi="宋体"/>
                <w:kern w:val="0"/>
                <w:sz w:val="18"/>
                <w:szCs w:val="18"/>
              </w:rPr>
              <w:t>R——电机绕组的绝缘电阻，单位为兆欧（MΩ）；</w:t>
            </w:r>
          </w:p>
          <w:p w14:paraId="0F091D92">
            <w:pPr>
              <w:widowControl/>
              <w:ind w:firstLine="270" w:firstLineChars="150"/>
              <w:rPr>
                <w:rFonts w:ascii="宋体" w:hAnsi="宋体"/>
                <w:kern w:val="0"/>
                <w:sz w:val="18"/>
                <w:szCs w:val="18"/>
              </w:rPr>
            </w:pPr>
            <w:r>
              <w:rPr>
                <w:rFonts w:hint="eastAsia" w:ascii="宋体" w:hAnsi="宋体"/>
                <w:kern w:val="0"/>
                <w:sz w:val="18"/>
                <w:szCs w:val="18"/>
              </w:rPr>
              <w:t>U——电机绕组的额定电压，单位为伏（V）；</w:t>
            </w:r>
          </w:p>
          <w:p w14:paraId="4B563AFD">
            <w:pPr>
              <w:widowControl/>
              <w:ind w:firstLine="270" w:firstLineChars="150"/>
              <w:rPr>
                <w:rFonts w:ascii="宋体" w:hAnsi="宋体"/>
                <w:kern w:val="0"/>
                <w:sz w:val="18"/>
                <w:szCs w:val="18"/>
              </w:rPr>
            </w:pPr>
            <w:r>
              <w:rPr>
                <w:rFonts w:hint="eastAsia" w:ascii="宋体" w:hAnsi="宋体"/>
                <w:kern w:val="0"/>
                <w:sz w:val="18"/>
                <w:szCs w:val="18"/>
              </w:rPr>
              <w:t>P——电机的额定功率，单位为千瓦（kW）或是千伏安（kVA）。</w:t>
            </w:r>
          </w:p>
          <w:p w14:paraId="4D4C9274">
            <w:pPr>
              <w:widowControl/>
              <w:ind w:firstLine="270" w:firstLineChars="150"/>
              <w:rPr>
                <w:rFonts w:ascii="宋体" w:hAnsi="宋体"/>
                <w:kern w:val="0"/>
                <w:sz w:val="18"/>
                <w:szCs w:val="18"/>
              </w:rPr>
            </w:pPr>
            <w:r>
              <w:rPr>
                <w:rFonts w:hint="eastAsia" w:ascii="宋体" w:hAnsi="宋体"/>
                <w:kern w:val="0"/>
                <w:sz w:val="18"/>
                <w:szCs w:val="18"/>
              </w:rPr>
              <w:t>计算的绝缘电阻低于0.38MΩ，则按0.38MΩ考核。</w:t>
            </w:r>
          </w:p>
          <w:p w14:paraId="01B3BFDA">
            <w:pPr>
              <w:widowControl/>
              <w:rPr>
                <w:rFonts w:ascii="宋体" w:hAnsi="宋体"/>
                <w:kern w:val="0"/>
                <w:sz w:val="18"/>
                <w:szCs w:val="18"/>
              </w:rPr>
            </w:pPr>
            <w:r>
              <w:rPr>
                <w:rFonts w:hint="eastAsia" w:ascii="宋体" w:hAnsi="宋体"/>
                <w:kern w:val="0"/>
                <w:sz w:val="18"/>
                <w:szCs w:val="18"/>
              </w:rPr>
              <w:t>b）对额定电压交流1000V及以下、直流1500V及以下电机，冷态绝缘电阻应不低于5MΩ，对额定电压交流1000V以上、直流1500V以上电机，冷态绝缘电阻应不低于50MΩ。</w:t>
            </w:r>
          </w:p>
        </w:tc>
        <w:tc>
          <w:tcPr>
            <w:tcW w:w="577" w:type="dxa"/>
            <w:tcBorders>
              <w:tl2br w:val="nil"/>
              <w:tr2bl w:val="nil"/>
            </w:tcBorders>
            <w:vAlign w:val="center"/>
          </w:tcPr>
          <w:p w14:paraId="11F059F7">
            <w:pPr>
              <w:widowControl/>
              <w:jc w:val="center"/>
              <w:rPr>
                <w:rFonts w:ascii="宋体" w:hAnsi="宋体"/>
                <w:kern w:val="0"/>
                <w:sz w:val="18"/>
                <w:szCs w:val="18"/>
              </w:rPr>
            </w:pPr>
            <w:r>
              <w:rPr>
                <w:rFonts w:hint="eastAsia" w:ascii="宋体" w:hAnsi="宋体"/>
                <w:kern w:val="0"/>
                <w:sz w:val="18"/>
                <w:szCs w:val="18"/>
              </w:rPr>
              <w:t>1</w:t>
            </w:r>
          </w:p>
        </w:tc>
        <w:tc>
          <w:tcPr>
            <w:tcW w:w="482" w:type="dxa"/>
            <w:tcBorders>
              <w:tl2br w:val="nil"/>
              <w:tr2bl w:val="nil"/>
            </w:tcBorders>
            <w:vAlign w:val="center"/>
          </w:tcPr>
          <w:p w14:paraId="29915AC0">
            <w:pPr>
              <w:widowControl/>
              <w:jc w:val="center"/>
              <w:rPr>
                <w:rFonts w:ascii="宋体" w:hAnsi="宋体"/>
                <w:kern w:val="0"/>
                <w:sz w:val="18"/>
                <w:szCs w:val="18"/>
              </w:rPr>
            </w:pPr>
            <w:r>
              <w:rPr>
                <w:rFonts w:hint="eastAsia" w:ascii="宋体" w:hAnsi="宋体"/>
                <w:kern w:val="0"/>
                <w:sz w:val="18"/>
                <w:szCs w:val="18"/>
              </w:rPr>
              <w:t>C</w:t>
            </w:r>
          </w:p>
        </w:tc>
        <w:tc>
          <w:tcPr>
            <w:tcW w:w="737" w:type="dxa"/>
            <w:tcBorders>
              <w:tl2br w:val="nil"/>
              <w:tr2bl w:val="nil"/>
            </w:tcBorders>
            <w:vAlign w:val="center"/>
          </w:tcPr>
          <w:p w14:paraId="04F5F595">
            <w:pPr>
              <w:widowControl/>
              <w:jc w:val="center"/>
              <w:rPr>
                <w:rFonts w:ascii="宋体" w:hAnsi="宋体"/>
                <w:kern w:val="0"/>
                <w:sz w:val="18"/>
                <w:szCs w:val="18"/>
              </w:rPr>
            </w:pPr>
            <w:r>
              <w:rPr>
                <w:rFonts w:hint="eastAsia" w:ascii="宋体" w:hAnsi="宋体"/>
                <w:kern w:val="0"/>
                <w:sz w:val="18"/>
                <w:szCs w:val="18"/>
              </w:rPr>
              <w:t>Ⅳ</w:t>
            </w:r>
          </w:p>
        </w:tc>
        <w:tc>
          <w:tcPr>
            <w:tcW w:w="445" w:type="dxa"/>
            <w:tcBorders>
              <w:tl2br w:val="nil"/>
              <w:tr2bl w:val="nil"/>
            </w:tcBorders>
            <w:vAlign w:val="center"/>
          </w:tcPr>
          <w:p w14:paraId="412E110C">
            <w:pPr>
              <w:widowControl/>
              <w:jc w:val="center"/>
              <w:rPr>
                <w:rFonts w:ascii="宋体" w:hAnsi="宋体"/>
                <w:kern w:val="0"/>
                <w:sz w:val="18"/>
                <w:szCs w:val="18"/>
              </w:rPr>
            </w:pPr>
            <w:r>
              <w:rPr>
                <w:rFonts w:hint="eastAsia" w:ascii="宋体" w:hAnsi="宋体"/>
                <w:kern w:val="0"/>
                <w:sz w:val="18"/>
                <w:szCs w:val="18"/>
              </w:rPr>
              <w:t>　</w:t>
            </w:r>
          </w:p>
        </w:tc>
      </w:tr>
      <w:tr w14:paraId="39B221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20" w:hRule="atLeast"/>
        </w:trPr>
        <w:tc>
          <w:tcPr>
            <w:tcW w:w="881" w:type="dxa"/>
            <w:vMerge w:val="continue"/>
            <w:tcBorders>
              <w:tl2br w:val="nil"/>
              <w:tr2bl w:val="nil"/>
            </w:tcBorders>
            <w:vAlign w:val="center"/>
          </w:tcPr>
          <w:p w14:paraId="7AAE5563">
            <w:pPr>
              <w:widowControl/>
              <w:jc w:val="left"/>
              <w:rPr>
                <w:rFonts w:ascii="宋体" w:hAnsi="宋体"/>
                <w:b/>
                <w:bCs/>
                <w:kern w:val="0"/>
                <w:sz w:val="18"/>
                <w:szCs w:val="18"/>
              </w:rPr>
            </w:pPr>
          </w:p>
        </w:tc>
        <w:tc>
          <w:tcPr>
            <w:tcW w:w="768" w:type="dxa"/>
            <w:tcBorders>
              <w:tl2br w:val="nil"/>
              <w:tr2bl w:val="nil"/>
            </w:tcBorders>
            <w:vAlign w:val="center"/>
          </w:tcPr>
          <w:p w14:paraId="449A7B52">
            <w:pPr>
              <w:widowControl/>
              <w:jc w:val="center"/>
              <w:rPr>
                <w:rFonts w:ascii="宋体" w:hAnsi="宋体"/>
                <w:kern w:val="0"/>
                <w:sz w:val="18"/>
                <w:szCs w:val="18"/>
              </w:rPr>
            </w:pPr>
            <w:r>
              <w:rPr>
                <w:rFonts w:hint="eastAsia" w:ascii="宋体" w:hAnsi="宋体"/>
                <w:kern w:val="0"/>
                <w:sz w:val="18"/>
                <w:szCs w:val="18"/>
              </w:rPr>
              <w:t>3.4</w:t>
            </w:r>
          </w:p>
        </w:tc>
        <w:tc>
          <w:tcPr>
            <w:tcW w:w="1130" w:type="dxa"/>
            <w:tcBorders>
              <w:tl2br w:val="nil"/>
              <w:tr2bl w:val="nil"/>
            </w:tcBorders>
            <w:vAlign w:val="center"/>
          </w:tcPr>
          <w:p w14:paraId="7BCE4715">
            <w:pPr>
              <w:widowControl/>
              <w:jc w:val="left"/>
              <w:rPr>
                <w:rFonts w:ascii="宋体" w:hAnsi="宋体"/>
                <w:kern w:val="0"/>
                <w:sz w:val="18"/>
                <w:szCs w:val="18"/>
              </w:rPr>
            </w:pPr>
            <w:r>
              <w:rPr>
                <w:rFonts w:hint="eastAsia" w:ascii="宋体" w:hAnsi="宋体"/>
                <w:kern w:val="0"/>
                <w:sz w:val="18"/>
                <w:szCs w:val="18"/>
              </w:rPr>
              <w:t>电机运转状况</w:t>
            </w:r>
          </w:p>
        </w:tc>
        <w:tc>
          <w:tcPr>
            <w:tcW w:w="10333" w:type="dxa"/>
            <w:tcBorders>
              <w:tl2br w:val="nil"/>
              <w:tr2bl w:val="nil"/>
            </w:tcBorders>
            <w:vAlign w:val="center"/>
          </w:tcPr>
          <w:p w14:paraId="52FA8706">
            <w:pPr>
              <w:widowControl/>
              <w:jc w:val="left"/>
              <w:rPr>
                <w:rFonts w:ascii="宋体" w:hAnsi="宋体"/>
                <w:kern w:val="0"/>
                <w:sz w:val="18"/>
                <w:szCs w:val="18"/>
              </w:rPr>
            </w:pPr>
            <w:r>
              <w:rPr>
                <w:rFonts w:hint="eastAsia" w:ascii="宋体" w:hAnsi="宋体"/>
                <w:kern w:val="0"/>
                <w:sz w:val="18"/>
                <w:szCs w:val="18"/>
              </w:rPr>
              <w:t>电动机的不得出现下列情况之一：</w:t>
            </w:r>
            <w:r>
              <w:rPr>
                <w:rFonts w:hint="eastAsia" w:ascii="宋体" w:hAnsi="宋体"/>
                <w:kern w:val="0"/>
                <w:sz w:val="18"/>
                <w:szCs w:val="18"/>
              </w:rPr>
              <w:br w:type="textWrapping"/>
            </w:r>
            <w:r>
              <w:rPr>
                <w:rFonts w:hint="eastAsia" w:ascii="宋体" w:hAnsi="宋体"/>
                <w:kern w:val="0"/>
                <w:sz w:val="18"/>
                <w:szCs w:val="18"/>
              </w:rPr>
              <w:t>a)电动机绕组短路、断路、烧毁；</w:t>
            </w:r>
            <w:r>
              <w:rPr>
                <w:rFonts w:hint="eastAsia" w:ascii="宋体" w:hAnsi="宋体"/>
                <w:kern w:val="0"/>
                <w:sz w:val="18"/>
                <w:szCs w:val="18"/>
              </w:rPr>
              <w:br w:type="textWrapping"/>
            </w:r>
            <w:r>
              <w:rPr>
                <w:rFonts w:hint="eastAsia" w:ascii="宋体" w:hAnsi="宋体"/>
                <w:kern w:val="0"/>
                <w:sz w:val="18"/>
                <w:szCs w:val="18"/>
              </w:rPr>
              <w:t>b)电动机定子、转子严重磨损；</w:t>
            </w:r>
            <w:r>
              <w:rPr>
                <w:rFonts w:hint="eastAsia" w:ascii="宋体" w:hAnsi="宋体"/>
                <w:kern w:val="0"/>
                <w:sz w:val="18"/>
                <w:szCs w:val="18"/>
              </w:rPr>
              <w:br w:type="textWrapping"/>
            </w:r>
            <w:r>
              <w:rPr>
                <w:rFonts w:hint="eastAsia" w:ascii="宋体" w:hAnsi="宋体"/>
                <w:kern w:val="0"/>
                <w:sz w:val="18"/>
                <w:szCs w:val="18"/>
              </w:rPr>
              <w:t>c)电动机不应有明显的异常声响，振动；</w:t>
            </w:r>
            <w:r>
              <w:rPr>
                <w:rFonts w:hint="eastAsia" w:ascii="宋体" w:hAnsi="宋体"/>
                <w:kern w:val="0"/>
                <w:sz w:val="18"/>
                <w:szCs w:val="18"/>
              </w:rPr>
              <w:br w:type="textWrapping"/>
            </w:r>
            <w:r>
              <w:rPr>
                <w:rFonts w:hint="eastAsia" w:ascii="宋体" w:hAnsi="宋体"/>
                <w:kern w:val="0"/>
                <w:sz w:val="18"/>
                <w:szCs w:val="18"/>
              </w:rPr>
              <w:t>d)电动机外壳或机座破裂。</w:t>
            </w:r>
          </w:p>
        </w:tc>
        <w:tc>
          <w:tcPr>
            <w:tcW w:w="577" w:type="dxa"/>
            <w:tcBorders>
              <w:tl2br w:val="nil"/>
              <w:tr2bl w:val="nil"/>
            </w:tcBorders>
            <w:vAlign w:val="center"/>
          </w:tcPr>
          <w:p w14:paraId="766CB709">
            <w:pPr>
              <w:widowControl/>
              <w:jc w:val="center"/>
              <w:rPr>
                <w:rFonts w:ascii="宋体" w:hAnsi="宋体"/>
                <w:kern w:val="0"/>
                <w:sz w:val="18"/>
                <w:szCs w:val="18"/>
              </w:rPr>
            </w:pPr>
            <w:r>
              <w:rPr>
                <w:rFonts w:hint="eastAsia" w:ascii="宋体" w:hAnsi="宋体"/>
                <w:kern w:val="0"/>
                <w:sz w:val="18"/>
                <w:szCs w:val="18"/>
              </w:rPr>
              <w:t>2</w:t>
            </w:r>
          </w:p>
        </w:tc>
        <w:tc>
          <w:tcPr>
            <w:tcW w:w="482" w:type="dxa"/>
            <w:tcBorders>
              <w:tl2br w:val="nil"/>
              <w:tr2bl w:val="nil"/>
            </w:tcBorders>
            <w:vAlign w:val="center"/>
          </w:tcPr>
          <w:p w14:paraId="26B8BC72">
            <w:pPr>
              <w:widowControl/>
              <w:jc w:val="center"/>
              <w:rPr>
                <w:rFonts w:ascii="宋体" w:hAnsi="宋体"/>
                <w:kern w:val="0"/>
                <w:sz w:val="18"/>
                <w:szCs w:val="18"/>
              </w:rPr>
            </w:pPr>
            <w:r>
              <w:rPr>
                <w:rFonts w:hint="eastAsia" w:ascii="宋体" w:hAnsi="宋体"/>
                <w:kern w:val="0"/>
                <w:sz w:val="18"/>
                <w:szCs w:val="18"/>
              </w:rPr>
              <w:t>D</w:t>
            </w:r>
          </w:p>
        </w:tc>
        <w:tc>
          <w:tcPr>
            <w:tcW w:w="737" w:type="dxa"/>
            <w:tcBorders>
              <w:tl2br w:val="nil"/>
              <w:tr2bl w:val="nil"/>
            </w:tcBorders>
            <w:vAlign w:val="center"/>
          </w:tcPr>
          <w:p w14:paraId="6A1B5F5A">
            <w:pPr>
              <w:widowControl/>
              <w:jc w:val="center"/>
              <w:rPr>
                <w:rFonts w:ascii="宋体" w:hAnsi="宋体"/>
                <w:kern w:val="0"/>
                <w:sz w:val="18"/>
                <w:szCs w:val="18"/>
              </w:rPr>
            </w:pPr>
            <w:r>
              <w:rPr>
                <w:rFonts w:hint="eastAsia" w:ascii="宋体" w:hAnsi="宋体"/>
                <w:kern w:val="0"/>
                <w:sz w:val="18"/>
                <w:szCs w:val="18"/>
              </w:rPr>
              <w:t>Ⅲ</w:t>
            </w:r>
          </w:p>
        </w:tc>
        <w:tc>
          <w:tcPr>
            <w:tcW w:w="445" w:type="dxa"/>
            <w:tcBorders>
              <w:tl2br w:val="nil"/>
              <w:tr2bl w:val="nil"/>
            </w:tcBorders>
            <w:vAlign w:val="center"/>
          </w:tcPr>
          <w:p w14:paraId="764BDEC4">
            <w:pPr>
              <w:widowControl/>
              <w:jc w:val="center"/>
              <w:rPr>
                <w:rFonts w:ascii="宋体" w:hAnsi="宋体"/>
                <w:kern w:val="0"/>
                <w:sz w:val="18"/>
                <w:szCs w:val="18"/>
              </w:rPr>
            </w:pPr>
            <w:r>
              <w:rPr>
                <w:rFonts w:hint="eastAsia" w:ascii="宋体" w:hAnsi="宋体"/>
                <w:kern w:val="0"/>
                <w:sz w:val="18"/>
                <w:szCs w:val="18"/>
              </w:rPr>
              <w:t>　</w:t>
            </w:r>
          </w:p>
        </w:tc>
      </w:tr>
      <w:tr w14:paraId="332FFB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94" w:hRule="atLeast"/>
        </w:trPr>
        <w:tc>
          <w:tcPr>
            <w:tcW w:w="881" w:type="dxa"/>
            <w:vMerge w:val="continue"/>
            <w:tcBorders>
              <w:tl2br w:val="nil"/>
              <w:tr2bl w:val="nil"/>
            </w:tcBorders>
            <w:vAlign w:val="center"/>
          </w:tcPr>
          <w:p w14:paraId="3633E42B">
            <w:pPr>
              <w:widowControl/>
              <w:jc w:val="left"/>
              <w:rPr>
                <w:rFonts w:ascii="宋体" w:hAnsi="宋体"/>
                <w:b/>
                <w:bCs/>
                <w:kern w:val="0"/>
                <w:sz w:val="18"/>
                <w:szCs w:val="18"/>
              </w:rPr>
            </w:pPr>
          </w:p>
        </w:tc>
        <w:tc>
          <w:tcPr>
            <w:tcW w:w="768" w:type="dxa"/>
            <w:tcBorders>
              <w:tl2br w:val="nil"/>
              <w:tr2bl w:val="nil"/>
            </w:tcBorders>
            <w:vAlign w:val="center"/>
          </w:tcPr>
          <w:p w14:paraId="374EA088">
            <w:pPr>
              <w:widowControl/>
              <w:jc w:val="center"/>
              <w:rPr>
                <w:rFonts w:ascii="宋体" w:hAnsi="宋体"/>
                <w:kern w:val="0"/>
                <w:sz w:val="18"/>
                <w:szCs w:val="18"/>
              </w:rPr>
            </w:pPr>
            <w:r>
              <w:rPr>
                <w:rFonts w:hint="eastAsia" w:ascii="宋体" w:hAnsi="宋体"/>
                <w:kern w:val="0"/>
                <w:sz w:val="18"/>
                <w:szCs w:val="18"/>
              </w:rPr>
              <w:t>3.5</w:t>
            </w:r>
          </w:p>
        </w:tc>
        <w:tc>
          <w:tcPr>
            <w:tcW w:w="1130" w:type="dxa"/>
            <w:tcBorders>
              <w:tl2br w:val="nil"/>
              <w:tr2bl w:val="nil"/>
            </w:tcBorders>
            <w:vAlign w:val="center"/>
          </w:tcPr>
          <w:p w14:paraId="26FC39C3">
            <w:pPr>
              <w:widowControl/>
              <w:jc w:val="left"/>
              <w:rPr>
                <w:rFonts w:ascii="宋体" w:hAnsi="宋体"/>
                <w:kern w:val="0"/>
                <w:sz w:val="18"/>
                <w:szCs w:val="18"/>
              </w:rPr>
            </w:pPr>
            <w:r>
              <w:rPr>
                <w:rFonts w:hint="eastAsia" w:ascii="宋体" w:hAnsi="宋体"/>
                <w:kern w:val="0"/>
                <w:sz w:val="18"/>
                <w:szCs w:val="18"/>
              </w:rPr>
              <w:t>电机运转温度</w:t>
            </w:r>
          </w:p>
        </w:tc>
        <w:tc>
          <w:tcPr>
            <w:tcW w:w="10333" w:type="dxa"/>
            <w:tcBorders>
              <w:tl2br w:val="nil"/>
              <w:tr2bl w:val="nil"/>
            </w:tcBorders>
            <w:vAlign w:val="center"/>
          </w:tcPr>
          <w:p w14:paraId="5671110B">
            <w:pPr>
              <w:widowControl/>
              <w:jc w:val="left"/>
              <w:rPr>
                <w:rFonts w:ascii="宋体" w:hAnsi="宋体"/>
                <w:kern w:val="0"/>
                <w:sz w:val="18"/>
                <w:szCs w:val="18"/>
              </w:rPr>
            </w:pPr>
            <w:r>
              <w:rPr>
                <w:rFonts w:hint="eastAsia" w:ascii="宋体" w:hAnsi="宋体"/>
                <w:kern w:val="0"/>
                <w:sz w:val="18"/>
                <w:szCs w:val="18"/>
              </w:rPr>
              <w:t>电动机本身因素导致工作温升不应超标，B级(130K)绝缘工作温升不应超过80K,F级(155K)绝缘工作温升不应超过105K。</w:t>
            </w:r>
          </w:p>
        </w:tc>
        <w:tc>
          <w:tcPr>
            <w:tcW w:w="577" w:type="dxa"/>
            <w:tcBorders>
              <w:tl2br w:val="nil"/>
              <w:tr2bl w:val="nil"/>
            </w:tcBorders>
            <w:vAlign w:val="center"/>
          </w:tcPr>
          <w:p w14:paraId="159D6748">
            <w:pPr>
              <w:widowControl/>
              <w:jc w:val="center"/>
              <w:rPr>
                <w:rFonts w:ascii="宋体" w:hAnsi="宋体"/>
                <w:kern w:val="0"/>
                <w:sz w:val="18"/>
                <w:szCs w:val="18"/>
              </w:rPr>
            </w:pPr>
            <w:r>
              <w:rPr>
                <w:rFonts w:hint="eastAsia" w:ascii="宋体" w:hAnsi="宋体"/>
                <w:kern w:val="0"/>
                <w:sz w:val="18"/>
                <w:szCs w:val="18"/>
              </w:rPr>
              <w:t>2</w:t>
            </w:r>
          </w:p>
        </w:tc>
        <w:tc>
          <w:tcPr>
            <w:tcW w:w="482" w:type="dxa"/>
            <w:tcBorders>
              <w:tl2br w:val="nil"/>
              <w:tr2bl w:val="nil"/>
            </w:tcBorders>
            <w:vAlign w:val="center"/>
          </w:tcPr>
          <w:p w14:paraId="2CDED521">
            <w:pPr>
              <w:widowControl/>
              <w:jc w:val="center"/>
              <w:rPr>
                <w:rFonts w:ascii="宋体" w:hAnsi="宋体"/>
                <w:kern w:val="0"/>
                <w:sz w:val="18"/>
                <w:szCs w:val="18"/>
              </w:rPr>
            </w:pPr>
            <w:r>
              <w:rPr>
                <w:rFonts w:hint="eastAsia" w:ascii="宋体" w:hAnsi="宋体"/>
                <w:kern w:val="0"/>
                <w:sz w:val="18"/>
                <w:szCs w:val="18"/>
              </w:rPr>
              <w:t>D</w:t>
            </w:r>
          </w:p>
        </w:tc>
        <w:tc>
          <w:tcPr>
            <w:tcW w:w="737" w:type="dxa"/>
            <w:tcBorders>
              <w:tl2br w:val="nil"/>
              <w:tr2bl w:val="nil"/>
            </w:tcBorders>
            <w:vAlign w:val="center"/>
          </w:tcPr>
          <w:p w14:paraId="7B8A95E8">
            <w:pPr>
              <w:widowControl/>
              <w:jc w:val="center"/>
              <w:rPr>
                <w:rFonts w:ascii="宋体" w:hAnsi="宋体"/>
                <w:kern w:val="0"/>
                <w:sz w:val="18"/>
                <w:szCs w:val="18"/>
              </w:rPr>
            </w:pPr>
            <w:r>
              <w:rPr>
                <w:rFonts w:hint="eastAsia" w:ascii="宋体" w:hAnsi="宋体"/>
                <w:kern w:val="0"/>
                <w:sz w:val="18"/>
                <w:szCs w:val="18"/>
              </w:rPr>
              <w:t>Ⅲ</w:t>
            </w:r>
          </w:p>
        </w:tc>
        <w:tc>
          <w:tcPr>
            <w:tcW w:w="445" w:type="dxa"/>
            <w:tcBorders>
              <w:tl2br w:val="nil"/>
              <w:tr2bl w:val="nil"/>
            </w:tcBorders>
            <w:vAlign w:val="center"/>
          </w:tcPr>
          <w:p w14:paraId="3C0FBEDB">
            <w:pPr>
              <w:widowControl/>
              <w:jc w:val="center"/>
              <w:rPr>
                <w:rFonts w:ascii="宋体" w:hAnsi="宋体"/>
                <w:kern w:val="0"/>
                <w:sz w:val="18"/>
                <w:szCs w:val="18"/>
              </w:rPr>
            </w:pPr>
            <w:r>
              <w:rPr>
                <w:rFonts w:hint="eastAsia" w:ascii="宋体" w:hAnsi="宋体"/>
                <w:kern w:val="0"/>
                <w:sz w:val="18"/>
                <w:szCs w:val="18"/>
              </w:rPr>
              <w:t>　</w:t>
            </w:r>
          </w:p>
        </w:tc>
      </w:tr>
      <w:tr w14:paraId="5EE857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82" w:hRule="atLeast"/>
        </w:trPr>
        <w:tc>
          <w:tcPr>
            <w:tcW w:w="881" w:type="dxa"/>
            <w:vMerge w:val="continue"/>
            <w:tcBorders>
              <w:tl2br w:val="nil"/>
              <w:tr2bl w:val="nil"/>
            </w:tcBorders>
            <w:vAlign w:val="center"/>
          </w:tcPr>
          <w:p w14:paraId="1AFBF2EF">
            <w:pPr>
              <w:widowControl/>
              <w:jc w:val="left"/>
              <w:rPr>
                <w:rFonts w:ascii="宋体" w:hAnsi="宋体"/>
                <w:b/>
                <w:bCs/>
                <w:kern w:val="0"/>
                <w:sz w:val="18"/>
                <w:szCs w:val="18"/>
              </w:rPr>
            </w:pPr>
          </w:p>
        </w:tc>
        <w:tc>
          <w:tcPr>
            <w:tcW w:w="768" w:type="dxa"/>
            <w:tcBorders>
              <w:tl2br w:val="nil"/>
              <w:tr2bl w:val="nil"/>
            </w:tcBorders>
            <w:vAlign w:val="center"/>
          </w:tcPr>
          <w:p w14:paraId="61AA368A">
            <w:pPr>
              <w:widowControl/>
              <w:jc w:val="center"/>
              <w:rPr>
                <w:rFonts w:ascii="宋体" w:hAnsi="宋体"/>
                <w:kern w:val="0"/>
                <w:sz w:val="18"/>
                <w:szCs w:val="18"/>
              </w:rPr>
            </w:pPr>
            <w:r>
              <w:rPr>
                <w:rFonts w:hint="eastAsia" w:ascii="宋体" w:hAnsi="宋体"/>
                <w:kern w:val="0"/>
                <w:sz w:val="18"/>
                <w:szCs w:val="18"/>
              </w:rPr>
              <w:t>3.6</w:t>
            </w:r>
          </w:p>
        </w:tc>
        <w:tc>
          <w:tcPr>
            <w:tcW w:w="1130" w:type="dxa"/>
            <w:tcBorders>
              <w:tl2br w:val="nil"/>
              <w:tr2bl w:val="nil"/>
            </w:tcBorders>
            <w:vAlign w:val="center"/>
          </w:tcPr>
          <w:p w14:paraId="609E74F9">
            <w:pPr>
              <w:widowControl/>
              <w:jc w:val="left"/>
              <w:rPr>
                <w:rFonts w:ascii="宋体" w:hAnsi="宋体"/>
                <w:kern w:val="0"/>
                <w:sz w:val="18"/>
                <w:szCs w:val="18"/>
              </w:rPr>
            </w:pPr>
            <w:r>
              <w:rPr>
                <w:rFonts w:hint="eastAsia" w:ascii="宋体" w:hAnsi="宋体"/>
                <w:kern w:val="0"/>
                <w:sz w:val="18"/>
                <w:szCs w:val="18"/>
              </w:rPr>
              <w:t>过载（过热）保护</w:t>
            </w:r>
          </w:p>
        </w:tc>
        <w:tc>
          <w:tcPr>
            <w:tcW w:w="10333" w:type="dxa"/>
            <w:tcBorders>
              <w:tl2br w:val="nil"/>
              <w:tr2bl w:val="nil"/>
            </w:tcBorders>
            <w:vAlign w:val="center"/>
          </w:tcPr>
          <w:p w14:paraId="5BCD35BF">
            <w:pPr>
              <w:widowControl/>
              <w:jc w:val="left"/>
              <w:rPr>
                <w:rFonts w:ascii="宋体" w:hAnsi="宋体"/>
                <w:kern w:val="0"/>
                <w:sz w:val="18"/>
                <w:szCs w:val="18"/>
              </w:rPr>
            </w:pPr>
            <w:r>
              <w:rPr>
                <w:rFonts w:hint="eastAsia" w:ascii="宋体" w:hAnsi="宋体"/>
                <w:kern w:val="0"/>
                <w:sz w:val="18"/>
                <w:szCs w:val="18"/>
              </w:rPr>
              <w:t>电动机应有过载（过热）保护。</w:t>
            </w:r>
          </w:p>
        </w:tc>
        <w:tc>
          <w:tcPr>
            <w:tcW w:w="577" w:type="dxa"/>
            <w:tcBorders>
              <w:tl2br w:val="nil"/>
              <w:tr2bl w:val="nil"/>
            </w:tcBorders>
            <w:vAlign w:val="center"/>
          </w:tcPr>
          <w:p w14:paraId="7F8AA6D4">
            <w:pPr>
              <w:widowControl/>
              <w:jc w:val="center"/>
              <w:rPr>
                <w:rFonts w:ascii="宋体" w:hAnsi="宋体"/>
                <w:kern w:val="0"/>
                <w:sz w:val="18"/>
                <w:szCs w:val="18"/>
              </w:rPr>
            </w:pPr>
            <w:r>
              <w:rPr>
                <w:rFonts w:hint="eastAsia" w:ascii="宋体" w:hAnsi="宋体"/>
                <w:kern w:val="0"/>
                <w:sz w:val="18"/>
                <w:szCs w:val="18"/>
              </w:rPr>
              <w:t>2</w:t>
            </w:r>
          </w:p>
        </w:tc>
        <w:tc>
          <w:tcPr>
            <w:tcW w:w="482" w:type="dxa"/>
            <w:tcBorders>
              <w:tl2br w:val="nil"/>
              <w:tr2bl w:val="nil"/>
            </w:tcBorders>
            <w:vAlign w:val="center"/>
          </w:tcPr>
          <w:p w14:paraId="04FE5D16">
            <w:pPr>
              <w:widowControl/>
              <w:jc w:val="center"/>
              <w:rPr>
                <w:rFonts w:ascii="宋体" w:hAnsi="宋体"/>
                <w:kern w:val="0"/>
                <w:sz w:val="18"/>
                <w:szCs w:val="18"/>
              </w:rPr>
            </w:pPr>
            <w:r>
              <w:rPr>
                <w:rFonts w:hint="eastAsia" w:ascii="宋体" w:hAnsi="宋体"/>
                <w:kern w:val="0"/>
                <w:sz w:val="18"/>
                <w:szCs w:val="18"/>
              </w:rPr>
              <w:t>C</w:t>
            </w:r>
          </w:p>
        </w:tc>
        <w:tc>
          <w:tcPr>
            <w:tcW w:w="737" w:type="dxa"/>
            <w:tcBorders>
              <w:tl2br w:val="nil"/>
              <w:tr2bl w:val="nil"/>
            </w:tcBorders>
            <w:vAlign w:val="center"/>
          </w:tcPr>
          <w:p w14:paraId="3AF9B4EC">
            <w:pPr>
              <w:widowControl/>
              <w:jc w:val="center"/>
              <w:rPr>
                <w:rFonts w:ascii="宋体" w:hAnsi="宋体"/>
                <w:kern w:val="0"/>
                <w:sz w:val="18"/>
                <w:szCs w:val="18"/>
              </w:rPr>
            </w:pPr>
            <w:r>
              <w:rPr>
                <w:rFonts w:hint="eastAsia" w:ascii="宋体" w:hAnsi="宋体"/>
                <w:kern w:val="0"/>
                <w:sz w:val="18"/>
                <w:szCs w:val="18"/>
              </w:rPr>
              <w:t>Ⅲ</w:t>
            </w:r>
          </w:p>
        </w:tc>
        <w:tc>
          <w:tcPr>
            <w:tcW w:w="445" w:type="dxa"/>
            <w:tcBorders>
              <w:tl2br w:val="nil"/>
              <w:tr2bl w:val="nil"/>
            </w:tcBorders>
            <w:vAlign w:val="center"/>
          </w:tcPr>
          <w:p w14:paraId="2E28626A">
            <w:pPr>
              <w:widowControl/>
              <w:jc w:val="center"/>
              <w:rPr>
                <w:rFonts w:ascii="宋体" w:hAnsi="宋体"/>
                <w:kern w:val="0"/>
                <w:sz w:val="18"/>
                <w:szCs w:val="18"/>
              </w:rPr>
            </w:pPr>
            <w:r>
              <w:rPr>
                <w:rFonts w:hint="eastAsia" w:ascii="宋体" w:hAnsi="宋体"/>
                <w:kern w:val="0"/>
                <w:sz w:val="18"/>
                <w:szCs w:val="18"/>
              </w:rPr>
              <w:t>　</w:t>
            </w:r>
          </w:p>
        </w:tc>
      </w:tr>
      <w:tr w14:paraId="0410FD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80" w:hRule="atLeast"/>
        </w:trPr>
        <w:tc>
          <w:tcPr>
            <w:tcW w:w="881" w:type="dxa"/>
            <w:vMerge w:val="continue"/>
            <w:tcBorders>
              <w:tl2br w:val="nil"/>
              <w:tr2bl w:val="nil"/>
            </w:tcBorders>
            <w:vAlign w:val="center"/>
          </w:tcPr>
          <w:p w14:paraId="11ED8BA3">
            <w:pPr>
              <w:widowControl/>
              <w:jc w:val="left"/>
              <w:rPr>
                <w:rFonts w:ascii="宋体" w:hAnsi="宋体"/>
                <w:b/>
                <w:bCs/>
                <w:kern w:val="0"/>
                <w:sz w:val="18"/>
                <w:szCs w:val="18"/>
              </w:rPr>
            </w:pPr>
          </w:p>
        </w:tc>
        <w:tc>
          <w:tcPr>
            <w:tcW w:w="768" w:type="dxa"/>
            <w:tcBorders>
              <w:tl2br w:val="nil"/>
              <w:tr2bl w:val="nil"/>
            </w:tcBorders>
            <w:vAlign w:val="center"/>
          </w:tcPr>
          <w:p w14:paraId="10EC6387">
            <w:pPr>
              <w:widowControl/>
              <w:jc w:val="center"/>
              <w:rPr>
                <w:rFonts w:ascii="宋体" w:hAnsi="宋体"/>
                <w:kern w:val="0"/>
                <w:sz w:val="18"/>
                <w:szCs w:val="18"/>
              </w:rPr>
            </w:pPr>
            <w:r>
              <w:rPr>
                <w:rFonts w:hint="eastAsia" w:ascii="宋体" w:hAnsi="宋体"/>
                <w:kern w:val="0"/>
                <w:sz w:val="18"/>
                <w:szCs w:val="18"/>
              </w:rPr>
              <w:t>3.7</w:t>
            </w:r>
          </w:p>
        </w:tc>
        <w:tc>
          <w:tcPr>
            <w:tcW w:w="1130" w:type="dxa"/>
            <w:tcBorders>
              <w:tl2br w:val="nil"/>
              <w:tr2bl w:val="nil"/>
            </w:tcBorders>
            <w:vAlign w:val="center"/>
          </w:tcPr>
          <w:p w14:paraId="224DECB9">
            <w:pPr>
              <w:widowControl/>
              <w:jc w:val="left"/>
              <w:rPr>
                <w:rFonts w:ascii="宋体" w:hAnsi="宋体"/>
                <w:kern w:val="0"/>
                <w:sz w:val="18"/>
                <w:szCs w:val="18"/>
              </w:rPr>
            </w:pPr>
            <w:r>
              <w:rPr>
                <w:rFonts w:hint="eastAsia" w:ascii="宋体" w:hAnsi="宋体"/>
                <w:kern w:val="0"/>
                <w:sz w:val="18"/>
                <w:szCs w:val="18"/>
              </w:rPr>
              <w:t>电动机起动时端电压</w:t>
            </w:r>
          </w:p>
        </w:tc>
        <w:tc>
          <w:tcPr>
            <w:tcW w:w="10333" w:type="dxa"/>
            <w:tcBorders>
              <w:tl2br w:val="nil"/>
              <w:tr2bl w:val="nil"/>
            </w:tcBorders>
            <w:vAlign w:val="center"/>
          </w:tcPr>
          <w:p w14:paraId="0036E2A0">
            <w:pPr>
              <w:widowControl/>
              <w:jc w:val="left"/>
              <w:rPr>
                <w:rFonts w:ascii="宋体" w:hAnsi="宋体"/>
                <w:kern w:val="0"/>
                <w:sz w:val="18"/>
                <w:szCs w:val="18"/>
              </w:rPr>
            </w:pPr>
            <w:r>
              <w:rPr>
                <w:rFonts w:hint="eastAsia" w:ascii="宋体" w:hAnsi="宋体"/>
                <w:kern w:val="0"/>
                <w:sz w:val="18"/>
                <w:szCs w:val="18"/>
              </w:rPr>
              <w:t>电动机频繁起动时端电压不宜低于额定电压的90%，不频繁起动时电压不宜低于额定电压的85%。</w:t>
            </w:r>
          </w:p>
        </w:tc>
        <w:tc>
          <w:tcPr>
            <w:tcW w:w="577" w:type="dxa"/>
            <w:tcBorders>
              <w:tl2br w:val="nil"/>
              <w:tr2bl w:val="nil"/>
            </w:tcBorders>
            <w:vAlign w:val="center"/>
          </w:tcPr>
          <w:p w14:paraId="7862385B">
            <w:pPr>
              <w:widowControl/>
              <w:jc w:val="center"/>
              <w:rPr>
                <w:rFonts w:ascii="宋体" w:hAnsi="宋体"/>
                <w:kern w:val="0"/>
                <w:sz w:val="18"/>
                <w:szCs w:val="18"/>
              </w:rPr>
            </w:pPr>
            <w:r>
              <w:rPr>
                <w:rFonts w:hint="eastAsia" w:ascii="宋体" w:hAnsi="宋体"/>
                <w:kern w:val="0"/>
                <w:sz w:val="18"/>
                <w:szCs w:val="18"/>
              </w:rPr>
              <w:t>3</w:t>
            </w:r>
          </w:p>
        </w:tc>
        <w:tc>
          <w:tcPr>
            <w:tcW w:w="482" w:type="dxa"/>
            <w:tcBorders>
              <w:tl2br w:val="nil"/>
              <w:tr2bl w:val="nil"/>
            </w:tcBorders>
            <w:vAlign w:val="center"/>
          </w:tcPr>
          <w:p w14:paraId="4A44A8E2">
            <w:pPr>
              <w:widowControl/>
              <w:jc w:val="center"/>
              <w:rPr>
                <w:rFonts w:ascii="宋体" w:hAnsi="宋体"/>
                <w:kern w:val="0"/>
                <w:sz w:val="18"/>
                <w:szCs w:val="18"/>
              </w:rPr>
            </w:pPr>
            <w:r>
              <w:rPr>
                <w:rFonts w:hint="eastAsia" w:ascii="宋体" w:hAnsi="宋体"/>
                <w:kern w:val="0"/>
                <w:sz w:val="18"/>
                <w:szCs w:val="18"/>
              </w:rPr>
              <w:t>D</w:t>
            </w:r>
          </w:p>
        </w:tc>
        <w:tc>
          <w:tcPr>
            <w:tcW w:w="737" w:type="dxa"/>
            <w:tcBorders>
              <w:tl2br w:val="nil"/>
              <w:tr2bl w:val="nil"/>
            </w:tcBorders>
            <w:vAlign w:val="center"/>
          </w:tcPr>
          <w:p w14:paraId="1B0E5901">
            <w:pPr>
              <w:widowControl/>
              <w:jc w:val="center"/>
              <w:rPr>
                <w:rFonts w:ascii="宋体" w:hAnsi="宋体"/>
                <w:kern w:val="0"/>
                <w:sz w:val="18"/>
                <w:szCs w:val="18"/>
              </w:rPr>
            </w:pPr>
            <w:r>
              <w:rPr>
                <w:rFonts w:hint="eastAsia" w:ascii="宋体" w:hAnsi="宋体"/>
                <w:kern w:val="0"/>
                <w:sz w:val="18"/>
                <w:szCs w:val="18"/>
              </w:rPr>
              <w:t>Ⅱ</w:t>
            </w:r>
          </w:p>
        </w:tc>
        <w:tc>
          <w:tcPr>
            <w:tcW w:w="445" w:type="dxa"/>
            <w:tcBorders>
              <w:tl2br w:val="nil"/>
              <w:tr2bl w:val="nil"/>
            </w:tcBorders>
            <w:vAlign w:val="center"/>
          </w:tcPr>
          <w:p w14:paraId="660DCA20">
            <w:pPr>
              <w:widowControl/>
              <w:jc w:val="center"/>
              <w:rPr>
                <w:rFonts w:ascii="宋体" w:hAnsi="宋体"/>
                <w:kern w:val="0"/>
                <w:sz w:val="18"/>
                <w:szCs w:val="18"/>
              </w:rPr>
            </w:pPr>
            <w:r>
              <w:rPr>
                <w:rFonts w:hint="eastAsia" w:ascii="宋体" w:hAnsi="宋体"/>
                <w:kern w:val="0"/>
                <w:sz w:val="18"/>
                <w:szCs w:val="18"/>
              </w:rPr>
              <w:t>　</w:t>
            </w:r>
          </w:p>
        </w:tc>
      </w:tr>
      <w:tr w14:paraId="55FB7D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0" w:hRule="atLeast"/>
        </w:trPr>
        <w:tc>
          <w:tcPr>
            <w:tcW w:w="881" w:type="dxa"/>
            <w:vMerge w:val="continue"/>
            <w:tcBorders>
              <w:tl2br w:val="nil"/>
              <w:tr2bl w:val="nil"/>
            </w:tcBorders>
            <w:vAlign w:val="center"/>
          </w:tcPr>
          <w:p w14:paraId="1C773745">
            <w:pPr>
              <w:widowControl/>
              <w:jc w:val="left"/>
              <w:rPr>
                <w:rFonts w:ascii="宋体" w:hAnsi="宋体"/>
                <w:b/>
                <w:bCs/>
                <w:kern w:val="0"/>
                <w:sz w:val="18"/>
                <w:szCs w:val="18"/>
              </w:rPr>
            </w:pPr>
          </w:p>
        </w:tc>
        <w:tc>
          <w:tcPr>
            <w:tcW w:w="768" w:type="dxa"/>
            <w:tcBorders>
              <w:tl2br w:val="nil"/>
              <w:tr2bl w:val="nil"/>
            </w:tcBorders>
            <w:vAlign w:val="center"/>
          </w:tcPr>
          <w:p w14:paraId="039A5624">
            <w:pPr>
              <w:widowControl/>
              <w:jc w:val="center"/>
              <w:rPr>
                <w:rFonts w:ascii="宋体" w:hAnsi="宋体"/>
                <w:kern w:val="0"/>
                <w:sz w:val="18"/>
                <w:szCs w:val="18"/>
              </w:rPr>
            </w:pPr>
            <w:r>
              <w:rPr>
                <w:rFonts w:hint="eastAsia" w:ascii="宋体" w:hAnsi="宋体"/>
                <w:kern w:val="0"/>
                <w:sz w:val="18"/>
                <w:szCs w:val="18"/>
              </w:rPr>
              <w:t>3.8</w:t>
            </w:r>
          </w:p>
        </w:tc>
        <w:tc>
          <w:tcPr>
            <w:tcW w:w="1130" w:type="dxa"/>
            <w:tcBorders>
              <w:tl2br w:val="nil"/>
              <w:tr2bl w:val="nil"/>
            </w:tcBorders>
            <w:vAlign w:val="center"/>
          </w:tcPr>
          <w:p w14:paraId="692E6486">
            <w:pPr>
              <w:widowControl/>
              <w:jc w:val="left"/>
              <w:rPr>
                <w:rFonts w:ascii="宋体" w:hAnsi="宋体"/>
                <w:kern w:val="0"/>
                <w:sz w:val="18"/>
                <w:szCs w:val="18"/>
              </w:rPr>
            </w:pPr>
            <w:r>
              <w:rPr>
                <w:rFonts w:hint="eastAsia" w:ascii="宋体" w:hAnsi="宋体"/>
                <w:kern w:val="0"/>
                <w:sz w:val="18"/>
                <w:szCs w:val="18"/>
              </w:rPr>
              <w:t>防止超速的控制装置</w:t>
            </w:r>
          </w:p>
        </w:tc>
        <w:tc>
          <w:tcPr>
            <w:tcW w:w="10333" w:type="dxa"/>
            <w:tcBorders>
              <w:tl2br w:val="nil"/>
              <w:tr2bl w:val="nil"/>
            </w:tcBorders>
            <w:vAlign w:val="center"/>
          </w:tcPr>
          <w:p w14:paraId="2AED32C7">
            <w:pPr>
              <w:widowControl/>
              <w:jc w:val="left"/>
              <w:rPr>
                <w:rFonts w:ascii="宋体" w:hAnsi="宋体"/>
                <w:kern w:val="0"/>
                <w:sz w:val="18"/>
                <w:szCs w:val="18"/>
              </w:rPr>
            </w:pPr>
            <w:r>
              <w:rPr>
                <w:rFonts w:hint="eastAsia" w:ascii="宋体" w:hAnsi="宋体"/>
                <w:kern w:val="0"/>
                <w:sz w:val="18"/>
                <w:szCs w:val="18"/>
              </w:rPr>
              <w:t>有可能超速的游乐设施应设有安全可靠的限速装置或措施。</w:t>
            </w:r>
          </w:p>
        </w:tc>
        <w:tc>
          <w:tcPr>
            <w:tcW w:w="577" w:type="dxa"/>
            <w:tcBorders>
              <w:tl2br w:val="nil"/>
              <w:tr2bl w:val="nil"/>
            </w:tcBorders>
            <w:vAlign w:val="center"/>
          </w:tcPr>
          <w:p w14:paraId="2DE88888">
            <w:pPr>
              <w:widowControl/>
              <w:jc w:val="center"/>
              <w:rPr>
                <w:rFonts w:ascii="宋体" w:hAnsi="宋体"/>
                <w:kern w:val="0"/>
                <w:sz w:val="18"/>
                <w:szCs w:val="18"/>
              </w:rPr>
            </w:pPr>
            <w:r>
              <w:rPr>
                <w:rFonts w:hint="eastAsia" w:ascii="宋体" w:hAnsi="宋体"/>
                <w:kern w:val="0"/>
                <w:sz w:val="18"/>
                <w:szCs w:val="18"/>
              </w:rPr>
              <w:t>1</w:t>
            </w:r>
          </w:p>
        </w:tc>
        <w:tc>
          <w:tcPr>
            <w:tcW w:w="482" w:type="dxa"/>
            <w:tcBorders>
              <w:tl2br w:val="nil"/>
              <w:tr2bl w:val="nil"/>
            </w:tcBorders>
            <w:vAlign w:val="center"/>
          </w:tcPr>
          <w:p w14:paraId="23CF8DF9">
            <w:pPr>
              <w:widowControl/>
              <w:jc w:val="center"/>
              <w:rPr>
                <w:rFonts w:ascii="宋体" w:hAnsi="宋体"/>
                <w:kern w:val="0"/>
                <w:sz w:val="18"/>
                <w:szCs w:val="18"/>
              </w:rPr>
            </w:pPr>
            <w:r>
              <w:rPr>
                <w:rFonts w:hint="eastAsia" w:ascii="宋体" w:hAnsi="宋体"/>
                <w:kern w:val="0"/>
                <w:sz w:val="18"/>
                <w:szCs w:val="18"/>
              </w:rPr>
              <w:t>C</w:t>
            </w:r>
          </w:p>
        </w:tc>
        <w:tc>
          <w:tcPr>
            <w:tcW w:w="737" w:type="dxa"/>
            <w:tcBorders>
              <w:tl2br w:val="nil"/>
              <w:tr2bl w:val="nil"/>
            </w:tcBorders>
            <w:vAlign w:val="center"/>
          </w:tcPr>
          <w:p w14:paraId="45FB5EB0">
            <w:pPr>
              <w:widowControl/>
              <w:jc w:val="center"/>
              <w:rPr>
                <w:rFonts w:ascii="宋体" w:hAnsi="宋体"/>
                <w:kern w:val="0"/>
                <w:sz w:val="18"/>
                <w:szCs w:val="18"/>
              </w:rPr>
            </w:pPr>
            <w:r>
              <w:rPr>
                <w:rFonts w:hint="eastAsia" w:ascii="宋体" w:hAnsi="宋体"/>
                <w:kern w:val="0"/>
                <w:sz w:val="18"/>
                <w:szCs w:val="18"/>
              </w:rPr>
              <w:t>Ⅳ</w:t>
            </w:r>
          </w:p>
        </w:tc>
        <w:tc>
          <w:tcPr>
            <w:tcW w:w="445" w:type="dxa"/>
            <w:tcBorders>
              <w:tl2br w:val="nil"/>
              <w:tr2bl w:val="nil"/>
            </w:tcBorders>
            <w:vAlign w:val="center"/>
          </w:tcPr>
          <w:p w14:paraId="62820389">
            <w:pPr>
              <w:widowControl/>
              <w:jc w:val="center"/>
              <w:rPr>
                <w:rFonts w:ascii="宋体" w:hAnsi="宋体"/>
                <w:kern w:val="0"/>
                <w:sz w:val="18"/>
                <w:szCs w:val="18"/>
              </w:rPr>
            </w:pPr>
            <w:r>
              <w:rPr>
                <w:rFonts w:hint="eastAsia" w:ascii="宋体" w:hAnsi="宋体"/>
                <w:kern w:val="0"/>
                <w:sz w:val="18"/>
                <w:szCs w:val="18"/>
              </w:rPr>
              <w:t>　</w:t>
            </w:r>
          </w:p>
        </w:tc>
      </w:tr>
      <w:tr w14:paraId="0590C0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0" w:hRule="atLeast"/>
        </w:trPr>
        <w:tc>
          <w:tcPr>
            <w:tcW w:w="881" w:type="dxa"/>
            <w:vMerge w:val="restart"/>
            <w:tcBorders>
              <w:tl2br w:val="nil"/>
              <w:tr2bl w:val="nil"/>
            </w:tcBorders>
            <w:vAlign w:val="center"/>
          </w:tcPr>
          <w:p w14:paraId="533D324B">
            <w:pPr>
              <w:widowControl/>
              <w:jc w:val="center"/>
              <w:rPr>
                <w:rFonts w:ascii="宋体" w:hAnsi="宋体"/>
                <w:bCs/>
                <w:kern w:val="0"/>
                <w:sz w:val="18"/>
                <w:szCs w:val="18"/>
              </w:rPr>
            </w:pPr>
            <w:r>
              <w:rPr>
                <w:rFonts w:hint="eastAsia" w:ascii="宋体" w:hAnsi="宋体"/>
                <w:bCs/>
                <w:kern w:val="0"/>
                <w:sz w:val="18"/>
                <w:szCs w:val="18"/>
              </w:rPr>
              <w:t>4</w:t>
            </w:r>
          </w:p>
          <w:p w14:paraId="5A5DC326">
            <w:pPr>
              <w:widowControl/>
              <w:jc w:val="center"/>
              <w:rPr>
                <w:rFonts w:ascii="宋体" w:hAnsi="宋体"/>
                <w:b/>
                <w:bCs/>
                <w:kern w:val="0"/>
                <w:sz w:val="18"/>
                <w:szCs w:val="18"/>
              </w:rPr>
            </w:pPr>
            <w:r>
              <w:rPr>
                <w:rFonts w:hint="eastAsia" w:ascii="宋体" w:hAnsi="宋体"/>
                <w:bCs/>
                <w:kern w:val="0"/>
                <w:sz w:val="18"/>
                <w:szCs w:val="18"/>
              </w:rPr>
              <w:t>联轴器</w:t>
            </w:r>
          </w:p>
        </w:tc>
        <w:tc>
          <w:tcPr>
            <w:tcW w:w="768" w:type="dxa"/>
            <w:tcBorders>
              <w:tl2br w:val="nil"/>
              <w:tr2bl w:val="nil"/>
            </w:tcBorders>
            <w:vAlign w:val="center"/>
          </w:tcPr>
          <w:p w14:paraId="0BC451EA">
            <w:pPr>
              <w:widowControl/>
              <w:jc w:val="center"/>
              <w:rPr>
                <w:rFonts w:ascii="宋体" w:hAnsi="宋体"/>
                <w:kern w:val="0"/>
                <w:sz w:val="18"/>
                <w:szCs w:val="18"/>
              </w:rPr>
            </w:pPr>
            <w:r>
              <w:rPr>
                <w:rFonts w:hint="eastAsia" w:ascii="宋体" w:hAnsi="宋体"/>
                <w:kern w:val="0"/>
                <w:sz w:val="18"/>
                <w:szCs w:val="18"/>
              </w:rPr>
              <w:t>4.1</w:t>
            </w:r>
          </w:p>
        </w:tc>
        <w:tc>
          <w:tcPr>
            <w:tcW w:w="1130" w:type="dxa"/>
            <w:tcBorders>
              <w:tl2br w:val="nil"/>
              <w:tr2bl w:val="nil"/>
            </w:tcBorders>
            <w:vAlign w:val="center"/>
          </w:tcPr>
          <w:p w14:paraId="6F7243DE">
            <w:pPr>
              <w:widowControl/>
              <w:jc w:val="left"/>
              <w:rPr>
                <w:rFonts w:ascii="宋体" w:hAnsi="宋体"/>
                <w:kern w:val="0"/>
                <w:sz w:val="18"/>
                <w:szCs w:val="18"/>
              </w:rPr>
            </w:pPr>
            <w:r>
              <w:rPr>
                <w:rFonts w:hint="eastAsia" w:ascii="宋体" w:hAnsi="宋体"/>
                <w:kern w:val="0"/>
                <w:sz w:val="18"/>
                <w:szCs w:val="18"/>
              </w:rPr>
              <w:t>安装情况</w:t>
            </w:r>
          </w:p>
        </w:tc>
        <w:tc>
          <w:tcPr>
            <w:tcW w:w="10333" w:type="dxa"/>
            <w:tcBorders>
              <w:tl2br w:val="nil"/>
              <w:tr2bl w:val="nil"/>
            </w:tcBorders>
            <w:vAlign w:val="center"/>
          </w:tcPr>
          <w:p w14:paraId="7C514D4D">
            <w:pPr>
              <w:widowControl/>
              <w:jc w:val="left"/>
              <w:rPr>
                <w:rFonts w:ascii="宋体" w:hAnsi="宋体"/>
                <w:kern w:val="0"/>
                <w:sz w:val="18"/>
                <w:szCs w:val="18"/>
              </w:rPr>
            </w:pPr>
            <w:r>
              <w:rPr>
                <w:rFonts w:hint="eastAsia" w:ascii="宋体" w:hAnsi="宋体"/>
                <w:kern w:val="0"/>
                <w:sz w:val="18"/>
                <w:szCs w:val="18"/>
              </w:rPr>
              <w:t>联轴器应安装良好。</w:t>
            </w:r>
          </w:p>
        </w:tc>
        <w:tc>
          <w:tcPr>
            <w:tcW w:w="577" w:type="dxa"/>
            <w:tcBorders>
              <w:tl2br w:val="nil"/>
              <w:tr2bl w:val="nil"/>
            </w:tcBorders>
            <w:vAlign w:val="center"/>
          </w:tcPr>
          <w:p w14:paraId="183AD44D">
            <w:pPr>
              <w:widowControl/>
              <w:jc w:val="center"/>
              <w:rPr>
                <w:rFonts w:ascii="宋体" w:hAnsi="宋体"/>
                <w:kern w:val="0"/>
                <w:sz w:val="18"/>
                <w:szCs w:val="18"/>
              </w:rPr>
            </w:pPr>
            <w:r>
              <w:rPr>
                <w:rFonts w:hint="eastAsia" w:ascii="宋体" w:hAnsi="宋体"/>
                <w:kern w:val="0"/>
                <w:sz w:val="18"/>
                <w:szCs w:val="18"/>
              </w:rPr>
              <w:t>3</w:t>
            </w:r>
          </w:p>
        </w:tc>
        <w:tc>
          <w:tcPr>
            <w:tcW w:w="482" w:type="dxa"/>
            <w:tcBorders>
              <w:tl2br w:val="nil"/>
              <w:tr2bl w:val="nil"/>
            </w:tcBorders>
            <w:vAlign w:val="center"/>
          </w:tcPr>
          <w:p w14:paraId="039DC5F6">
            <w:pPr>
              <w:widowControl/>
              <w:jc w:val="center"/>
              <w:rPr>
                <w:rFonts w:ascii="宋体" w:hAnsi="宋体"/>
                <w:kern w:val="0"/>
                <w:sz w:val="18"/>
                <w:szCs w:val="18"/>
              </w:rPr>
            </w:pPr>
            <w:r>
              <w:rPr>
                <w:rFonts w:hint="eastAsia" w:ascii="宋体" w:hAnsi="宋体"/>
                <w:kern w:val="0"/>
                <w:sz w:val="18"/>
                <w:szCs w:val="18"/>
              </w:rPr>
              <w:t>C</w:t>
            </w:r>
          </w:p>
        </w:tc>
        <w:tc>
          <w:tcPr>
            <w:tcW w:w="737" w:type="dxa"/>
            <w:tcBorders>
              <w:tl2br w:val="nil"/>
              <w:tr2bl w:val="nil"/>
            </w:tcBorders>
            <w:vAlign w:val="center"/>
          </w:tcPr>
          <w:p w14:paraId="31791F0E">
            <w:pPr>
              <w:widowControl/>
              <w:jc w:val="center"/>
              <w:rPr>
                <w:rFonts w:ascii="宋体" w:hAnsi="宋体"/>
                <w:kern w:val="0"/>
                <w:sz w:val="18"/>
                <w:szCs w:val="18"/>
              </w:rPr>
            </w:pPr>
            <w:r>
              <w:rPr>
                <w:rFonts w:hint="eastAsia" w:ascii="宋体" w:hAnsi="宋体"/>
                <w:kern w:val="0"/>
                <w:sz w:val="18"/>
                <w:szCs w:val="18"/>
              </w:rPr>
              <w:t>Ⅲ</w:t>
            </w:r>
          </w:p>
        </w:tc>
        <w:tc>
          <w:tcPr>
            <w:tcW w:w="445" w:type="dxa"/>
            <w:tcBorders>
              <w:tl2br w:val="nil"/>
              <w:tr2bl w:val="nil"/>
            </w:tcBorders>
            <w:vAlign w:val="center"/>
          </w:tcPr>
          <w:p w14:paraId="0A3D3E93">
            <w:pPr>
              <w:widowControl/>
              <w:jc w:val="center"/>
              <w:rPr>
                <w:rFonts w:ascii="宋体" w:hAnsi="宋体"/>
                <w:kern w:val="0"/>
                <w:sz w:val="18"/>
                <w:szCs w:val="18"/>
              </w:rPr>
            </w:pPr>
            <w:r>
              <w:rPr>
                <w:rFonts w:hint="eastAsia" w:ascii="宋体" w:hAnsi="宋体"/>
                <w:kern w:val="0"/>
                <w:sz w:val="18"/>
                <w:szCs w:val="18"/>
              </w:rPr>
              <w:t>　</w:t>
            </w:r>
          </w:p>
        </w:tc>
      </w:tr>
      <w:tr w14:paraId="571444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0" w:hRule="atLeast"/>
        </w:trPr>
        <w:tc>
          <w:tcPr>
            <w:tcW w:w="881" w:type="dxa"/>
            <w:vMerge w:val="continue"/>
            <w:tcBorders>
              <w:tl2br w:val="nil"/>
              <w:tr2bl w:val="nil"/>
            </w:tcBorders>
            <w:vAlign w:val="center"/>
          </w:tcPr>
          <w:p w14:paraId="0E3F6692">
            <w:pPr>
              <w:widowControl/>
              <w:jc w:val="left"/>
              <w:rPr>
                <w:rFonts w:ascii="宋体" w:hAnsi="宋体"/>
                <w:b/>
                <w:bCs/>
                <w:kern w:val="0"/>
                <w:sz w:val="18"/>
                <w:szCs w:val="18"/>
              </w:rPr>
            </w:pPr>
          </w:p>
        </w:tc>
        <w:tc>
          <w:tcPr>
            <w:tcW w:w="768" w:type="dxa"/>
            <w:tcBorders>
              <w:tl2br w:val="nil"/>
              <w:tr2bl w:val="nil"/>
            </w:tcBorders>
            <w:vAlign w:val="center"/>
          </w:tcPr>
          <w:p w14:paraId="13178DCF">
            <w:pPr>
              <w:widowControl/>
              <w:jc w:val="center"/>
              <w:rPr>
                <w:rFonts w:ascii="宋体" w:hAnsi="宋体"/>
                <w:kern w:val="0"/>
                <w:sz w:val="18"/>
                <w:szCs w:val="18"/>
              </w:rPr>
            </w:pPr>
            <w:r>
              <w:rPr>
                <w:rFonts w:hint="eastAsia" w:ascii="宋体" w:hAnsi="宋体"/>
                <w:kern w:val="0"/>
                <w:sz w:val="18"/>
                <w:szCs w:val="18"/>
              </w:rPr>
              <w:t>4.2</w:t>
            </w:r>
          </w:p>
        </w:tc>
        <w:tc>
          <w:tcPr>
            <w:tcW w:w="1130" w:type="dxa"/>
            <w:tcBorders>
              <w:tl2br w:val="nil"/>
              <w:tr2bl w:val="nil"/>
            </w:tcBorders>
            <w:vAlign w:val="center"/>
          </w:tcPr>
          <w:p w14:paraId="6C32F769">
            <w:pPr>
              <w:widowControl/>
              <w:jc w:val="left"/>
              <w:rPr>
                <w:rFonts w:ascii="宋体" w:hAnsi="宋体"/>
                <w:kern w:val="0"/>
                <w:sz w:val="18"/>
                <w:szCs w:val="18"/>
              </w:rPr>
            </w:pPr>
            <w:r>
              <w:rPr>
                <w:rFonts w:hint="eastAsia" w:ascii="宋体" w:hAnsi="宋体"/>
                <w:kern w:val="0"/>
                <w:sz w:val="18"/>
                <w:szCs w:val="18"/>
              </w:rPr>
              <w:t>两轴的同轴度和端间隙</w:t>
            </w:r>
          </w:p>
        </w:tc>
        <w:tc>
          <w:tcPr>
            <w:tcW w:w="10333" w:type="dxa"/>
            <w:tcBorders>
              <w:tl2br w:val="nil"/>
              <w:tr2bl w:val="nil"/>
            </w:tcBorders>
            <w:vAlign w:val="center"/>
          </w:tcPr>
          <w:p w14:paraId="631AE71B">
            <w:pPr>
              <w:widowControl/>
              <w:jc w:val="left"/>
              <w:rPr>
                <w:rFonts w:ascii="宋体" w:hAnsi="宋体"/>
                <w:kern w:val="0"/>
                <w:sz w:val="18"/>
                <w:szCs w:val="18"/>
              </w:rPr>
            </w:pPr>
            <w:r>
              <w:rPr>
                <w:rFonts w:hint="eastAsia" w:ascii="宋体" w:hAnsi="宋体"/>
                <w:kern w:val="0"/>
                <w:sz w:val="18"/>
                <w:szCs w:val="18"/>
              </w:rPr>
              <w:t>联轴器两轴的同轴度和端间隙符合</w:t>
            </w:r>
            <w:r>
              <w:rPr>
                <w:rFonts w:ascii="宋体" w:hAnsi="宋体"/>
                <w:kern w:val="0"/>
                <w:sz w:val="18"/>
                <w:szCs w:val="18"/>
              </w:rPr>
              <w:t>GB50231</w:t>
            </w:r>
            <w:r>
              <w:rPr>
                <w:rFonts w:hint="eastAsia" w:ascii="宋体" w:hAnsi="宋体"/>
                <w:kern w:val="0"/>
                <w:sz w:val="18"/>
                <w:szCs w:val="18"/>
              </w:rPr>
              <w:t>的规定。</w:t>
            </w:r>
          </w:p>
        </w:tc>
        <w:tc>
          <w:tcPr>
            <w:tcW w:w="577" w:type="dxa"/>
            <w:tcBorders>
              <w:tl2br w:val="nil"/>
              <w:tr2bl w:val="nil"/>
            </w:tcBorders>
            <w:vAlign w:val="center"/>
          </w:tcPr>
          <w:p w14:paraId="11440CDE">
            <w:pPr>
              <w:widowControl/>
              <w:jc w:val="center"/>
              <w:rPr>
                <w:rFonts w:ascii="宋体" w:hAnsi="宋体"/>
                <w:kern w:val="0"/>
                <w:sz w:val="18"/>
                <w:szCs w:val="18"/>
              </w:rPr>
            </w:pPr>
            <w:r>
              <w:rPr>
                <w:rFonts w:hint="eastAsia" w:ascii="宋体" w:hAnsi="宋体"/>
                <w:kern w:val="0"/>
                <w:sz w:val="18"/>
                <w:szCs w:val="18"/>
              </w:rPr>
              <w:t>4</w:t>
            </w:r>
          </w:p>
        </w:tc>
        <w:tc>
          <w:tcPr>
            <w:tcW w:w="482" w:type="dxa"/>
            <w:tcBorders>
              <w:tl2br w:val="nil"/>
              <w:tr2bl w:val="nil"/>
            </w:tcBorders>
            <w:vAlign w:val="center"/>
          </w:tcPr>
          <w:p w14:paraId="19A3E068">
            <w:pPr>
              <w:widowControl/>
              <w:jc w:val="center"/>
              <w:rPr>
                <w:rFonts w:ascii="宋体" w:hAnsi="宋体"/>
                <w:kern w:val="0"/>
                <w:sz w:val="18"/>
                <w:szCs w:val="18"/>
              </w:rPr>
            </w:pPr>
            <w:r>
              <w:rPr>
                <w:rFonts w:hint="eastAsia" w:ascii="宋体" w:hAnsi="宋体"/>
                <w:kern w:val="0"/>
                <w:sz w:val="18"/>
                <w:szCs w:val="18"/>
              </w:rPr>
              <w:t>C</w:t>
            </w:r>
          </w:p>
        </w:tc>
        <w:tc>
          <w:tcPr>
            <w:tcW w:w="737" w:type="dxa"/>
            <w:tcBorders>
              <w:tl2br w:val="nil"/>
              <w:tr2bl w:val="nil"/>
            </w:tcBorders>
            <w:vAlign w:val="center"/>
          </w:tcPr>
          <w:p w14:paraId="50944C09">
            <w:pPr>
              <w:widowControl/>
              <w:jc w:val="center"/>
              <w:rPr>
                <w:rFonts w:ascii="宋体" w:hAnsi="宋体"/>
                <w:kern w:val="0"/>
                <w:sz w:val="18"/>
                <w:szCs w:val="18"/>
              </w:rPr>
            </w:pPr>
            <w:r>
              <w:rPr>
                <w:rFonts w:hint="eastAsia" w:ascii="宋体" w:hAnsi="宋体"/>
                <w:kern w:val="0"/>
                <w:sz w:val="18"/>
                <w:szCs w:val="18"/>
              </w:rPr>
              <w:t>Ⅱ</w:t>
            </w:r>
          </w:p>
        </w:tc>
        <w:tc>
          <w:tcPr>
            <w:tcW w:w="445" w:type="dxa"/>
            <w:tcBorders>
              <w:tl2br w:val="nil"/>
              <w:tr2bl w:val="nil"/>
            </w:tcBorders>
            <w:vAlign w:val="center"/>
          </w:tcPr>
          <w:p w14:paraId="4E039461">
            <w:pPr>
              <w:widowControl/>
              <w:jc w:val="center"/>
              <w:rPr>
                <w:rFonts w:ascii="宋体" w:hAnsi="宋体"/>
                <w:kern w:val="0"/>
                <w:sz w:val="18"/>
                <w:szCs w:val="18"/>
              </w:rPr>
            </w:pPr>
            <w:r>
              <w:rPr>
                <w:rFonts w:hint="eastAsia" w:ascii="宋体" w:hAnsi="宋体"/>
                <w:kern w:val="0"/>
                <w:sz w:val="18"/>
                <w:szCs w:val="18"/>
              </w:rPr>
              <w:t>　</w:t>
            </w:r>
          </w:p>
        </w:tc>
      </w:tr>
      <w:tr w14:paraId="35C6BA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5" w:hRule="atLeast"/>
        </w:trPr>
        <w:tc>
          <w:tcPr>
            <w:tcW w:w="881" w:type="dxa"/>
            <w:vMerge w:val="continue"/>
            <w:tcBorders>
              <w:tl2br w:val="nil"/>
              <w:tr2bl w:val="nil"/>
            </w:tcBorders>
            <w:vAlign w:val="center"/>
          </w:tcPr>
          <w:p w14:paraId="19506B85">
            <w:pPr>
              <w:widowControl/>
              <w:jc w:val="left"/>
              <w:rPr>
                <w:rFonts w:ascii="宋体" w:hAnsi="宋体"/>
                <w:b/>
                <w:bCs/>
                <w:kern w:val="0"/>
                <w:sz w:val="18"/>
                <w:szCs w:val="18"/>
              </w:rPr>
            </w:pPr>
          </w:p>
        </w:tc>
        <w:tc>
          <w:tcPr>
            <w:tcW w:w="768" w:type="dxa"/>
            <w:tcBorders>
              <w:tl2br w:val="nil"/>
              <w:tr2bl w:val="nil"/>
            </w:tcBorders>
            <w:vAlign w:val="center"/>
          </w:tcPr>
          <w:p w14:paraId="4DF01A21">
            <w:pPr>
              <w:widowControl/>
              <w:jc w:val="center"/>
              <w:rPr>
                <w:rFonts w:ascii="宋体" w:hAnsi="宋体"/>
                <w:kern w:val="0"/>
                <w:sz w:val="18"/>
                <w:szCs w:val="18"/>
              </w:rPr>
            </w:pPr>
            <w:r>
              <w:rPr>
                <w:rFonts w:hint="eastAsia" w:ascii="宋体" w:hAnsi="宋体"/>
                <w:kern w:val="0"/>
                <w:sz w:val="18"/>
                <w:szCs w:val="18"/>
              </w:rPr>
              <w:t>4.3</w:t>
            </w:r>
          </w:p>
        </w:tc>
        <w:tc>
          <w:tcPr>
            <w:tcW w:w="1130" w:type="dxa"/>
            <w:tcBorders>
              <w:tl2br w:val="nil"/>
              <w:tr2bl w:val="nil"/>
            </w:tcBorders>
            <w:vAlign w:val="center"/>
          </w:tcPr>
          <w:p w14:paraId="264BBAF0">
            <w:pPr>
              <w:widowControl/>
              <w:jc w:val="left"/>
              <w:rPr>
                <w:rFonts w:ascii="宋体" w:hAnsi="宋体"/>
                <w:kern w:val="0"/>
                <w:sz w:val="18"/>
                <w:szCs w:val="18"/>
              </w:rPr>
            </w:pPr>
            <w:r>
              <w:rPr>
                <w:rFonts w:hint="eastAsia" w:ascii="宋体" w:hAnsi="宋体"/>
                <w:kern w:val="0"/>
                <w:sz w:val="18"/>
                <w:szCs w:val="18"/>
              </w:rPr>
              <w:t>径向跳动</w:t>
            </w:r>
          </w:p>
        </w:tc>
        <w:tc>
          <w:tcPr>
            <w:tcW w:w="10333" w:type="dxa"/>
            <w:tcBorders>
              <w:tl2br w:val="nil"/>
              <w:tr2bl w:val="nil"/>
            </w:tcBorders>
            <w:vAlign w:val="center"/>
          </w:tcPr>
          <w:p w14:paraId="5C3F1699">
            <w:pPr>
              <w:widowControl/>
              <w:jc w:val="left"/>
              <w:rPr>
                <w:rFonts w:ascii="宋体" w:hAnsi="宋体"/>
                <w:kern w:val="0"/>
                <w:sz w:val="18"/>
                <w:szCs w:val="18"/>
              </w:rPr>
            </w:pPr>
            <w:r>
              <w:rPr>
                <w:rFonts w:hint="eastAsia" w:ascii="宋体" w:hAnsi="宋体"/>
                <w:kern w:val="0"/>
                <w:sz w:val="18"/>
                <w:szCs w:val="18"/>
              </w:rPr>
              <w:t>联轴器径向跳动量应符合制造厂设计要求。</w:t>
            </w:r>
          </w:p>
        </w:tc>
        <w:tc>
          <w:tcPr>
            <w:tcW w:w="577" w:type="dxa"/>
            <w:tcBorders>
              <w:tl2br w:val="nil"/>
              <w:tr2bl w:val="nil"/>
            </w:tcBorders>
            <w:noWrap/>
            <w:vAlign w:val="center"/>
          </w:tcPr>
          <w:p w14:paraId="53DC6C05">
            <w:pPr>
              <w:widowControl/>
              <w:jc w:val="center"/>
              <w:rPr>
                <w:rFonts w:ascii="宋体" w:hAnsi="宋体"/>
                <w:kern w:val="0"/>
                <w:sz w:val="18"/>
                <w:szCs w:val="18"/>
              </w:rPr>
            </w:pPr>
            <w:r>
              <w:rPr>
                <w:rFonts w:hint="eastAsia" w:ascii="宋体" w:hAnsi="宋体"/>
                <w:kern w:val="0"/>
                <w:sz w:val="18"/>
                <w:szCs w:val="18"/>
              </w:rPr>
              <w:t>3</w:t>
            </w:r>
          </w:p>
        </w:tc>
        <w:tc>
          <w:tcPr>
            <w:tcW w:w="482" w:type="dxa"/>
            <w:tcBorders>
              <w:tl2br w:val="nil"/>
              <w:tr2bl w:val="nil"/>
            </w:tcBorders>
            <w:noWrap/>
            <w:vAlign w:val="center"/>
          </w:tcPr>
          <w:p w14:paraId="77E673D7">
            <w:pPr>
              <w:widowControl/>
              <w:jc w:val="center"/>
              <w:rPr>
                <w:rFonts w:ascii="宋体" w:hAnsi="宋体"/>
                <w:kern w:val="0"/>
                <w:sz w:val="18"/>
                <w:szCs w:val="18"/>
              </w:rPr>
            </w:pPr>
            <w:r>
              <w:rPr>
                <w:rFonts w:hint="eastAsia" w:ascii="宋体" w:hAnsi="宋体"/>
                <w:kern w:val="0"/>
                <w:sz w:val="18"/>
                <w:szCs w:val="18"/>
              </w:rPr>
              <w:t>C</w:t>
            </w:r>
          </w:p>
        </w:tc>
        <w:tc>
          <w:tcPr>
            <w:tcW w:w="737" w:type="dxa"/>
            <w:tcBorders>
              <w:tl2br w:val="nil"/>
              <w:tr2bl w:val="nil"/>
            </w:tcBorders>
            <w:vAlign w:val="center"/>
          </w:tcPr>
          <w:p w14:paraId="1CCAB827">
            <w:pPr>
              <w:widowControl/>
              <w:jc w:val="center"/>
              <w:rPr>
                <w:rFonts w:ascii="宋体" w:hAnsi="宋体"/>
                <w:kern w:val="0"/>
                <w:sz w:val="18"/>
                <w:szCs w:val="18"/>
              </w:rPr>
            </w:pPr>
            <w:r>
              <w:rPr>
                <w:rFonts w:hint="eastAsia" w:ascii="宋体" w:hAnsi="宋体"/>
                <w:kern w:val="0"/>
                <w:sz w:val="18"/>
                <w:szCs w:val="18"/>
              </w:rPr>
              <w:t>Ⅲ</w:t>
            </w:r>
          </w:p>
        </w:tc>
        <w:tc>
          <w:tcPr>
            <w:tcW w:w="445" w:type="dxa"/>
            <w:tcBorders>
              <w:tl2br w:val="nil"/>
              <w:tr2bl w:val="nil"/>
            </w:tcBorders>
            <w:vAlign w:val="center"/>
          </w:tcPr>
          <w:p w14:paraId="04D3BAC0">
            <w:pPr>
              <w:widowControl/>
              <w:jc w:val="center"/>
              <w:rPr>
                <w:rFonts w:ascii="宋体" w:hAnsi="宋体"/>
                <w:kern w:val="0"/>
                <w:sz w:val="18"/>
                <w:szCs w:val="18"/>
              </w:rPr>
            </w:pPr>
            <w:r>
              <w:rPr>
                <w:rFonts w:hint="eastAsia" w:ascii="宋体" w:hAnsi="宋体"/>
                <w:kern w:val="0"/>
                <w:sz w:val="18"/>
                <w:szCs w:val="18"/>
              </w:rPr>
              <w:t>　</w:t>
            </w:r>
          </w:p>
        </w:tc>
      </w:tr>
      <w:tr w14:paraId="37E96D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0" w:hRule="atLeast"/>
        </w:trPr>
        <w:tc>
          <w:tcPr>
            <w:tcW w:w="881" w:type="dxa"/>
            <w:vMerge w:val="continue"/>
            <w:tcBorders>
              <w:tl2br w:val="nil"/>
              <w:tr2bl w:val="nil"/>
            </w:tcBorders>
            <w:vAlign w:val="center"/>
          </w:tcPr>
          <w:p w14:paraId="2AC4B6C8">
            <w:pPr>
              <w:widowControl/>
              <w:jc w:val="left"/>
              <w:rPr>
                <w:rFonts w:ascii="宋体" w:hAnsi="宋体"/>
                <w:b/>
                <w:bCs/>
                <w:kern w:val="0"/>
                <w:sz w:val="18"/>
                <w:szCs w:val="18"/>
              </w:rPr>
            </w:pPr>
          </w:p>
        </w:tc>
        <w:tc>
          <w:tcPr>
            <w:tcW w:w="768" w:type="dxa"/>
            <w:tcBorders>
              <w:tl2br w:val="nil"/>
              <w:tr2bl w:val="nil"/>
            </w:tcBorders>
            <w:vAlign w:val="center"/>
          </w:tcPr>
          <w:p w14:paraId="326AF65B">
            <w:pPr>
              <w:widowControl/>
              <w:jc w:val="center"/>
              <w:rPr>
                <w:rFonts w:ascii="宋体" w:hAnsi="宋体"/>
                <w:kern w:val="0"/>
                <w:sz w:val="18"/>
                <w:szCs w:val="18"/>
              </w:rPr>
            </w:pPr>
            <w:r>
              <w:rPr>
                <w:rFonts w:hint="eastAsia" w:ascii="宋体" w:hAnsi="宋体"/>
                <w:kern w:val="0"/>
                <w:sz w:val="18"/>
                <w:szCs w:val="18"/>
              </w:rPr>
              <w:t>4.4</w:t>
            </w:r>
          </w:p>
        </w:tc>
        <w:tc>
          <w:tcPr>
            <w:tcW w:w="1130" w:type="dxa"/>
            <w:tcBorders>
              <w:tl2br w:val="nil"/>
              <w:tr2bl w:val="nil"/>
            </w:tcBorders>
            <w:vAlign w:val="center"/>
          </w:tcPr>
          <w:p w14:paraId="3C588877">
            <w:pPr>
              <w:widowControl/>
              <w:jc w:val="left"/>
              <w:rPr>
                <w:rFonts w:ascii="宋体" w:hAnsi="宋体"/>
                <w:kern w:val="0"/>
                <w:sz w:val="18"/>
                <w:szCs w:val="18"/>
              </w:rPr>
            </w:pPr>
            <w:r>
              <w:rPr>
                <w:rFonts w:hint="eastAsia" w:ascii="宋体" w:hAnsi="宋体"/>
                <w:kern w:val="0"/>
                <w:sz w:val="18"/>
                <w:szCs w:val="18"/>
              </w:rPr>
              <w:t>轴向窜动</w:t>
            </w:r>
          </w:p>
        </w:tc>
        <w:tc>
          <w:tcPr>
            <w:tcW w:w="10333" w:type="dxa"/>
            <w:tcBorders>
              <w:tl2br w:val="nil"/>
              <w:tr2bl w:val="nil"/>
            </w:tcBorders>
            <w:vAlign w:val="center"/>
          </w:tcPr>
          <w:p w14:paraId="4D683EEB">
            <w:pPr>
              <w:widowControl/>
              <w:jc w:val="left"/>
              <w:rPr>
                <w:rFonts w:ascii="宋体" w:hAnsi="宋体"/>
                <w:kern w:val="0"/>
                <w:sz w:val="18"/>
                <w:szCs w:val="18"/>
              </w:rPr>
            </w:pPr>
            <w:r>
              <w:rPr>
                <w:rFonts w:hint="eastAsia" w:ascii="宋体" w:hAnsi="宋体"/>
                <w:kern w:val="0"/>
                <w:sz w:val="18"/>
                <w:szCs w:val="18"/>
              </w:rPr>
              <w:t>联轴器轴向窜动量应符合制造厂设计要求。</w:t>
            </w:r>
          </w:p>
        </w:tc>
        <w:tc>
          <w:tcPr>
            <w:tcW w:w="577" w:type="dxa"/>
            <w:tcBorders>
              <w:tl2br w:val="nil"/>
              <w:tr2bl w:val="nil"/>
            </w:tcBorders>
            <w:noWrap/>
            <w:vAlign w:val="center"/>
          </w:tcPr>
          <w:p w14:paraId="0ACB3FBA">
            <w:pPr>
              <w:widowControl/>
              <w:jc w:val="center"/>
              <w:rPr>
                <w:rFonts w:ascii="宋体" w:hAnsi="宋体"/>
                <w:kern w:val="0"/>
                <w:sz w:val="18"/>
                <w:szCs w:val="18"/>
              </w:rPr>
            </w:pPr>
            <w:r>
              <w:rPr>
                <w:rFonts w:hint="eastAsia" w:ascii="宋体" w:hAnsi="宋体"/>
                <w:kern w:val="0"/>
                <w:sz w:val="18"/>
                <w:szCs w:val="18"/>
              </w:rPr>
              <w:t>3</w:t>
            </w:r>
          </w:p>
        </w:tc>
        <w:tc>
          <w:tcPr>
            <w:tcW w:w="482" w:type="dxa"/>
            <w:tcBorders>
              <w:tl2br w:val="nil"/>
              <w:tr2bl w:val="nil"/>
            </w:tcBorders>
            <w:noWrap/>
            <w:vAlign w:val="center"/>
          </w:tcPr>
          <w:p w14:paraId="3A049453">
            <w:pPr>
              <w:widowControl/>
              <w:jc w:val="center"/>
              <w:rPr>
                <w:rFonts w:ascii="宋体" w:hAnsi="宋体"/>
                <w:kern w:val="0"/>
                <w:sz w:val="18"/>
                <w:szCs w:val="18"/>
              </w:rPr>
            </w:pPr>
            <w:r>
              <w:rPr>
                <w:rFonts w:hint="eastAsia" w:ascii="宋体" w:hAnsi="宋体"/>
                <w:kern w:val="0"/>
                <w:sz w:val="18"/>
                <w:szCs w:val="18"/>
              </w:rPr>
              <w:t>C</w:t>
            </w:r>
          </w:p>
        </w:tc>
        <w:tc>
          <w:tcPr>
            <w:tcW w:w="737" w:type="dxa"/>
            <w:tcBorders>
              <w:tl2br w:val="nil"/>
              <w:tr2bl w:val="nil"/>
            </w:tcBorders>
            <w:vAlign w:val="center"/>
          </w:tcPr>
          <w:p w14:paraId="148ACB6E">
            <w:pPr>
              <w:widowControl/>
              <w:jc w:val="center"/>
              <w:rPr>
                <w:rFonts w:ascii="宋体" w:hAnsi="宋体"/>
                <w:kern w:val="0"/>
                <w:sz w:val="18"/>
                <w:szCs w:val="18"/>
              </w:rPr>
            </w:pPr>
            <w:r>
              <w:rPr>
                <w:rFonts w:hint="eastAsia" w:ascii="宋体" w:hAnsi="宋体"/>
                <w:kern w:val="0"/>
                <w:sz w:val="18"/>
                <w:szCs w:val="18"/>
              </w:rPr>
              <w:t>Ⅲ</w:t>
            </w:r>
          </w:p>
        </w:tc>
        <w:tc>
          <w:tcPr>
            <w:tcW w:w="445" w:type="dxa"/>
            <w:tcBorders>
              <w:tl2br w:val="nil"/>
              <w:tr2bl w:val="nil"/>
            </w:tcBorders>
            <w:vAlign w:val="center"/>
          </w:tcPr>
          <w:p w14:paraId="19778708">
            <w:pPr>
              <w:widowControl/>
              <w:jc w:val="center"/>
              <w:rPr>
                <w:rFonts w:ascii="宋体" w:hAnsi="宋体"/>
                <w:kern w:val="0"/>
                <w:sz w:val="18"/>
                <w:szCs w:val="18"/>
              </w:rPr>
            </w:pPr>
            <w:r>
              <w:rPr>
                <w:rFonts w:hint="eastAsia" w:ascii="宋体" w:hAnsi="宋体"/>
                <w:kern w:val="0"/>
                <w:sz w:val="18"/>
                <w:szCs w:val="18"/>
              </w:rPr>
              <w:t>　</w:t>
            </w:r>
          </w:p>
        </w:tc>
      </w:tr>
      <w:tr w14:paraId="3769D9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0" w:hRule="atLeast"/>
        </w:trPr>
        <w:tc>
          <w:tcPr>
            <w:tcW w:w="881" w:type="dxa"/>
            <w:vMerge w:val="continue"/>
            <w:tcBorders>
              <w:tl2br w:val="nil"/>
              <w:tr2bl w:val="nil"/>
            </w:tcBorders>
            <w:vAlign w:val="center"/>
          </w:tcPr>
          <w:p w14:paraId="5DB4A341">
            <w:pPr>
              <w:widowControl/>
              <w:jc w:val="left"/>
              <w:rPr>
                <w:rFonts w:ascii="宋体" w:hAnsi="宋体"/>
                <w:b/>
                <w:bCs/>
                <w:kern w:val="0"/>
                <w:sz w:val="18"/>
                <w:szCs w:val="18"/>
              </w:rPr>
            </w:pPr>
          </w:p>
        </w:tc>
        <w:tc>
          <w:tcPr>
            <w:tcW w:w="768" w:type="dxa"/>
            <w:tcBorders>
              <w:tl2br w:val="nil"/>
              <w:tr2bl w:val="nil"/>
            </w:tcBorders>
            <w:vAlign w:val="center"/>
          </w:tcPr>
          <w:p w14:paraId="0B281762">
            <w:pPr>
              <w:widowControl/>
              <w:jc w:val="center"/>
              <w:rPr>
                <w:rFonts w:ascii="宋体" w:hAnsi="宋体"/>
                <w:kern w:val="0"/>
                <w:sz w:val="18"/>
                <w:szCs w:val="18"/>
              </w:rPr>
            </w:pPr>
            <w:r>
              <w:rPr>
                <w:rFonts w:hint="eastAsia" w:ascii="宋体" w:hAnsi="宋体"/>
                <w:kern w:val="0"/>
                <w:sz w:val="18"/>
                <w:szCs w:val="18"/>
              </w:rPr>
              <w:t>4.5</w:t>
            </w:r>
          </w:p>
        </w:tc>
        <w:tc>
          <w:tcPr>
            <w:tcW w:w="1130" w:type="dxa"/>
            <w:tcBorders>
              <w:tl2br w:val="nil"/>
              <w:tr2bl w:val="nil"/>
            </w:tcBorders>
            <w:vAlign w:val="center"/>
          </w:tcPr>
          <w:p w14:paraId="57284D39">
            <w:pPr>
              <w:widowControl/>
              <w:jc w:val="left"/>
              <w:rPr>
                <w:rFonts w:ascii="宋体" w:hAnsi="宋体"/>
                <w:kern w:val="0"/>
                <w:sz w:val="18"/>
                <w:szCs w:val="18"/>
              </w:rPr>
            </w:pPr>
            <w:r>
              <w:rPr>
                <w:rFonts w:hint="eastAsia" w:ascii="宋体" w:hAnsi="宋体"/>
                <w:kern w:val="0"/>
                <w:sz w:val="18"/>
                <w:szCs w:val="18"/>
              </w:rPr>
              <w:t>联接情况</w:t>
            </w:r>
          </w:p>
        </w:tc>
        <w:tc>
          <w:tcPr>
            <w:tcW w:w="10333" w:type="dxa"/>
            <w:tcBorders>
              <w:tl2br w:val="nil"/>
              <w:tr2bl w:val="nil"/>
            </w:tcBorders>
            <w:vAlign w:val="center"/>
          </w:tcPr>
          <w:p w14:paraId="36E2C7A2">
            <w:pPr>
              <w:widowControl/>
              <w:jc w:val="left"/>
              <w:rPr>
                <w:rFonts w:ascii="宋体" w:hAnsi="宋体"/>
                <w:kern w:val="0"/>
                <w:sz w:val="18"/>
                <w:szCs w:val="18"/>
              </w:rPr>
            </w:pPr>
            <w:r>
              <w:rPr>
                <w:rFonts w:hint="eastAsia" w:ascii="宋体" w:hAnsi="宋体"/>
                <w:kern w:val="0"/>
                <w:sz w:val="18"/>
                <w:szCs w:val="18"/>
              </w:rPr>
              <w:t>联轴器与电动机输出轴端、减速机联结处应固定可靠。运转中联轴器不应有振动、冲击和异响。联轴器挡圈、柱销等组件应完好。</w:t>
            </w:r>
          </w:p>
        </w:tc>
        <w:tc>
          <w:tcPr>
            <w:tcW w:w="577" w:type="dxa"/>
            <w:tcBorders>
              <w:tl2br w:val="nil"/>
              <w:tr2bl w:val="nil"/>
            </w:tcBorders>
            <w:noWrap/>
            <w:vAlign w:val="center"/>
          </w:tcPr>
          <w:p w14:paraId="7722E9C8">
            <w:pPr>
              <w:widowControl/>
              <w:jc w:val="center"/>
              <w:rPr>
                <w:rFonts w:ascii="宋体" w:hAnsi="宋体"/>
                <w:kern w:val="0"/>
                <w:sz w:val="18"/>
                <w:szCs w:val="18"/>
              </w:rPr>
            </w:pPr>
            <w:r>
              <w:rPr>
                <w:rFonts w:hint="eastAsia" w:ascii="宋体" w:hAnsi="宋体"/>
                <w:kern w:val="0"/>
                <w:sz w:val="18"/>
                <w:szCs w:val="18"/>
              </w:rPr>
              <w:t>3</w:t>
            </w:r>
          </w:p>
        </w:tc>
        <w:tc>
          <w:tcPr>
            <w:tcW w:w="482" w:type="dxa"/>
            <w:tcBorders>
              <w:tl2br w:val="nil"/>
              <w:tr2bl w:val="nil"/>
            </w:tcBorders>
            <w:noWrap/>
            <w:vAlign w:val="center"/>
          </w:tcPr>
          <w:p w14:paraId="633164C3">
            <w:pPr>
              <w:widowControl/>
              <w:jc w:val="center"/>
              <w:rPr>
                <w:rFonts w:ascii="宋体" w:hAnsi="宋体"/>
                <w:kern w:val="0"/>
                <w:sz w:val="18"/>
                <w:szCs w:val="18"/>
              </w:rPr>
            </w:pPr>
            <w:r>
              <w:rPr>
                <w:rFonts w:hint="eastAsia" w:ascii="宋体" w:hAnsi="宋体"/>
                <w:kern w:val="0"/>
                <w:sz w:val="18"/>
                <w:szCs w:val="18"/>
              </w:rPr>
              <w:t>B</w:t>
            </w:r>
          </w:p>
        </w:tc>
        <w:tc>
          <w:tcPr>
            <w:tcW w:w="737" w:type="dxa"/>
            <w:tcBorders>
              <w:tl2br w:val="nil"/>
              <w:tr2bl w:val="nil"/>
            </w:tcBorders>
            <w:vAlign w:val="center"/>
          </w:tcPr>
          <w:p w14:paraId="54A31892">
            <w:pPr>
              <w:widowControl/>
              <w:jc w:val="center"/>
              <w:rPr>
                <w:rFonts w:ascii="宋体" w:hAnsi="宋体"/>
                <w:kern w:val="0"/>
                <w:sz w:val="18"/>
                <w:szCs w:val="18"/>
              </w:rPr>
            </w:pPr>
            <w:r>
              <w:rPr>
                <w:rFonts w:hint="eastAsia" w:ascii="宋体" w:hAnsi="宋体"/>
                <w:kern w:val="0"/>
                <w:sz w:val="18"/>
                <w:szCs w:val="18"/>
              </w:rPr>
              <w:t>Ⅲ</w:t>
            </w:r>
          </w:p>
        </w:tc>
        <w:tc>
          <w:tcPr>
            <w:tcW w:w="445" w:type="dxa"/>
            <w:tcBorders>
              <w:tl2br w:val="nil"/>
              <w:tr2bl w:val="nil"/>
            </w:tcBorders>
            <w:vAlign w:val="center"/>
          </w:tcPr>
          <w:p w14:paraId="0E7331D6">
            <w:pPr>
              <w:widowControl/>
              <w:jc w:val="center"/>
              <w:rPr>
                <w:rFonts w:ascii="宋体" w:hAnsi="宋体"/>
                <w:kern w:val="0"/>
                <w:sz w:val="18"/>
                <w:szCs w:val="18"/>
              </w:rPr>
            </w:pPr>
            <w:r>
              <w:rPr>
                <w:rFonts w:hint="eastAsia" w:ascii="宋体" w:hAnsi="宋体"/>
                <w:kern w:val="0"/>
                <w:sz w:val="18"/>
                <w:szCs w:val="18"/>
              </w:rPr>
              <w:t>　</w:t>
            </w:r>
          </w:p>
        </w:tc>
      </w:tr>
      <w:tr w14:paraId="3ACAF4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0" w:hRule="atLeast"/>
        </w:trPr>
        <w:tc>
          <w:tcPr>
            <w:tcW w:w="881" w:type="dxa"/>
            <w:vMerge w:val="restart"/>
            <w:tcBorders>
              <w:tl2br w:val="nil"/>
              <w:tr2bl w:val="nil"/>
            </w:tcBorders>
            <w:vAlign w:val="center"/>
          </w:tcPr>
          <w:p w14:paraId="710FD200">
            <w:pPr>
              <w:widowControl/>
              <w:jc w:val="center"/>
              <w:rPr>
                <w:rFonts w:ascii="宋体" w:hAnsi="宋体"/>
                <w:bCs/>
                <w:kern w:val="0"/>
                <w:sz w:val="18"/>
                <w:szCs w:val="18"/>
              </w:rPr>
            </w:pPr>
            <w:r>
              <w:rPr>
                <w:rFonts w:hint="eastAsia" w:ascii="宋体" w:hAnsi="宋体"/>
                <w:bCs/>
                <w:kern w:val="0"/>
                <w:sz w:val="18"/>
                <w:szCs w:val="18"/>
              </w:rPr>
              <w:t>5</w:t>
            </w:r>
          </w:p>
          <w:p w14:paraId="3C421D10">
            <w:pPr>
              <w:widowControl/>
              <w:jc w:val="center"/>
              <w:rPr>
                <w:rFonts w:ascii="宋体" w:hAnsi="宋体"/>
                <w:b/>
                <w:bCs/>
                <w:kern w:val="0"/>
                <w:sz w:val="18"/>
                <w:szCs w:val="18"/>
              </w:rPr>
            </w:pPr>
            <w:r>
              <w:rPr>
                <w:rFonts w:hint="eastAsia" w:ascii="宋体" w:hAnsi="宋体"/>
                <w:bCs/>
                <w:kern w:val="0"/>
                <w:sz w:val="18"/>
                <w:szCs w:val="18"/>
              </w:rPr>
              <w:t>制动器</w:t>
            </w:r>
          </w:p>
        </w:tc>
        <w:tc>
          <w:tcPr>
            <w:tcW w:w="768" w:type="dxa"/>
            <w:tcBorders>
              <w:tl2br w:val="nil"/>
              <w:tr2bl w:val="nil"/>
            </w:tcBorders>
            <w:vAlign w:val="center"/>
          </w:tcPr>
          <w:p w14:paraId="57C62B15">
            <w:pPr>
              <w:widowControl/>
              <w:jc w:val="center"/>
              <w:rPr>
                <w:rFonts w:ascii="宋体" w:hAnsi="宋体"/>
                <w:kern w:val="0"/>
                <w:sz w:val="18"/>
                <w:szCs w:val="18"/>
              </w:rPr>
            </w:pPr>
            <w:r>
              <w:rPr>
                <w:rFonts w:hint="eastAsia" w:ascii="宋体" w:hAnsi="宋体"/>
                <w:kern w:val="0"/>
                <w:sz w:val="18"/>
                <w:szCs w:val="18"/>
              </w:rPr>
              <w:t>5.1</w:t>
            </w:r>
          </w:p>
        </w:tc>
        <w:tc>
          <w:tcPr>
            <w:tcW w:w="1130" w:type="dxa"/>
            <w:tcBorders>
              <w:tl2br w:val="nil"/>
              <w:tr2bl w:val="nil"/>
            </w:tcBorders>
            <w:vAlign w:val="center"/>
          </w:tcPr>
          <w:p w14:paraId="01866417">
            <w:pPr>
              <w:widowControl/>
              <w:jc w:val="left"/>
              <w:rPr>
                <w:rFonts w:ascii="宋体" w:hAnsi="宋体"/>
                <w:kern w:val="0"/>
                <w:sz w:val="18"/>
                <w:szCs w:val="18"/>
              </w:rPr>
            </w:pPr>
            <w:r>
              <w:rPr>
                <w:rFonts w:hint="eastAsia" w:ascii="宋体" w:hAnsi="宋体"/>
                <w:kern w:val="0"/>
                <w:sz w:val="18"/>
                <w:szCs w:val="18"/>
              </w:rPr>
              <w:t>制动器设置情况</w:t>
            </w:r>
          </w:p>
        </w:tc>
        <w:tc>
          <w:tcPr>
            <w:tcW w:w="10333" w:type="dxa"/>
            <w:tcBorders>
              <w:tl2br w:val="nil"/>
              <w:tr2bl w:val="nil"/>
            </w:tcBorders>
            <w:vAlign w:val="center"/>
          </w:tcPr>
          <w:p w14:paraId="1465E874">
            <w:pPr>
              <w:widowControl/>
              <w:jc w:val="left"/>
              <w:rPr>
                <w:rFonts w:ascii="宋体" w:hAnsi="宋体"/>
                <w:kern w:val="0"/>
                <w:sz w:val="18"/>
                <w:szCs w:val="18"/>
              </w:rPr>
            </w:pPr>
            <w:r>
              <w:rPr>
                <w:rFonts w:hint="eastAsia" w:ascii="宋体" w:hAnsi="宋体"/>
                <w:kern w:val="0"/>
                <w:sz w:val="18"/>
                <w:szCs w:val="18"/>
              </w:rPr>
              <w:t>当动力电源切断后，停机过程时间较长或要求定位准确的游乐设施，应设制动装置。设备在制动停止后，应能使运动部件保持静止状态，必要时应设置辅助锁定装置。</w:t>
            </w:r>
          </w:p>
        </w:tc>
        <w:tc>
          <w:tcPr>
            <w:tcW w:w="577" w:type="dxa"/>
            <w:tcBorders>
              <w:tl2br w:val="nil"/>
              <w:tr2bl w:val="nil"/>
            </w:tcBorders>
            <w:vAlign w:val="center"/>
          </w:tcPr>
          <w:p w14:paraId="70BCCFA0">
            <w:pPr>
              <w:widowControl/>
              <w:jc w:val="center"/>
              <w:rPr>
                <w:rFonts w:ascii="宋体" w:hAnsi="宋体"/>
                <w:kern w:val="0"/>
                <w:sz w:val="18"/>
                <w:szCs w:val="18"/>
              </w:rPr>
            </w:pPr>
            <w:r>
              <w:rPr>
                <w:rFonts w:hint="eastAsia" w:ascii="宋体" w:hAnsi="宋体"/>
                <w:kern w:val="0"/>
                <w:sz w:val="18"/>
                <w:szCs w:val="18"/>
              </w:rPr>
              <w:t>1</w:t>
            </w:r>
          </w:p>
        </w:tc>
        <w:tc>
          <w:tcPr>
            <w:tcW w:w="482" w:type="dxa"/>
            <w:tcBorders>
              <w:tl2br w:val="nil"/>
              <w:tr2bl w:val="nil"/>
            </w:tcBorders>
            <w:vAlign w:val="center"/>
          </w:tcPr>
          <w:p w14:paraId="4A5E1E65">
            <w:pPr>
              <w:widowControl/>
              <w:jc w:val="center"/>
              <w:rPr>
                <w:rFonts w:ascii="宋体" w:hAnsi="宋体"/>
                <w:kern w:val="0"/>
                <w:sz w:val="18"/>
                <w:szCs w:val="18"/>
              </w:rPr>
            </w:pPr>
            <w:r>
              <w:rPr>
                <w:rFonts w:hint="eastAsia" w:ascii="宋体" w:hAnsi="宋体"/>
                <w:kern w:val="0"/>
                <w:sz w:val="18"/>
                <w:szCs w:val="18"/>
              </w:rPr>
              <w:t>B</w:t>
            </w:r>
          </w:p>
        </w:tc>
        <w:tc>
          <w:tcPr>
            <w:tcW w:w="737" w:type="dxa"/>
            <w:tcBorders>
              <w:tl2br w:val="nil"/>
              <w:tr2bl w:val="nil"/>
            </w:tcBorders>
            <w:vAlign w:val="center"/>
          </w:tcPr>
          <w:p w14:paraId="6F7B0139">
            <w:pPr>
              <w:widowControl/>
              <w:jc w:val="center"/>
              <w:rPr>
                <w:rFonts w:ascii="宋体" w:hAnsi="宋体"/>
                <w:kern w:val="0"/>
                <w:sz w:val="18"/>
                <w:szCs w:val="18"/>
              </w:rPr>
            </w:pPr>
            <w:r>
              <w:rPr>
                <w:rFonts w:hint="eastAsia" w:ascii="宋体" w:hAnsi="宋体"/>
                <w:kern w:val="0"/>
                <w:sz w:val="18"/>
                <w:szCs w:val="18"/>
              </w:rPr>
              <w:t>Ⅳ</w:t>
            </w:r>
          </w:p>
        </w:tc>
        <w:tc>
          <w:tcPr>
            <w:tcW w:w="445" w:type="dxa"/>
            <w:tcBorders>
              <w:tl2br w:val="nil"/>
              <w:tr2bl w:val="nil"/>
            </w:tcBorders>
            <w:vAlign w:val="center"/>
          </w:tcPr>
          <w:p w14:paraId="26BAD19D">
            <w:pPr>
              <w:widowControl/>
              <w:jc w:val="center"/>
              <w:rPr>
                <w:rFonts w:ascii="宋体" w:hAnsi="宋体"/>
                <w:kern w:val="0"/>
                <w:sz w:val="18"/>
                <w:szCs w:val="18"/>
              </w:rPr>
            </w:pPr>
            <w:r>
              <w:rPr>
                <w:rFonts w:hint="eastAsia" w:ascii="宋体" w:hAnsi="宋体"/>
                <w:kern w:val="0"/>
                <w:sz w:val="18"/>
                <w:szCs w:val="18"/>
              </w:rPr>
              <w:t>　</w:t>
            </w:r>
          </w:p>
        </w:tc>
      </w:tr>
      <w:tr w14:paraId="563AA3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0" w:hRule="atLeast"/>
        </w:trPr>
        <w:tc>
          <w:tcPr>
            <w:tcW w:w="881" w:type="dxa"/>
            <w:vMerge w:val="continue"/>
            <w:tcBorders>
              <w:tl2br w:val="nil"/>
              <w:tr2bl w:val="nil"/>
            </w:tcBorders>
            <w:vAlign w:val="center"/>
          </w:tcPr>
          <w:p w14:paraId="2C0156A8">
            <w:pPr>
              <w:widowControl/>
              <w:jc w:val="left"/>
              <w:rPr>
                <w:rFonts w:ascii="宋体" w:hAnsi="宋体"/>
                <w:b/>
                <w:bCs/>
                <w:kern w:val="0"/>
                <w:sz w:val="18"/>
                <w:szCs w:val="18"/>
              </w:rPr>
            </w:pPr>
          </w:p>
        </w:tc>
        <w:tc>
          <w:tcPr>
            <w:tcW w:w="768" w:type="dxa"/>
            <w:tcBorders>
              <w:tl2br w:val="nil"/>
              <w:tr2bl w:val="nil"/>
            </w:tcBorders>
            <w:vAlign w:val="center"/>
          </w:tcPr>
          <w:p w14:paraId="43605369">
            <w:pPr>
              <w:widowControl/>
              <w:jc w:val="center"/>
              <w:rPr>
                <w:rFonts w:ascii="宋体" w:hAnsi="宋体"/>
                <w:kern w:val="0"/>
                <w:sz w:val="18"/>
                <w:szCs w:val="18"/>
              </w:rPr>
            </w:pPr>
            <w:r>
              <w:rPr>
                <w:rFonts w:hint="eastAsia" w:ascii="宋体" w:hAnsi="宋体"/>
                <w:kern w:val="0"/>
                <w:sz w:val="18"/>
                <w:szCs w:val="18"/>
              </w:rPr>
              <w:t>5.2</w:t>
            </w:r>
          </w:p>
        </w:tc>
        <w:tc>
          <w:tcPr>
            <w:tcW w:w="1130" w:type="dxa"/>
            <w:tcBorders>
              <w:tl2br w:val="nil"/>
              <w:tr2bl w:val="nil"/>
            </w:tcBorders>
            <w:vAlign w:val="center"/>
          </w:tcPr>
          <w:p w14:paraId="74E10F46">
            <w:pPr>
              <w:widowControl/>
              <w:jc w:val="left"/>
              <w:rPr>
                <w:rFonts w:ascii="宋体" w:hAnsi="宋体"/>
                <w:kern w:val="0"/>
                <w:sz w:val="18"/>
                <w:szCs w:val="18"/>
              </w:rPr>
            </w:pPr>
            <w:r>
              <w:rPr>
                <w:rFonts w:hint="eastAsia" w:ascii="宋体" w:hAnsi="宋体"/>
                <w:kern w:val="0"/>
                <w:sz w:val="18"/>
                <w:szCs w:val="18"/>
              </w:rPr>
              <w:t>制动器型式</w:t>
            </w:r>
          </w:p>
        </w:tc>
        <w:tc>
          <w:tcPr>
            <w:tcW w:w="10333" w:type="dxa"/>
            <w:tcBorders>
              <w:tl2br w:val="nil"/>
              <w:tr2bl w:val="nil"/>
            </w:tcBorders>
            <w:vAlign w:val="center"/>
          </w:tcPr>
          <w:p w14:paraId="3EE11E2B">
            <w:pPr>
              <w:widowControl/>
              <w:jc w:val="left"/>
              <w:rPr>
                <w:rFonts w:ascii="宋体" w:hAnsi="宋体"/>
                <w:kern w:val="0"/>
                <w:sz w:val="18"/>
                <w:szCs w:val="18"/>
              </w:rPr>
            </w:pPr>
            <w:r>
              <w:rPr>
                <w:rFonts w:hint="eastAsia" w:ascii="宋体" w:hAnsi="宋体"/>
                <w:kern w:val="0"/>
                <w:sz w:val="18"/>
                <w:szCs w:val="18"/>
              </w:rPr>
              <w:t>游乐设施视其运动形式、速度及其结构的不同，采用不同的制动方式和制动器结构（如机械、电动、液压、气动以及手动等）。制动装置的制动行程应可调节。</w:t>
            </w:r>
          </w:p>
        </w:tc>
        <w:tc>
          <w:tcPr>
            <w:tcW w:w="577" w:type="dxa"/>
            <w:tcBorders>
              <w:tl2br w:val="nil"/>
              <w:tr2bl w:val="nil"/>
            </w:tcBorders>
            <w:vAlign w:val="center"/>
          </w:tcPr>
          <w:p w14:paraId="1B1BA64F">
            <w:pPr>
              <w:widowControl/>
              <w:jc w:val="center"/>
              <w:rPr>
                <w:rFonts w:ascii="宋体" w:hAnsi="宋体"/>
                <w:kern w:val="0"/>
                <w:sz w:val="18"/>
                <w:szCs w:val="18"/>
              </w:rPr>
            </w:pPr>
            <w:r>
              <w:rPr>
                <w:rFonts w:hint="eastAsia" w:ascii="宋体" w:hAnsi="宋体"/>
                <w:kern w:val="0"/>
                <w:sz w:val="18"/>
                <w:szCs w:val="18"/>
              </w:rPr>
              <w:t>3</w:t>
            </w:r>
          </w:p>
        </w:tc>
        <w:tc>
          <w:tcPr>
            <w:tcW w:w="482" w:type="dxa"/>
            <w:tcBorders>
              <w:tl2br w:val="nil"/>
              <w:tr2bl w:val="nil"/>
            </w:tcBorders>
            <w:vAlign w:val="center"/>
          </w:tcPr>
          <w:p w14:paraId="220C5E5F">
            <w:pPr>
              <w:widowControl/>
              <w:jc w:val="center"/>
              <w:rPr>
                <w:rFonts w:ascii="宋体" w:hAnsi="宋体"/>
                <w:kern w:val="0"/>
                <w:sz w:val="18"/>
                <w:szCs w:val="18"/>
              </w:rPr>
            </w:pPr>
            <w:r>
              <w:rPr>
                <w:rFonts w:hint="eastAsia" w:ascii="宋体" w:hAnsi="宋体"/>
                <w:kern w:val="0"/>
                <w:sz w:val="18"/>
                <w:szCs w:val="18"/>
              </w:rPr>
              <w:t>C</w:t>
            </w:r>
          </w:p>
        </w:tc>
        <w:tc>
          <w:tcPr>
            <w:tcW w:w="737" w:type="dxa"/>
            <w:tcBorders>
              <w:tl2br w:val="nil"/>
              <w:tr2bl w:val="nil"/>
            </w:tcBorders>
            <w:vAlign w:val="center"/>
          </w:tcPr>
          <w:p w14:paraId="35D99A28">
            <w:pPr>
              <w:widowControl/>
              <w:jc w:val="center"/>
              <w:rPr>
                <w:rFonts w:ascii="宋体" w:hAnsi="宋体"/>
                <w:kern w:val="0"/>
                <w:sz w:val="18"/>
                <w:szCs w:val="18"/>
              </w:rPr>
            </w:pPr>
            <w:r>
              <w:rPr>
                <w:rFonts w:hint="eastAsia" w:ascii="宋体" w:hAnsi="宋体"/>
                <w:kern w:val="0"/>
                <w:sz w:val="18"/>
                <w:szCs w:val="18"/>
              </w:rPr>
              <w:t>Ⅲ</w:t>
            </w:r>
          </w:p>
        </w:tc>
        <w:tc>
          <w:tcPr>
            <w:tcW w:w="445" w:type="dxa"/>
            <w:tcBorders>
              <w:tl2br w:val="nil"/>
              <w:tr2bl w:val="nil"/>
            </w:tcBorders>
            <w:vAlign w:val="center"/>
          </w:tcPr>
          <w:p w14:paraId="0B50F099">
            <w:pPr>
              <w:widowControl/>
              <w:jc w:val="center"/>
              <w:rPr>
                <w:rFonts w:ascii="宋体" w:hAnsi="宋体"/>
                <w:kern w:val="0"/>
                <w:sz w:val="18"/>
                <w:szCs w:val="18"/>
              </w:rPr>
            </w:pPr>
            <w:r>
              <w:rPr>
                <w:rFonts w:hint="eastAsia" w:ascii="宋体" w:hAnsi="宋体"/>
                <w:kern w:val="0"/>
                <w:sz w:val="18"/>
                <w:szCs w:val="18"/>
              </w:rPr>
              <w:t>　</w:t>
            </w:r>
          </w:p>
        </w:tc>
      </w:tr>
      <w:tr w14:paraId="41D8F1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0" w:hRule="atLeast"/>
        </w:trPr>
        <w:tc>
          <w:tcPr>
            <w:tcW w:w="881" w:type="dxa"/>
            <w:vMerge w:val="continue"/>
            <w:tcBorders>
              <w:tl2br w:val="nil"/>
              <w:tr2bl w:val="nil"/>
            </w:tcBorders>
            <w:vAlign w:val="center"/>
          </w:tcPr>
          <w:p w14:paraId="1ADE584E">
            <w:pPr>
              <w:widowControl/>
              <w:jc w:val="left"/>
              <w:rPr>
                <w:rFonts w:ascii="宋体" w:hAnsi="宋体"/>
                <w:b/>
                <w:bCs/>
                <w:kern w:val="0"/>
                <w:sz w:val="18"/>
                <w:szCs w:val="18"/>
              </w:rPr>
            </w:pPr>
          </w:p>
        </w:tc>
        <w:tc>
          <w:tcPr>
            <w:tcW w:w="768" w:type="dxa"/>
            <w:tcBorders>
              <w:tl2br w:val="nil"/>
              <w:tr2bl w:val="nil"/>
            </w:tcBorders>
            <w:vAlign w:val="center"/>
          </w:tcPr>
          <w:p w14:paraId="11DB2C48">
            <w:pPr>
              <w:widowControl/>
              <w:jc w:val="center"/>
              <w:rPr>
                <w:rFonts w:ascii="宋体" w:hAnsi="宋体"/>
                <w:kern w:val="0"/>
                <w:sz w:val="18"/>
                <w:szCs w:val="18"/>
              </w:rPr>
            </w:pPr>
            <w:r>
              <w:rPr>
                <w:rFonts w:hint="eastAsia" w:ascii="宋体" w:hAnsi="宋体"/>
                <w:kern w:val="0"/>
                <w:sz w:val="18"/>
                <w:szCs w:val="18"/>
              </w:rPr>
              <w:t>5.3</w:t>
            </w:r>
          </w:p>
        </w:tc>
        <w:tc>
          <w:tcPr>
            <w:tcW w:w="1130" w:type="dxa"/>
            <w:tcBorders>
              <w:tl2br w:val="nil"/>
              <w:tr2bl w:val="nil"/>
            </w:tcBorders>
            <w:vAlign w:val="center"/>
          </w:tcPr>
          <w:p w14:paraId="2F875DEF">
            <w:pPr>
              <w:widowControl/>
              <w:jc w:val="left"/>
              <w:rPr>
                <w:rFonts w:ascii="宋体" w:hAnsi="宋体"/>
                <w:kern w:val="0"/>
                <w:sz w:val="18"/>
                <w:szCs w:val="18"/>
              </w:rPr>
            </w:pPr>
            <w:r>
              <w:rPr>
                <w:rFonts w:hint="eastAsia" w:ascii="宋体" w:hAnsi="宋体"/>
                <w:kern w:val="0"/>
                <w:sz w:val="18"/>
                <w:szCs w:val="18"/>
              </w:rPr>
              <w:t>工作状况</w:t>
            </w:r>
          </w:p>
        </w:tc>
        <w:tc>
          <w:tcPr>
            <w:tcW w:w="10333" w:type="dxa"/>
            <w:tcBorders>
              <w:tl2br w:val="nil"/>
              <w:tr2bl w:val="nil"/>
            </w:tcBorders>
            <w:vAlign w:val="center"/>
          </w:tcPr>
          <w:p w14:paraId="1D096EE6">
            <w:pPr>
              <w:widowControl/>
              <w:jc w:val="left"/>
              <w:rPr>
                <w:rFonts w:ascii="宋体" w:hAnsi="宋体"/>
                <w:kern w:val="0"/>
                <w:sz w:val="18"/>
                <w:szCs w:val="18"/>
              </w:rPr>
            </w:pPr>
            <w:r>
              <w:rPr>
                <w:rFonts w:hint="eastAsia" w:ascii="宋体" w:hAnsi="宋体"/>
                <w:kern w:val="0"/>
                <w:sz w:val="18"/>
                <w:szCs w:val="18"/>
              </w:rPr>
              <w:t>运行正常，不应有明显的异常声响及振动。</w:t>
            </w:r>
          </w:p>
        </w:tc>
        <w:tc>
          <w:tcPr>
            <w:tcW w:w="577" w:type="dxa"/>
            <w:tcBorders>
              <w:tl2br w:val="nil"/>
              <w:tr2bl w:val="nil"/>
            </w:tcBorders>
            <w:vAlign w:val="center"/>
          </w:tcPr>
          <w:p w14:paraId="165776BB">
            <w:pPr>
              <w:widowControl/>
              <w:jc w:val="center"/>
              <w:rPr>
                <w:rFonts w:ascii="宋体" w:hAnsi="宋体"/>
                <w:kern w:val="0"/>
                <w:sz w:val="18"/>
                <w:szCs w:val="18"/>
              </w:rPr>
            </w:pPr>
            <w:r>
              <w:rPr>
                <w:rFonts w:hint="eastAsia" w:ascii="宋体" w:hAnsi="宋体"/>
                <w:kern w:val="0"/>
                <w:sz w:val="18"/>
                <w:szCs w:val="18"/>
              </w:rPr>
              <w:t>1</w:t>
            </w:r>
          </w:p>
        </w:tc>
        <w:tc>
          <w:tcPr>
            <w:tcW w:w="482" w:type="dxa"/>
            <w:tcBorders>
              <w:tl2br w:val="nil"/>
              <w:tr2bl w:val="nil"/>
            </w:tcBorders>
            <w:vAlign w:val="center"/>
          </w:tcPr>
          <w:p w14:paraId="5E2758E7">
            <w:pPr>
              <w:widowControl/>
              <w:jc w:val="center"/>
              <w:rPr>
                <w:rFonts w:ascii="宋体" w:hAnsi="宋体"/>
                <w:kern w:val="0"/>
                <w:sz w:val="18"/>
                <w:szCs w:val="18"/>
              </w:rPr>
            </w:pPr>
            <w:r>
              <w:rPr>
                <w:rFonts w:hint="eastAsia" w:ascii="宋体" w:hAnsi="宋体"/>
                <w:kern w:val="0"/>
                <w:sz w:val="18"/>
                <w:szCs w:val="18"/>
              </w:rPr>
              <w:t>C</w:t>
            </w:r>
          </w:p>
        </w:tc>
        <w:tc>
          <w:tcPr>
            <w:tcW w:w="737" w:type="dxa"/>
            <w:tcBorders>
              <w:tl2br w:val="nil"/>
              <w:tr2bl w:val="nil"/>
            </w:tcBorders>
            <w:vAlign w:val="center"/>
          </w:tcPr>
          <w:p w14:paraId="61FD75F0">
            <w:pPr>
              <w:widowControl/>
              <w:jc w:val="center"/>
              <w:rPr>
                <w:rFonts w:ascii="宋体" w:hAnsi="宋体"/>
                <w:kern w:val="0"/>
                <w:sz w:val="18"/>
                <w:szCs w:val="18"/>
              </w:rPr>
            </w:pPr>
            <w:r>
              <w:rPr>
                <w:rFonts w:hint="eastAsia" w:ascii="宋体" w:hAnsi="宋体"/>
                <w:kern w:val="0"/>
                <w:sz w:val="18"/>
                <w:szCs w:val="18"/>
              </w:rPr>
              <w:t>Ⅳ</w:t>
            </w:r>
          </w:p>
        </w:tc>
        <w:tc>
          <w:tcPr>
            <w:tcW w:w="445" w:type="dxa"/>
            <w:tcBorders>
              <w:tl2br w:val="nil"/>
              <w:tr2bl w:val="nil"/>
            </w:tcBorders>
            <w:vAlign w:val="center"/>
          </w:tcPr>
          <w:p w14:paraId="154186BD">
            <w:pPr>
              <w:widowControl/>
              <w:jc w:val="center"/>
              <w:rPr>
                <w:rFonts w:ascii="宋体" w:hAnsi="宋体"/>
                <w:kern w:val="0"/>
                <w:sz w:val="18"/>
                <w:szCs w:val="18"/>
              </w:rPr>
            </w:pPr>
            <w:r>
              <w:rPr>
                <w:rFonts w:hint="eastAsia" w:ascii="宋体" w:hAnsi="宋体"/>
                <w:kern w:val="0"/>
                <w:sz w:val="18"/>
                <w:szCs w:val="18"/>
              </w:rPr>
              <w:t>　</w:t>
            </w:r>
          </w:p>
        </w:tc>
      </w:tr>
      <w:tr w14:paraId="2F9061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60" w:hRule="atLeast"/>
        </w:trPr>
        <w:tc>
          <w:tcPr>
            <w:tcW w:w="881" w:type="dxa"/>
            <w:vMerge w:val="continue"/>
            <w:tcBorders>
              <w:tl2br w:val="nil"/>
              <w:tr2bl w:val="nil"/>
            </w:tcBorders>
            <w:vAlign w:val="center"/>
          </w:tcPr>
          <w:p w14:paraId="18CC492A">
            <w:pPr>
              <w:widowControl/>
              <w:jc w:val="left"/>
              <w:rPr>
                <w:rFonts w:ascii="宋体" w:hAnsi="宋体"/>
                <w:b/>
                <w:bCs/>
                <w:kern w:val="0"/>
                <w:sz w:val="18"/>
                <w:szCs w:val="18"/>
              </w:rPr>
            </w:pPr>
          </w:p>
        </w:tc>
        <w:tc>
          <w:tcPr>
            <w:tcW w:w="768" w:type="dxa"/>
            <w:tcBorders>
              <w:tl2br w:val="nil"/>
              <w:tr2bl w:val="nil"/>
            </w:tcBorders>
            <w:vAlign w:val="center"/>
          </w:tcPr>
          <w:p w14:paraId="2670DF32">
            <w:pPr>
              <w:widowControl/>
              <w:jc w:val="center"/>
              <w:rPr>
                <w:rFonts w:ascii="宋体" w:hAnsi="宋体"/>
                <w:kern w:val="0"/>
                <w:sz w:val="18"/>
                <w:szCs w:val="18"/>
              </w:rPr>
            </w:pPr>
            <w:r>
              <w:rPr>
                <w:rFonts w:hint="eastAsia" w:ascii="宋体" w:hAnsi="宋体"/>
                <w:kern w:val="0"/>
                <w:sz w:val="18"/>
                <w:szCs w:val="18"/>
              </w:rPr>
              <w:t>5.4</w:t>
            </w:r>
          </w:p>
        </w:tc>
        <w:tc>
          <w:tcPr>
            <w:tcW w:w="1130" w:type="dxa"/>
            <w:tcBorders>
              <w:tl2br w:val="nil"/>
              <w:tr2bl w:val="nil"/>
            </w:tcBorders>
            <w:vAlign w:val="center"/>
          </w:tcPr>
          <w:p w14:paraId="73977B1A">
            <w:pPr>
              <w:widowControl/>
              <w:jc w:val="left"/>
              <w:rPr>
                <w:rFonts w:ascii="宋体" w:hAnsi="宋体"/>
                <w:kern w:val="0"/>
                <w:sz w:val="18"/>
                <w:szCs w:val="18"/>
              </w:rPr>
            </w:pPr>
            <w:r>
              <w:rPr>
                <w:rFonts w:hint="eastAsia" w:ascii="宋体" w:hAnsi="宋体"/>
                <w:kern w:val="0"/>
                <w:sz w:val="18"/>
                <w:szCs w:val="18"/>
              </w:rPr>
              <w:t>制动器处于安全状态</w:t>
            </w:r>
          </w:p>
        </w:tc>
        <w:tc>
          <w:tcPr>
            <w:tcW w:w="10333" w:type="dxa"/>
            <w:tcBorders>
              <w:tl2br w:val="nil"/>
              <w:tr2bl w:val="nil"/>
            </w:tcBorders>
            <w:vAlign w:val="center"/>
          </w:tcPr>
          <w:p w14:paraId="23285C2C">
            <w:pPr>
              <w:widowControl/>
              <w:jc w:val="left"/>
              <w:rPr>
                <w:rFonts w:ascii="宋体" w:hAnsi="宋体"/>
                <w:kern w:val="0"/>
                <w:sz w:val="18"/>
                <w:szCs w:val="18"/>
              </w:rPr>
            </w:pPr>
            <w:r>
              <w:rPr>
                <w:rFonts w:hint="eastAsia" w:ascii="宋体" w:hAnsi="宋体"/>
                <w:kern w:val="0"/>
                <w:sz w:val="18"/>
                <w:szCs w:val="18"/>
              </w:rPr>
              <w:t>游乐设施在运行时，若动力源切断或制动装置控制中断，应确保游乐设施能安全停止，或制动器处于安全状态。</w:t>
            </w:r>
          </w:p>
        </w:tc>
        <w:tc>
          <w:tcPr>
            <w:tcW w:w="577" w:type="dxa"/>
            <w:tcBorders>
              <w:tl2br w:val="nil"/>
              <w:tr2bl w:val="nil"/>
            </w:tcBorders>
            <w:vAlign w:val="center"/>
          </w:tcPr>
          <w:p w14:paraId="758BD846">
            <w:pPr>
              <w:widowControl/>
              <w:jc w:val="center"/>
              <w:rPr>
                <w:rFonts w:ascii="宋体" w:hAnsi="宋体"/>
                <w:kern w:val="0"/>
                <w:sz w:val="18"/>
                <w:szCs w:val="18"/>
              </w:rPr>
            </w:pPr>
            <w:r>
              <w:rPr>
                <w:rFonts w:hint="eastAsia" w:ascii="宋体" w:hAnsi="宋体"/>
                <w:kern w:val="0"/>
                <w:sz w:val="18"/>
                <w:szCs w:val="18"/>
              </w:rPr>
              <w:t>1</w:t>
            </w:r>
          </w:p>
        </w:tc>
        <w:tc>
          <w:tcPr>
            <w:tcW w:w="482" w:type="dxa"/>
            <w:tcBorders>
              <w:tl2br w:val="nil"/>
              <w:tr2bl w:val="nil"/>
            </w:tcBorders>
            <w:vAlign w:val="center"/>
          </w:tcPr>
          <w:p w14:paraId="7D75D35A">
            <w:pPr>
              <w:widowControl/>
              <w:jc w:val="center"/>
              <w:rPr>
                <w:rFonts w:ascii="宋体" w:hAnsi="宋体"/>
                <w:kern w:val="0"/>
                <w:sz w:val="18"/>
                <w:szCs w:val="18"/>
              </w:rPr>
            </w:pPr>
            <w:r>
              <w:rPr>
                <w:rFonts w:hint="eastAsia" w:ascii="宋体" w:hAnsi="宋体"/>
                <w:kern w:val="0"/>
                <w:sz w:val="18"/>
                <w:szCs w:val="18"/>
              </w:rPr>
              <w:t>D</w:t>
            </w:r>
          </w:p>
        </w:tc>
        <w:tc>
          <w:tcPr>
            <w:tcW w:w="737" w:type="dxa"/>
            <w:tcBorders>
              <w:tl2br w:val="nil"/>
              <w:tr2bl w:val="nil"/>
            </w:tcBorders>
            <w:vAlign w:val="center"/>
          </w:tcPr>
          <w:p w14:paraId="3CC989E3">
            <w:pPr>
              <w:widowControl/>
              <w:jc w:val="center"/>
              <w:rPr>
                <w:rFonts w:ascii="宋体" w:hAnsi="宋体"/>
                <w:kern w:val="0"/>
                <w:sz w:val="18"/>
                <w:szCs w:val="18"/>
              </w:rPr>
            </w:pPr>
            <w:r>
              <w:rPr>
                <w:rFonts w:hint="eastAsia" w:ascii="宋体" w:hAnsi="宋体"/>
                <w:kern w:val="0"/>
                <w:sz w:val="18"/>
                <w:szCs w:val="18"/>
              </w:rPr>
              <w:t>Ⅲ</w:t>
            </w:r>
          </w:p>
        </w:tc>
        <w:tc>
          <w:tcPr>
            <w:tcW w:w="445" w:type="dxa"/>
            <w:tcBorders>
              <w:tl2br w:val="nil"/>
              <w:tr2bl w:val="nil"/>
            </w:tcBorders>
            <w:vAlign w:val="center"/>
          </w:tcPr>
          <w:p w14:paraId="6E66983B">
            <w:pPr>
              <w:widowControl/>
              <w:jc w:val="center"/>
              <w:rPr>
                <w:rFonts w:ascii="宋体" w:hAnsi="宋体"/>
                <w:kern w:val="0"/>
                <w:sz w:val="18"/>
                <w:szCs w:val="18"/>
              </w:rPr>
            </w:pPr>
            <w:r>
              <w:rPr>
                <w:rFonts w:hint="eastAsia" w:ascii="宋体" w:hAnsi="宋体"/>
                <w:kern w:val="0"/>
                <w:sz w:val="18"/>
                <w:szCs w:val="18"/>
              </w:rPr>
              <w:t>　</w:t>
            </w:r>
          </w:p>
        </w:tc>
      </w:tr>
      <w:tr w14:paraId="2E5E4E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60" w:hRule="atLeast"/>
        </w:trPr>
        <w:tc>
          <w:tcPr>
            <w:tcW w:w="881" w:type="dxa"/>
            <w:vMerge w:val="continue"/>
            <w:tcBorders>
              <w:tl2br w:val="nil"/>
              <w:tr2bl w:val="nil"/>
            </w:tcBorders>
            <w:vAlign w:val="center"/>
          </w:tcPr>
          <w:p w14:paraId="79625D38">
            <w:pPr>
              <w:widowControl/>
              <w:jc w:val="left"/>
              <w:rPr>
                <w:rFonts w:ascii="宋体" w:hAnsi="宋体"/>
                <w:b/>
                <w:bCs/>
                <w:kern w:val="0"/>
                <w:sz w:val="18"/>
                <w:szCs w:val="18"/>
              </w:rPr>
            </w:pPr>
          </w:p>
        </w:tc>
        <w:tc>
          <w:tcPr>
            <w:tcW w:w="768" w:type="dxa"/>
            <w:tcBorders>
              <w:tl2br w:val="nil"/>
              <w:tr2bl w:val="nil"/>
            </w:tcBorders>
            <w:vAlign w:val="center"/>
          </w:tcPr>
          <w:p w14:paraId="2282CCDD">
            <w:pPr>
              <w:widowControl/>
              <w:jc w:val="center"/>
              <w:rPr>
                <w:rFonts w:ascii="宋体" w:hAnsi="宋体"/>
                <w:kern w:val="0"/>
                <w:sz w:val="18"/>
                <w:szCs w:val="18"/>
              </w:rPr>
            </w:pPr>
            <w:r>
              <w:rPr>
                <w:rFonts w:hint="eastAsia" w:ascii="宋体" w:hAnsi="宋体"/>
                <w:kern w:val="0"/>
                <w:sz w:val="18"/>
                <w:szCs w:val="18"/>
              </w:rPr>
              <w:t>5.5</w:t>
            </w:r>
          </w:p>
        </w:tc>
        <w:tc>
          <w:tcPr>
            <w:tcW w:w="1130" w:type="dxa"/>
            <w:tcBorders>
              <w:tl2br w:val="nil"/>
              <w:tr2bl w:val="nil"/>
            </w:tcBorders>
            <w:vAlign w:val="center"/>
          </w:tcPr>
          <w:p w14:paraId="12E0D1B2">
            <w:pPr>
              <w:widowControl/>
              <w:jc w:val="left"/>
              <w:rPr>
                <w:rFonts w:ascii="宋体" w:hAnsi="宋体"/>
                <w:kern w:val="0"/>
                <w:sz w:val="18"/>
                <w:szCs w:val="18"/>
              </w:rPr>
            </w:pPr>
            <w:r>
              <w:rPr>
                <w:rFonts w:hint="eastAsia" w:ascii="宋体" w:hAnsi="宋体"/>
                <w:kern w:val="0"/>
                <w:sz w:val="18"/>
                <w:szCs w:val="18"/>
              </w:rPr>
              <w:t>减速制动器</w:t>
            </w:r>
          </w:p>
        </w:tc>
        <w:tc>
          <w:tcPr>
            <w:tcW w:w="10333" w:type="dxa"/>
            <w:tcBorders>
              <w:tl2br w:val="nil"/>
              <w:tr2bl w:val="nil"/>
            </w:tcBorders>
            <w:vAlign w:val="center"/>
          </w:tcPr>
          <w:p w14:paraId="213C9C4B">
            <w:pPr>
              <w:widowControl/>
              <w:jc w:val="left"/>
              <w:rPr>
                <w:rFonts w:ascii="宋体" w:hAnsi="宋体"/>
                <w:kern w:val="0"/>
                <w:sz w:val="18"/>
                <w:szCs w:val="18"/>
              </w:rPr>
            </w:pPr>
            <w:r>
              <w:rPr>
                <w:rFonts w:hint="eastAsia" w:ascii="宋体" w:hAnsi="宋体"/>
                <w:kern w:val="0"/>
                <w:sz w:val="18"/>
                <w:szCs w:val="18"/>
              </w:rPr>
              <w:t>减速制动装置应保证紧急停机时不产生较大冲击，优先选用惯性停机或能耗制动、能量反馈等柔性制动方式。紧急停机后，应使乘载系统保持静止状态且乘客处于安全状态，必要时应设置辅助锁紧装置或驻车装置。(GB/T 18163-2020,5.2.9)</w:t>
            </w:r>
          </w:p>
        </w:tc>
        <w:tc>
          <w:tcPr>
            <w:tcW w:w="577" w:type="dxa"/>
            <w:tcBorders>
              <w:tl2br w:val="nil"/>
              <w:tr2bl w:val="nil"/>
            </w:tcBorders>
            <w:vAlign w:val="center"/>
          </w:tcPr>
          <w:p w14:paraId="766E25A8">
            <w:pPr>
              <w:widowControl/>
              <w:jc w:val="center"/>
              <w:rPr>
                <w:rFonts w:ascii="宋体" w:hAnsi="宋体"/>
                <w:kern w:val="0"/>
                <w:sz w:val="18"/>
                <w:szCs w:val="18"/>
              </w:rPr>
            </w:pPr>
            <w:r>
              <w:rPr>
                <w:rFonts w:hint="eastAsia" w:ascii="宋体" w:hAnsi="宋体"/>
                <w:kern w:val="0"/>
                <w:sz w:val="18"/>
                <w:szCs w:val="18"/>
              </w:rPr>
              <w:t>2</w:t>
            </w:r>
          </w:p>
        </w:tc>
        <w:tc>
          <w:tcPr>
            <w:tcW w:w="482" w:type="dxa"/>
            <w:tcBorders>
              <w:tl2br w:val="nil"/>
              <w:tr2bl w:val="nil"/>
            </w:tcBorders>
            <w:vAlign w:val="center"/>
          </w:tcPr>
          <w:p w14:paraId="1F16371E">
            <w:pPr>
              <w:widowControl/>
              <w:jc w:val="center"/>
              <w:rPr>
                <w:rFonts w:ascii="宋体" w:hAnsi="宋体"/>
                <w:kern w:val="0"/>
                <w:sz w:val="18"/>
                <w:szCs w:val="18"/>
              </w:rPr>
            </w:pPr>
            <w:r>
              <w:rPr>
                <w:rFonts w:hint="eastAsia" w:ascii="宋体" w:hAnsi="宋体"/>
                <w:kern w:val="0"/>
                <w:sz w:val="18"/>
                <w:szCs w:val="18"/>
              </w:rPr>
              <w:t>B</w:t>
            </w:r>
          </w:p>
        </w:tc>
        <w:tc>
          <w:tcPr>
            <w:tcW w:w="737" w:type="dxa"/>
            <w:tcBorders>
              <w:tl2br w:val="nil"/>
              <w:tr2bl w:val="nil"/>
            </w:tcBorders>
            <w:vAlign w:val="center"/>
          </w:tcPr>
          <w:p w14:paraId="1ECEBEAA">
            <w:pPr>
              <w:widowControl/>
              <w:jc w:val="center"/>
              <w:rPr>
                <w:rFonts w:ascii="宋体" w:hAnsi="宋体"/>
                <w:kern w:val="0"/>
                <w:sz w:val="18"/>
                <w:szCs w:val="18"/>
              </w:rPr>
            </w:pPr>
            <w:r>
              <w:rPr>
                <w:rFonts w:hint="eastAsia" w:ascii="宋体" w:hAnsi="宋体"/>
                <w:kern w:val="0"/>
                <w:sz w:val="18"/>
                <w:szCs w:val="18"/>
              </w:rPr>
              <w:t>Ⅲ</w:t>
            </w:r>
          </w:p>
        </w:tc>
        <w:tc>
          <w:tcPr>
            <w:tcW w:w="445" w:type="dxa"/>
            <w:tcBorders>
              <w:tl2br w:val="nil"/>
              <w:tr2bl w:val="nil"/>
            </w:tcBorders>
            <w:vAlign w:val="center"/>
          </w:tcPr>
          <w:p w14:paraId="16F8DEEE">
            <w:pPr>
              <w:widowControl/>
              <w:jc w:val="center"/>
              <w:rPr>
                <w:rFonts w:ascii="宋体" w:hAnsi="宋体"/>
                <w:kern w:val="0"/>
                <w:sz w:val="18"/>
                <w:szCs w:val="18"/>
              </w:rPr>
            </w:pPr>
          </w:p>
        </w:tc>
      </w:tr>
      <w:tr w14:paraId="152FD1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80" w:hRule="atLeast"/>
        </w:trPr>
        <w:tc>
          <w:tcPr>
            <w:tcW w:w="881" w:type="dxa"/>
            <w:vMerge w:val="continue"/>
            <w:tcBorders>
              <w:tl2br w:val="nil"/>
              <w:tr2bl w:val="nil"/>
            </w:tcBorders>
            <w:vAlign w:val="center"/>
          </w:tcPr>
          <w:p w14:paraId="3C41C062">
            <w:pPr>
              <w:widowControl/>
              <w:jc w:val="left"/>
              <w:rPr>
                <w:rFonts w:ascii="宋体" w:hAnsi="宋体"/>
                <w:b/>
                <w:bCs/>
                <w:kern w:val="0"/>
                <w:sz w:val="18"/>
                <w:szCs w:val="18"/>
              </w:rPr>
            </w:pPr>
          </w:p>
        </w:tc>
        <w:tc>
          <w:tcPr>
            <w:tcW w:w="768" w:type="dxa"/>
            <w:tcBorders>
              <w:tl2br w:val="nil"/>
              <w:tr2bl w:val="nil"/>
            </w:tcBorders>
            <w:vAlign w:val="center"/>
          </w:tcPr>
          <w:p w14:paraId="5A5ED721">
            <w:pPr>
              <w:widowControl/>
              <w:jc w:val="center"/>
              <w:rPr>
                <w:rFonts w:ascii="宋体" w:hAnsi="宋体"/>
                <w:kern w:val="0"/>
                <w:sz w:val="18"/>
                <w:szCs w:val="18"/>
              </w:rPr>
            </w:pPr>
            <w:r>
              <w:rPr>
                <w:rFonts w:hint="eastAsia" w:ascii="宋体" w:hAnsi="宋体"/>
                <w:kern w:val="0"/>
                <w:sz w:val="18"/>
                <w:szCs w:val="18"/>
              </w:rPr>
              <w:t>5.6</w:t>
            </w:r>
          </w:p>
        </w:tc>
        <w:tc>
          <w:tcPr>
            <w:tcW w:w="1130" w:type="dxa"/>
            <w:tcBorders>
              <w:tl2br w:val="nil"/>
              <w:tr2bl w:val="nil"/>
            </w:tcBorders>
            <w:vAlign w:val="center"/>
          </w:tcPr>
          <w:p w14:paraId="1123D623">
            <w:pPr>
              <w:widowControl/>
              <w:jc w:val="left"/>
              <w:rPr>
                <w:rFonts w:ascii="宋体" w:hAnsi="宋体"/>
                <w:kern w:val="0"/>
                <w:sz w:val="18"/>
                <w:szCs w:val="18"/>
              </w:rPr>
            </w:pPr>
            <w:r>
              <w:rPr>
                <w:rFonts w:hint="eastAsia" w:ascii="宋体" w:hAnsi="宋体"/>
                <w:kern w:val="0"/>
                <w:sz w:val="18"/>
                <w:szCs w:val="18"/>
              </w:rPr>
              <w:t>维持电压</w:t>
            </w:r>
          </w:p>
        </w:tc>
        <w:tc>
          <w:tcPr>
            <w:tcW w:w="10333" w:type="dxa"/>
            <w:tcBorders>
              <w:tl2br w:val="nil"/>
              <w:tr2bl w:val="nil"/>
            </w:tcBorders>
            <w:vAlign w:val="center"/>
          </w:tcPr>
          <w:p w14:paraId="67B1EA03">
            <w:pPr>
              <w:widowControl/>
              <w:jc w:val="left"/>
              <w:rPr>
                <w:rFonts w:ascii="宋体" w:hAnsi="宋体"/>
                <w:kern w:val="0"/>
                <w:sz w:val="18"/>
                <w:szCs w:val="18"/>
              </w:rPr>
            </w:pPr>
            <w:r>
              <w:rPr>
                <w:rFonts w:hint="eastAsia" w:ascii="宋体" w:hAnsi="宋体"/>
                <w:kern w:val="0"/>
                <w:sz w:val="18"/>
                <w:szCs w:val="18"/>
              </w:rPr>
              <w:t>制动器的维持电压应符合制造厂设计要求。</w:t>
            </w:r>
          </w:p>
        </w:tc>
        <w:tc>
          <w:tcPr>
            <w:tcW w:w="577" w:type="dxa"/>
            <w:tcBorders>
              <w:tl2br w:val="nil"/>
              <w:tr2bl w:val="nil"/>
            </w:tcBorders>
            <w:noWrap/>
            <w:vAlign w:val="center"/>
          </w:tcPr>
          <w:p w14:paraId="4ADCB1F9">
            <w:pPr>
              <w:widowControl/>
              <w:jc w:val="center"/>
              <w:rPr>
                <w:rFonts w:ascii="宋体" w:hAnsi="宋体"/>
                <w:kern w:val="0"/>
                <w:sz w:val="18"/>
                <w:szCs w:val="18"/>
              </w:rPr>
            </w:pPr>
            <w:r>
              <w:rPr>
                <w:rFonts w:hint="eastAsia" w:ascii="宋体" w:hAnsi="宋体"/>
                <w:kern w:val="0"/>
                <w:sz w:val="18"/>
                <w:szCs w:val="18"/>
              </w:rPr>
              <w:t>1</w:t>
            </w:r>
          </w:p>
        </w:tc>
        <w:tc>
          <w:tcPr>
            <w:tcW w:w="482" w:type="dxa"/>
            <w:tcBorders>
              <w:tl2br w:val="nil"/>
              <w:tr2bl w:val="nil"/>
            </w:tcBorders>
            <w:noWrap/>
            <w:vAlign w:val="center"/>
          </w:tcPr>
          <w:p w14:paraId="39E8754B">
            <w:pPr>
              <w:widowControl/>
              <w:jc w:val="center"/>
              <w:rPr>
                <w:rFonts w:ascii="宋体" w:hAnsi="宋体"/>
                <w:kern w:val="0"/>
                <w:sz w:val="18"/>
                <w:szCs w:val="18"/>
              </w:rPr>
            </w:pPr>
            <w:r>
              <w:rPr>
                <w:rFonts w:hint="eastAsia" w:ascii="宋体" w:hAnsi="宋体"/>
                <w:kern w:val="0"/>
                <w:sz w:val="18"/>
                <w:szCs w:val="18"/>
              </w:rPr>
              <w:t>D</w:t>
            </w:r>
          </w:p>
        </w:tc>
        <w:tc>
          <w:tcPr>
            <w:tcW w:w="737" w:type="dxa"/>
            <w:tcBorders>
              <w:tl2br w:val="nil"/>
              <w:tr2bl w:val="nil"/>
            </w:tcBorders>
            <w:vAlign w:val="center"/>
          </w:tcPr>
          <w:p w14:paraId="1725D78C">
            <w:pPr>
              <w:widowControl/>
              <w:jc w:val="center"/>
              <w:rPr>
                <w:rFonts w:ascii="宋体" w:hAnsi="宋体"/>
                <w:kern w:val="0"/>
                <w:sz w:val="18"/>
                <w:szCs w:val="18"/>
              </w:rPr>
            </w:pPr>
            <w:r>
              <w:rPr>
                <w:rFonts w:hint="eastAsia" w:ascii="宋体" w:hAnsi="宋体"/>
                <w:kern w:val="0"/>
                <w:sz w:val="18"/>
                <w:szCs w:val="18"/>
              </w:rPr>
              <w:t>Ⅲ</w:t>
            </w:r>
          </w:p>
        </w:tc>
        <w:tc>
          <w:tcPr>
            <w:tcW w:w="445" w:type="dxa"/>
            <w:tcBorders>
              <w:tl2br w:val="nil"/>
              <w:tr2bl w:val="nil"/>
            </w:tcBorders>
            <w:vAlign w:val="center"/>
          </w:tcPr>
          <w:p w14:paraId="64D11788">
            <w:pPr>
              <w:widowControl/>
              <w:jc w:val="center"/>
              <w:rPr>
                <w:rFonts w:ascii="宋体" w:hAnsi="宋体"/>
                <w:kern w:val="0"/>
                <w:sz w:val="18"/>
                <w:szCs w:val="18"/>
              </w:rPr>
            </w:pPr>
            <w:r>
              <w:rPr>
                <w:rFonts w:hint="eastAsia" w:ascii="宋体" w:hAnsi="宋体"/>
                <w:kern w:val="0"/>
                <w:sz w:val="18"/>
                <w:szCs w:val="18"/>
              </w:rPr>
              <w:t>　</w:t>
            </w:r>
          </w:p>
        </w:tc>
      </w:tr>
      <w:tr w14:paraId="271B4C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05" w:hRule="atLeast"/>
        </w:trPr>
        <w:tc>
          <w:tcPr>
            <w:tcW w:w="881" w:type="dxa"/>
            <w:vMerge w:val="continue"/>
            <w:tcBorders>
              <w:tl2br w:val="nil"/>
              <w:tr2bl w:val="nil"/>
            </w:tcBorders>
            <w:vAlign w:val="center"/>
          </w:tcPr>
          <w:p w14:paraId="76D059CC">
            <w:pPr>
              <w:widowControl/>
              <w:jc w:val="left"/>
              <w:rPr>
                <w:rFonts w:ascii="宋体" w:hAnsi="宋体"/>
                <w:b/>
                <w:bCs/>
                <w:kern w:val="0"/>
                <w:sz w:val="18"/>
                <w:szCs w:val="18"/>
              </w:rPr>
            </w:pPr>
          </w:p>
        </w:tc>
        <w:tc>
          <w:tcPr>
            <w:tcW w:w="768" w:type="dxa"/>
            <w:tcBorders>
              <w:tl2br w:val="nil"/>
              <w:tr2bl w:val="nil"/>
            </w:tcBorders>
            <w:vAlign w:val="center"/>
          </w:tcPr>
          <w:p w14:paraId="26C6776D">
            <w:pPr>
              <w:widowControl/>
              <w:jc w:val="center"/>
              <w:rPr>
                <w:rFonts w:ascii="宋体" w:hAnsi="宋体"/>
                <w:kern w:val="0"/>
                <w:sz w:val="18"/>
                <w:szCs w:val="18"/>
              </w:rPr>
            </w:pPr>
            <w:r>
              <w:rPr>
                <w:rFonts w:hint="eastAsia" w:ascii="宋体" w:hAnsi="宋体"/>
                <w:kern w:val="0"/>
                <w:sz w:val="18"/>
                <w:szCs w:val="18"/>
              </w:rPr>
              <w:t>5.7</w:t>
            </w:r>
          </w:p>
        </w:tc>
        <w:tc>
          <w:tcPr>
            <w:tcW w:w="1130" w:type="dxa"/>
            <w:tcBorders>
              <w:tl2br w:val="nil"/>
              <w:tr2bl w:val="nil"/>
            </w:tcBorders>
            <w:vAlign w:val="center"/>
          </w:tcPr>
          <w:p w14:paraId="5F0F95AF">
            <w:pPr>
              <w:widowControl/>
              <w:jc w:val="left"/>
              <w:rPr>
                <w:rFonts w:ascii="宋体" w:hAnsi="宋体"/>
                <w:kern w:val="0"/>
                <w:sz w:val="18"/>
                <w:szCs w:val="18"/>
              </w:rPr>
            </w:pPr>
            <w:r>
              <w:rPr>
                <w:rFonts w:hint="eastAsia" w:ascii="宋体" w:hAnsi="宋体"/>
                <w:kern w:val="0"/>
                <w:sz w:val="18"/>
                <w:szCs w:val="18"/>
              </w:rPr>
              <w:t>制动力矩</w:t>
            </w:r>
          </w:p>
        </w:tc>
        <w:tc>
          <w:tcPr>
            <w:tcW w:w="10333" w:type="dxa"/>
            <w:tcBorders>
              <w:tl2br w:val="nil"/>
              <w:tr2bl w:val="nil"/>
            </w:tcBorders>
            <w:vAlign w:val="center"/>
          </w:tcPr>
          <w:p w14:paraId="6A07677E">
            <w:pPr>
              <w:widowControl/>
              <w:jc w:val="left"/>
              <w:rPr>
                <w:rFonts w:ascii="宋体" w:hAnsi="宋体"/>
                <w:kern w:val="0"/>
                <w:sz w:val="18"/>
                <w:szCs w:val="18"/>
              </w:rPr>
            </w:pPr>
            <w:r>
              <w:rPr>
                <w:rFonts w:hint="eastAsia" w:ascii="宋体" w:hAnsi="宋体"/>
                <w:kern w:val="0"/>
                <w:sz w:val="18"/>
                <w:szCs w:val="18"/>
              </w:rPr>
              <w:t>制动装置的制动力矩（力）应根据实际情况设置，不应引起安全问题及设备受损。手控制动装置操作手柄的作用力应为100N~200N。</w:t>
            </w:r>
          </w:p>
        </w:tc>
        <w:tc>
          <w:tcPr>
            <w:tcW w:w="577" w:type="dxa"/>
            <w:tcBorders>
              <w:tl2br w:val="nil"/>
              <w:tr2bl w:val="nil"/>
            </w:tcBorders>
            <w:noWrap/>
            <w:vAlign w:val="center"/>
          </w:tcPr>
          <w:p w14:paraId="0F853A23">
            <w:pPr>
              <w:widowControl/>
              <w:jc w:val="center"/>
              <w:rPr>
                <w:rFonts w:ascii="宋体" w:hAnsi="宋体"/>
                <w:kern w:val="0"/>
                <w:sz w:val="18"/>
                <w:szCs w:val="18"/>
              </w:rPr>
            </w:pPr>
            <w:r>
              <w:rPr>
                <w:rFonts w:hint="eastAsia" w:ascii="宋体" w:hAnsi="宋体"/>
                <w:kern w:val="0"/>
                <w:sz w:val="18"/>
                <w:szCs w:val="18"/>
              </w:rPr>
              <w:t>4</w:t>
            </w:r>
          </w:p>
        </w:tc>
        <w:tc>
          <w:tcPr>
            <w:tcW w:w="482" w:type="dxa"/>
            <w:tcBorders>
              <w:tl2br w:val="nil"/>
              <w:tr2bl w:val="nil"/>
            </w:tcBorders>
            <w:noWrap/>
            <w:vAlign w:val="center"/>
          </w:tcPr>
          <w:p w14:paraId="4E128B5A">
            <w:pPr>
              <w:widowControl/>
              <w:jc w:val="center"/>
              <w:rPr>
                <w:rFonts w:ascii="宋体" w:hAnsi="宋体"/>
                <w:kern w:val="0"/>
                <w:sz w:val="18"/>
                <w:szCs w:val="18"/>
              </w:rPr>
            </w:pPr>
            <w:r>
              <w:rPr>
                <w:rFonts w:hint="eastAsia" w:ascii="宋体" w:hAnsi="宋体"/>
                <w:kern w:val="0"/>
                <w:sz w:val="18"/>
                <w:szCs w:val="18"/>
              </w:rPr>
              <w:t>C</w:t>
            </w:r>
          </w:p>
        </w:tc>
        <w:tc>
          <w:tcPr>
            <w:tcW w:w="737" w:type="dxa"/>
            <w:tcBorders>
              <w:tl2br w:val="nil"/>
              <w:tr2bl w:val="nil"/>
            </w:tcBorders>
            <w:vAlign w:val="center"/>
          </w:tcPr>
          <w:p w14:paraId="506AAA11">
            <w:pPr>
              <w:widowControl/>
              <w:jc w:val="center"/>
              <w:rPr>
                <w:rFonts w:ascii="宋体" w:hAnsi="宋体"/>
                <w:kern w:val="0"/>
                <w:sz w:val="18"/>
                <w:szCs w:val="18"/>
              </w:rPr>
            </w:pPr>
            <w:r>
              <w:rPr>
                <w:rFonts w:hint="eastAsia" w:ascii="宋体" w:hAnsi="宋体"/>
                <w:kern w:val="0"/>
                <w:sz w:val="18"/>
                <w:szCs w:val="18"/>
              </w:rPr>
              <w:t>Ⅱ</w:t>
            </w:r>
          </w:p>
        </w:tc>
        <w:tc>
          <w:tcPr>
            <w:tcW w:w="445" w:type="dxa"/>
            <w:tcBorders>
              <w:tl2br w:val="nil"/>
              <w:tr2bl w:val="nil"/>
            </w:tcBorders>
            <w:vAlign w:val="center"/>
          </w:tcPr>
          <w:p w14:paraId="34873E65">
            <w:pPr>
              <w:widowControl/>
              <w:jc w:val="center"/>
              <w:rPr>
                <w:rFonts w:ascii="宋体" w:hAnsi="宋体"/>
                <w:kern w:val="0"/>
                <w:sz w:val="18"/>
                <w:szCs w:val="18"/>
              </w:rPr>
            </w:pPr>
            <w:r>
              <w:rPr>
                <w:rFonts w:hint="eastAsia" w:ascii="宋体" w:hAnsi="宋体"/>
                <w:kern w:val="0"/>
                <w:sz w:val="18"/>
                <w:szCs w:val="18"/>
              </w:rPr>
              <w:t>　</w:t>
            </w:r>
          </w:p>
        </w:tc>
      </w:tr>
      <w:tr w14:paraId="3AB6B7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39" w:hRule="atLeast"/>
        </w:trPr>
        <w:tc>
          <w:tcPr>
            <w:tcW w:w="881" w:type="dxa"/>
            <w:vMerge w:val="continue"/>
            <w:tcBorders>
              <w:tl2br w:val="nil"/>
              <w:tr2bl w:val="nil"/>
            </w:tcBorders>
            <w:vAlign w:val="center"/>
          </w:tcPr>
          <w:p w14:paraId="5E934E21">
            <w:pPr>
              <w:widowControl/>
              <w:jc w:val="left"/>
              <w:rPr>
                <w:rFonts w:ascii="宋体" w:hAnsi="宋体"/>
                <w:b/>
                <w:bCs/>
                <w:kern w:val="0"/>
                <w:sz w:val="18"/>
                <w:szCs w:val="18"/>
              </w:rPr>
            </w:pPr>
          </w:p>
        </w:tc>
        <w:tc>
          <w:tcPr>
            <w:tcW w:w="768" w:type="dxa"/>
            <w:tcBorders>
              <w:tl2br w:val="nil"/>
              <w:tr2bl w:val="nil"/>
            </w:tcBorders>
            <w:vAlign w:val="center"/>
          </w:tcPr>
          <w:p w14:paraId="0E4891EA">
            <w:pPr>
              <w:widowControl/>
              <w:jc w:val="center"/>
              <w:rPr>
                <w:rFonts w:ascii="宋体" w:hAnsi="宋体"/>
                <w:kern w:val="0"/>
                <w:sz w:val="18"/>
                <w:szCs w:val="18"/>
              </w:rPr>
            </w:pPr>
            <w:r>
              <w:rPr>
                <w:rFonts w:hint="eastAsia" w:ascii="宋体" w:hAnsi="宋体"/>
                <w:kern w:val="0"/>
                <w:sz w:val="18"/>
                <w:szCs w:val="18"/>
              </w:rPr>
              <w:t>5.8</w:t>
            </w:r>
          </w:p>
        </w:tc>
        <w:tc>
          <w:tcPr>
            <w:tcW w:w="1130" w:type="dxa"/>
            <w:tcBorders>
              <w:tl2br w:val="nil"/>
              <w:tr2bl w:val="nil"/>
            </w:tcBorders>
            <w:vAlign w:val="center"/>
          </w:tcPr>
          <w:p w14:paraId="50393A99">
            <w:pPr>
              <w:widowControl/>
              <w:jc w:val="left"/>
              <w:rPr>
                <w:rFonts w:ascii="宋体" w:hAnsi="宋体"/>
                <w:kern w:val="0"/>
                <w:sz w:val="18"/>
                <w:szCs w:val="18"/>
              </w:rPr>
            </w:pPr>
            <w:r>
              <w:rPr>
                <w:rFonts w:hint="eastAsia" w:ascii="宋体" w:hAnsi="宋体"/>
                <w:kern w:val="0"/>
                <w:sz w:val="18"/>
                <w:szCs w:val="18"/>
              </w:rPr>
              <w:t>制动器磨损情况</w:t>
            </w:r>
          </w:p>
        </w:tc>
        <w:tc>
          <w:tcPr>
            <w:tcW w:w="10333" w:type="dxa"/>
            <w:tcBorders>
              <w:tl2br w:val="nil"/>
              <w:tr2bl w:val="nil"/>
            </w:tcBorders>
            <w:vAlign w:val="center"/>
          </w:tcPr>
          <w:p w14:paraId="784F8D56">
            <w:pPr>
              <w:widowControl/>
              <w:jc w:val="left"/>
              <w:rPr>
                <w:rFonts w:ascii="宋体" w:hAnsi="宋体"/>
                <w:kern w:val="0"/>
                <w:sz w:val="18"/>
                <w:szCs w:val="18"/>
              </w:rPr>
            </w:pPr>
            <w:r>
              <w:rPr>
                <w:rFonts w:hint="eastAsia" w:ascii="宋体" w:hAnsi="宋体"/>
                <w:kern w:val="0"/>
                <w:sz w:val="18"/>
                <w:szCs w:val="18"/>
              </w:rPr>
              <w:t>制动器不得出现下列情况之一：</w:t>
            </w:r>
            <w:r>
              <w:rPr>
                <w:rFonts w:hint="eastAsia" w:ascii="宋体" w:hAnsi="宋体"/>
                <w:kern w:val="0"/>
                <w:sz w:val="18"/>
                <w:szCs w:val="18"/>
              </w:rPr>
              <w:br w:type="textWrapping"/>
            </w:r>
            <w:r>
              <w:rPr>
                <w:rFonts w:hint="eastAsia" w:ascii="宋体" w:hAnsi="宋体"/>
                <w:kern w:val="0"/>
                <w:sz w:val="18"/>
                <w:szCs w:val="18"/>
              </w:rPr>
              <w:t>a</w:t>
            </w:r>
            <w:r>
              <w:rPr>
                <w:rFonts w:ascii="宋体" w:hAnsi="宋体"/>
                <w:kern w:val="0"/>
                <w:sz w:val="18"/>
                <w:szCs w:val="18"/>
              </w:rPr>
              <w:t>)</w:t>
            </w:r>
            <w:r>
              <w:rPr>
                <w:rFonts w:hint="eastAsia" w:ascii="宋体" w:hAnsi="宋体"/>
                <w:kern w:val="0"/>
                <w:sz w:val="18"/>
                <w:szCs w:val="18"/>
              </w:rPr>
              <w:t>制动器的制动衬块与制动轮完全脱离；</w:t>
            </w:r>
            <w:r>
              <w:rPr>
                <w:rFonts w:hint="eastAsia" w:ascii="宋体" w:hAnsi="宋体"/>
                <w:kern w:val="0"/>
                <w:sz w:val="18"/>
                <w:szCs w:val="18"/>
              </w:rPr>
              <w:br w:type="textWrapping"/>
            </w:r>
            <w:r>
              <w:rPr>
                <w:rFonts w:hint="eastAsia" w:ascii="宋体" w:hAnsi="宋体"/>
                <w:kern w:val="0"/>
                <w:sz w:val="18"/>
                <w:szCs w:val="18"/>
              </w:rPr>
              <w:t>b</w:t>
            </w:r>
            <w:r>
              <w:rPr>
                <w:rFonts w:ascii="宋体" w:hAnsi="宋体"/>
                <w:kern w:val="0"/>
                <w:sz w:val="18"/>
                <w:szCs w:val="18"/>
              </w:rPr>
              <w:t>)</w:t>
            </w:r>
            <w:r>
              <w:rPr>
                <w:rFonts w:hint="eastAsia" w:ascii="宋体" w:hAnsi="宋体"/>
                <w:kern w:val="0"/>
                <w:sz w:val="18"/>
                <w:szCs w:val="18"/>
              </w:rPr>
              <w:t>制动衬块严重磨损或者制动弹簧失效,导致制动力不足；</w:t>
            </w:r>
            <w:r>
              <w:rPr>
                <w:rFonts w:hint="eastAsia" w:ascii="宋体" w:hAnsi="宋体"/>
                <w:kern w:val="0"/>
                <w:sz w:val="18"/>
                <w:szCs w:val="18"/>
              </w:rPr>
              <w:br w:type="textWrapping"/>
            </w:r>
            <w:r>
              <w:rPr>
                <w:rFonts w:hint="eastAsia" w:ascii="宋体" w:hAnsi="宋体"/>
                <w:kern w:val="0"/>
                <w:sz w:val="18"/>
                <w:szCs w:val="18"/>
              </w:rPr>
              <w:t>c</w:t>
            </w:r>
            <w:r>
              <w:rPr>
                <w:rFonts w:ascii="宋体" w:hAnsi="宋体"/>
                <w:kern w:val="0"/>
                <w:sz w:val="18"/>
                <w:szCs w:val="18"/>
              </w:rPr>
              <w:t>)</w:t>
            </w:r>
            <w:r>
              <w:rPr>
                <w:rFonts w:hint="eastAsia" w:ascii="宋体" w:hAnsi="宋体"/>
                <w:kern w:val="0"/>
                <w:sz w:val="18"/>
                <w:szCs w:val="18"/>
              </w:rPr>
              <w:t>受力结构件出现裂纹或者严重磨损；</w:t>
            </w:r>
            <w:r>
              <w:rPr>
                <w:rFonts w:hint="eastAsia" w:ascii="宋体" w:hAnsi="宋体"/>
                <w:kern w:val="0"/>
                <w:sz w:val="18"/>
                <w:szCs w:val="18"/>
              </w:rPr>
              <w:br w:type="textWrapping"/>
            </w:r>
            <w:r>
              <w:rPr>
                <w:rFonts w:hint="eastAsia" w:ascii="宋体" w:hAnsi="宋体"/>
                <w:kern w:val="0"/>
                <w:sz w:val="18"/>
                <w:szCs w:val="18"/>
              </w:rPr>
              <w:t>d</w:t>
            </w:r>
            <w:r>
              <w:rPr>
                <w:rFonts w:ascii="宋体" w:hAnsi="宋体"/>
                <w:kern w:val="0"/>
                <w:sz w:val="18"/>
                <w:szCs w:val="18"/>
              </w:rPr>
              <w:t>)</w:t>
            </w:r>
            <w:r>
              <w:rPr>
                <w:rFonts w:hint="eastAsia" w:ascii="宋体" w:hAnsi="宋体"/>
                <w:kern w:val="0"/>
                <w:sz w:val="18"/>
                <w:szCs w:val="18"/>
              </w:rPr>
              <w:t>制动器电磁线圈铁芯动作异常,出现卡阻现象；</w:t>
            </w:r>
            <w:r>
              <w:rPr>
                <w:rFonts w:hint="eastAsia" w:ascii="宋体" w:hAnsi="宋体"/>
                <w:kern w:val="0"/>
                <w:sz w:val="18"/>
                <w:szCs w:val="18"/>
              </w:rPr>
              <w:br w:type="textWrapping"/>
            </w:r>
            <w:r>
              <w:rPr>
                <w:rFonts w:hint="eastAsia" w:ascii="宋体" w:hAnsi="宋体"/>
                <w:kern w:val="0"/>
                <w:sz w:val="18"/>
                <w:szCs w:val="18"/>
              </w:rPr>
              <w:t>e</w:t>
            </w:r>
            <w:r>
              <w:rPr>
                <w:rFonts w:ascii="宋体" w:hAnsi="宋体"/>
                <w:kern w:val="0"/>
                <w:sz w:val="18"/>
                <w:szCs w:val="18"/>
              </w:rPr>
              <w:t>)</w:t>
            </w:r>
            <w:r>
              <w:rPr>
                <w:rFonts w:hint="eastAsia" w:ascii="宋体" w:hAnsi="宋体"/>
                <w:kern w:val="0"/>
                <w:sz w:val="18"/>
                <w:szCs w:val="18"/>
              </w:rPr>
              <w:t>制动器电磁线圈防尘件破损；</w:t>
            </w:r>
            <w:r>
              <w:rPr>
                <w:rFonts w:hint="eastAsia" w:ascii="宋体" w:hAnsi="宋体"/>
                <w:kern w:val="0"/>
                <w:sz w:val="18"/>
                <w:szCs w:val="18"/>
              </w:rPr>
              <w:br w:type="textWrapping"/>
            </w:r>
            <w:r>
              <w:rPr>
                <w:rFonts w:hint="eastAsia" w:ascii="宋体" w:hAnsi="宋体"/>
                <w:kern w:val="0"/>
                <w:sz w:val="18"/>
                <w:szCs w:val="18"/>
              </w:rPr>
              <w:t>f</w:t>
            </w:r>
            <w:r>
              <w:rPr>
                <w:rFonts w:ascii="宋体" w:hAnsi="宋体"/>
                <w:kern w:val="0"/>
                <w:sz w:val="18"/>
                <w:szCs w:val="18"/>
              </w:rPr>
              <w:t>)</w:t>
            </w:r>
            <w:r>
              <w:rPr>
                <w:rFonts w:hint="eastAsia" w:ascii="宋体" w:hAnsi="宋体"/>
                <w:kern w:val="0"/>
                <w:sz w:val="18"/>
                <w:szCs w:val="18"/>
              </w:rPr>
              <w:t xml:space="preserve">制动闸衬的磨损量不大于原厚度的50%；                                                           </w:t>
            </w:r>
          </w:p>
          <w:p w14:paraId="714CDE24">
            <w:pPr>
              <w:widowControl/>
              <w:jc w:val="left"/>
              <w:rPr>
                <w:rFonts w:ascii="宋体" w:hAnsi="宋体"/>
                <w:kern w:val="0"/>
                <w:sz w:val="18"/>
                <w:szCs w:val="18"/>
              </w:rPr>
            </w:pPr>
            <w:r>
              <w:rPr>
                <w:rFonts w:hint="eastAsia" w:ascii="宋体" w:hAnsi="宋体"/>
                <w:kern w:val="0"/>
                <w:sz w:val="18"/>
                <w:szCs w:val="18"/>
              </w:rPr>
              <w:t>g</w:t>
            </w:r>
            <w:r>
              <w:rPr>
                <w:rFonts w:ascii="宋体" w:hAnsi="宋体"/>
                <w:kern w:val="0"/>
                <w:sz w:val="18"/>
                <w:szCs w:val="18"/>
              </w:rPr>
              <w:t>)</w:t>
            </w:r>
            <w:r>
              <w:rPr>
                <w:rFonts w:hint="eastAsia" w:ascii="宋体" w:hAnsi="宋体"/>
                <w:kern w:val="0"/>
                <w:sz w:val="18"/>
                <w:szCs w:val="18"/>
              </w:rPr>
              <w:t>制动轮无划痕。</w:t>
            </w:r>
          </w:p>
        </w:tc>
        <w:tc>
          <w:tcPr>
            <w:tcW w:w="577" w:type="dxa"/>
            <w:tcBorders>
              <w:tl2br w:val="nil"/>
              <w:tr2bl w:val="nil"/>
            </w:tcBorders>
            <w:vAlign w:val="center"/>
          </w:tcPr>
          <w:p w14:paraId="7C8C403D">
            <w:pPr>
              <w:widowControl/>
              <w:jc w:val="center"/>
              <w:rPr>
                <w:rFonts w:ascii="宋体" w:hAnsi="宋体"/>
                <w:kern w:val="0"/>
                <w:sz w:val="18"/>
                <w:szCs w:val="18"/>
              </w:rPr>
            </w:pPr>
            <w:r>
              <w:rPr>
                <w:rFonts w:hint="eastAsia" w:ascii="宋体" w:hAnsi="宋体"/>
                <w:kern w:val="0"/>
                <w:sz w:val="18"/>
                <w:szCs w:val="18"/>
              </w:rPr>
              <w:t>1</w:t>
            </w:r>
          </w:p>
        </w:tc>
        <w:tc>
          <w:tcPr>
            <w:tcW w:w="482" w:type="dxa"/>
            <w:tcBorders>
              <w:tl2br w:val="nil"/>
              <w:tr2bl w:val="nil"/>
            </w:tcBorders>
            <w:vAlign w:val="center"/>
          </w:tcPr>
          <w:p w14:paraId="3670C16F">
            <w:pPr>
              <w:widowControl/>
              <w:jc w:val="center"/>
              <w:rPr>
                <w:rFonts w:ascii="宋体" w:hAnsi="宋体"/>
                <w:kern w:val="0"/>
                <w:sz w:val="18"/>
                <w:szCs w:val="18"/>
              </w:rPr>
            </w:pPr>
            <w:r>
              <w:rPr>
                <w:rFonts w:hint="eastAsia" w:ascii="宋体" w:hAnsi="宋体"/>
                <w:kern w:val="0"/>
                <w:sz w:val="18"/>
                <w:szCs w:val="18"/>
              </w:rPr>
              <w:t>B</w:t>
            </w:r>
          </w:p>
        </w:tc>
        <w:tc>
          <w:tcPr>
            <w:tcW w:w="737" w:type="dxa"/>
            <w:tcBorders>
              <w:tl2br w:val="nil"/>
              <w:tr2bl w:val="nil"/>
            </w:tcBorders>
            <w:vAlign w:val="center"/>
          </w:tcPr>
          <w:p w14:paraId="29FBA84E">
            <w:pPr>
              <w:widowControl/>
              <w:jc w:val="center"/>
              <w:rPr>
                <w:rFonts w:ascii="宋体" w:hAnsi="宋体"/>
                <w:kern w:val="0"/>
                <w:sz w:val="18"/>
                <w:szCs w:val="18"/>
              </w:rPr>
            </w:pPr>
            <w:r>
              <w:rPr>
                <w:rFonts w:hint="eastAsia" w:ascii="宋体" w:hAnsi="宋体"/>
                <w:kern w:val="0"/>
                <w:sz w:val="18"/>
                <w:szCs w:val="18"/>
              </w:rPr>
              <w:t>Ⅳ</w:t>
            </w:r>
          </w:p>
        </w:tc>
        <w:tc>
          <w:tcPr>
            <w:tcW w:w="445" w:type="dxa"/>
            <w:tcBorders>
              <w:tl2br w:val="nil"/>
              <w:tr2bl w:val="nil"/>
            </w:tcBorders>
            <w:vAlign w:val="center"/>
          </w:tcPr>
          <w:p w14:paraId="1C860710">
            <w:pPr>
              <w:widowControl/>
              <w:jc w:val="center"/>
              <w:rPr>
                <w:rFonts w:ascii="宋体" w:hAnsi="宋体"/>
                <w:kern w:val="0"/>
                <w:sz w:val="18"/>
                <w:szCs w:val="18"/>
              </w:rPr>
            </w:pPr>
            <w:r>
              <w:rPr>
                <w:rFonts w:hint="eastAsia" w:ascii="宋体" w:hAnsi="宋体"/>
                <w:kern w:val="0"/>
                <w:sz w:val="18"/>
                <w:szCs w:val="18"/>
              </w:rPr>
              <w:t>　</w:t>
            </w:r>
          </w:p>
        </w:tc>
      </w:tr>
      <w:tr w14:paraId="495344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40" w:hRule="atLeast"/>
        </w:trPr>
        <w:tc>
          <w:tcPr>
            <w:tcW w:w="881" w:type="dxa"/>
            <w:vMerge w:val="restart"/>
            <w:tcBorders>
              <w:tl2br w:val="nil"/>
              <w:tr2bl w:val="nil"/>
            </w:tcBorders>
            <w:vAlign w:val="center"/>
          </w:tcPr>
          <w:p w14:paraId="413B9335">
            <w:pPr>
              <w:widowControl/>
              <w:jc w:val="center"/>
              <w:rPr>
                <w:rFonts w:ascii="宋体" w:hAnsi="宋体"/>
                <w:bCs/>
                <w:kern w:val="0"/>
                <w:sz w:val="18"/>
                <w:szCs w:val="18"/>
              </w:rPr>
            </w:pPr>
            <w:r>
              <w:rPr>
                <w:rFonts w:hint="eastAsia" w:ascii="宋体" w:hAnsi="宋体"/>
                <w:bCs/>
                <w:kern w:val="0"/>
                <w:sz w:val="18"/>
                <w:szCs w:val="18"/>
              </w:rPr>
              <w:t>6</w:t>
            </w:r>
          </w:p>
          <w:p w14:paraId="04288711">
            <w:pPr>
              <w:widowControl/>
              <w:jc w:val="center"/>
              <w:rPr>
                <w:rFonts w:ascii="宋体" w:hAnsi="宋体"/>
                <w:b/>
                <w:bCs/>
                <w:kern w:val="0"/>
                <w:sz w:val="18"/>
                <w:szCs w:val="18"/>
              </w:rPr>
            </w:pPr>
            <w:r>
              <w:rPr>
                <w:rFonts w:hint="eastAsia" w:ascii="宋体" w:hAnsi="宋体"/>
                <w:bCs/>
                <w:kern w:val="0"/>
                <w:sz w:val="18"/>
                <w:szCs w:val="18"/>
              </w:rPr>
              <w:t>减速箱</w:t>
            </w:r>
          </w:p>
        </w:tc>
        <w:tc>
          <w:tcPr>
            <w:tcW w:w="768" w:type="dxa"/>
            <w:tcBorders>
              <w:tl2br w:val="nil"/>
              <w:tr2bl w:val="nil"/>
            </w:tcBorders>
            <w:vAlign w:val="center"/>
          </w:tcPr>
          <w:p w14:paraId="15977544">
            <w:pPr>
              <w:widowControl/>
              <w:jc w:val="center"/>
              <w:rPr>
                <w:rFonts w:ascii="宋体" w:hAnsi="宋体"/>
                <w:kern w:val="0"/>
                <w:sz w:val="18"/>
                <w:szCs w:val="18"/>
              </w:rPr>
            </w:pPr>
            <w:r>
              <w:rPr>
                <w:rFonts w:hint="eastAsia" w:ascii="宋体" w:hAnsi="宋体"/>
                <w:kern w:val="0"/>
                <w:sz w:val="18"/>
                <w:szCs w:val="18"/>
              </w:rPr>
              <w:t>6.1</w:t>
            </w:r>
          </w:p>
        </w:tc>
        <w:tc>
          <w:tcPr>
            <w:tcW w:w="1130" w:type="dxa"/>
            <w:tcBorders>
              <w:tl2br w:val="nil"/>
              <w:tr2bl w:val="nil"/>
            </w:tcBorders>
            <w:vAlign w:val="center"/>
          </w:tcPr>
          <w:p w14:paraId="0D11CCE0">
            <w:pPr>
              <w:widowControl/>
              <w:jc w:val="left"/>
              <w:rPr>
                <w:rFonts w:ascii="宋体" w:hAnsi="宋体"/>
                <w:kern w:val="0"/>
                <w:sz w:val="18"/>
                <w:szCs w:val="18"/>
              </w:rPr>
            </w:pPr>
            <w:r>
              <w:rPr>
                <w:rFonts w:hint="eastAsia" w:ascii="宋体" w:hAnsi="宋体"/>
                <w:kern w:val="0"/>
                <w:sz w:val="18"/>
                <w:szCs w:val="18"/>
              </w:rPr>
              <w:t>减速箱运转</w:t>
            </w:r>
          </w:p>
        </w:tc>
        <w:tc>
          <w:tcPr>
            <w:tcW w:w="10333" w:type="dxa"/>
            <w:tcBorders>
              <w:tl2br w:val="nil"/>
              <w:tr2bl w:val="nil"/>
            </w:tcBorders>
            <w:vAlign w:val="center"/>
          </w:tcPr>
          <w:p w14:paraId="7CF7947A">
            <w:pPr>
              <w:widowControl/>
              <w:jc w:val="left"/>
              <w:rPr>
                <w:rFonts w:ascii="宋体" w:hAnsi="宋体"/>
                <w:kern w:val="0"/>
                <w:sz w:val="18"/>
                <w:szCs w:val="18"/>
              </w:rPr>
            </w:pPr>
            <w:r>
              <w:rPr>
                <w:rFonts w:hint="eastAsia" w:ascii="宋体" w:hAnsi="宋体"/>
                <w:kern w:val="0"/>
                <w:sz w:val="18"/>
                <w:szCs w:val="18"/>
              </w:rPr>
              <w:t>设备在空载、满载、偏载工况下运行时，减速箱运行平稳，无异常振动或异响。</w:t>
            </w:r>
          </w:p>
        </w:tc>
        <w:tc>
          <w:tcPr>
            <w:tcW w:w="577" w:type="dxa"/>
            <w:tcBorders>
              <w:tl2br w:val="nil"/>
              <w:tr2bl w:val="nil"/>
            </w:tcBorders>
            <w:vAlign w:val="center"/>
          </w:tcPr>
          <w:p w14:paraId="661F9A9E">
            <w:pPr>
              <w:widowControl/>
              <w:jc w:val="center"/>
              <w:rPr>
                <w:rFonts w:ascii="宋体" w:hAnsi="宋体"/>
                <w:kern w:val="0"/>
                <w:sz w:val="18"/>
                <w:szCs w:val="18"/>
              </w:rPr>
            </w:pPr>
            <w:r>
              <w:rPr>
                <w:rFonts w:hint="eastAsia" w:ascii="宋体" w:hAnsi="宋体"/>
                <w:kern w:val="0"/>
                <w:sz w:val="18"/>
                <w:szCs w:val="18"/>
              </w:rPr>
              <w:t>4</w:t>
            </w:r>
          </w:p>
        </w:tc>
        <w:tc>
          <w:tcPr>
            <w:tcW w:w="482" w:type="dxa"/>
            <w:tcBorders>
              <w:tl2br w:val="nil"/>
              <w:tr2bl w:val="nil"/>
            </w:tcBorders>
            <w:vAlign w:val="center"/>
          </w:tcPr>
          <w:p w14:paraId="0C64ADC7">
            <w:pPr>
              <w:widowControl/>
              <w:jc w:val="center"/>
              <w:rPr>
                <w:rFonts w:ascii="宋体" w:hAnsi="宋体"/>
                <w:kern w:val="0"/>
                <w:sz w:val="18"/>
                <w:szCs w:val="18"/>
              </w:rPr>
            </w:pPr>
            <w:r>
              <w:rPr>
                <w:rFonts w:hint="eastAsia" w:ascii="宋体" w:hAnsi="宋体"/>
                <w:kern w:val="0"/>
                <w:sz w:val="18"/>
                <w:szCs w:val="18"/>
              </w:rPr>
              <w:t>B</w:t>
            </w:r>
          </w:p>
        </w:tc>
        <w:tc>
          <w:tcPr>
            <w:tcW w:w="737" w:type="dxa"/>
            <w:tcBorders>
              <w:tl2br w:val="nil"/>
              <w:tr2bl w:val="nil"/>
            </w:tcBorders>
            <w:vAlign w:val="center"/>
          </w:tcPr>
          <w:p w14:paraId="21DEB86C">
            <w:pPr>
              <w:widowControl/>
              <w:jc w:val="center"/>
              <w:rPr>
                <w:rFonts w:ascii="宋体" w:hAnsi="宋体"/>
                <w:kern w:val="0"/>
                <w:sz w:val="18"/>
                <w:szCs w:val="18"/>
              </w:rPr>
            </w:pPr>
            <w:r>
              <w:rPr>
                <w:rFonts w:hint="eastAsia" w:ascii="宋体" w:hAnsi="宋体"/>
                <w:kern w:val="0"/>
                <w:sz w:val="18"/>
                <w:szCs w:val="18"/>
              </w:rPr>
              <w:t>Ⅲ</w:t>
            </w:r>
          </w:p>
        </w:tc>
        <w:tc>
          <w:tcPr>
            <w:tcW w:w="445" w:type="dxa"/>
            <w:tcBorders>
              <w:tl2br w:val="nil"/>
              <w:tr2bl w:val="nil"/>
            </w:tcBorders>
            <w:vAlign w:val="center"/>
          </w:tcPr>
          <w:p w14:paraId="2EB7F03E">
            <w:pPr>
              <w:widowControl/>
              <w:jc w:val="center"/>
              <w:rPr>
                <w:rFonts w:ascii="宋体" w:hAnsi="宋体"/>
                <w:kern w:val="0"/>
                <w:sz w:val="18"/>
                <w:szCs w:val="18"/>
              </w:rPr>
            </w:pPr>
          </w:p>
        </w:tc>
      </w:tr>
      <w:tr w14:paraId="48BD21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40" w:hRule="atLeast"/>
        </w:trPr>
        <w:tc>
          <w:tcPr>
            <w:tcW w:w="881" w:type="dxa"/>
            <w:vMerge w:val="continue"/>
            <w:tcBorders>
              <w:tl2br w:val="nil"/>
              <w:tr2bl w:val="nil"/>
            </w:tcBorders>
            <w:vAlign w:val="center"/>
          </w:tcPr>
          <w:p w14:paraId="45CE1EB1">
            <w:pPr>
              <w:widowControl/>
              <w:jc w:val="left"/>
              <w:rPr>
                <w:rFonts w:ascii="宋体" w:hAnsi="宋体"/>
                <w:b/>
                <w:bCs/>
                <w:kern w:val="0"/>
                <w:sz w:val="18"/>
                <w:szCs w:val="18"/>
              </w:rPr>
            </w:pPr>
          </w:p>
        </w:tc>
        <w:tc>
          <w:tcPr>
            <w:tcW w:w="768" w:type="dxa"/>
            <w:tcBorders>
              <w:tl2br w:val="nil"/>
              <w:tr2bl w:val="nil"/>
            </w:tcBorders>
            <w:vAlign w:val="center"/>
          </w:tcPr>
          <w:p w14:paraId="2DD3E33B">
            <w:pPr>
              <w:widowControl/>
              <w:jc w:val="center"/>
              <w:rPr>
                <w:rFonts w:ascii="宋体" w:hAnsi="宋体"/>
                <w:kern w:val="0"/>
                <w:sz w:val="18"/>
                <w:szCs w:val="18"/>
              </w:rPr>
            </w:pPr>
            <w:r>
              <w:rPr>
                <w:rFonts w:hint="eastAsia" w:ascii="宋体" w:hAnsi="宋体"/>
                <w:kern w:val="0"/>
                <w:sz w:val="18"/>
                <w:szCs w:val="18"/>
              </w:rPr>
              <w:t>6.2</w:t>
            </w:r>
          </w:p>
        </w:tc>
        <w:tc>
          <w:tcPr>
            <w:tcW w:w="1130" w:type="dxa"/>
            <w:tcBorders>
              <w:tl2br w:val="nil"/>
              <w:tr2bl w:val="nil"/>
            </w:tcBorders>
            <w:vAlign w:val="center"/>
          </w:tcPr>
          <w:p w14:paraId="000E3637">
            <w:pPr>
              <w:widowControl/>
              <w:jc w:val="left"/>
              <w:rPr>
                <w:rFonts w:ascii="宋体" w:hAnsi="宋体"/>
                <w:kern w:val="0"/>
                <w:sz w:val="18"/>
                <w:szCs w:val="18"/>
              </w:rPr>
            </w:pPr>
            <w:r>
              <w:rPr>
                <w:rFonts w:hint="eastAsia" w:ascii="宋体" w:hAnsi="宋体"/>
                <w:kern w:val="0"/>
                <w:sz w:val="18"/>
                <w:szCs w:val="18"/>
              </w:rPr>
              <w:t>齿轮油</w:t>
            </w:r>
          </w:p>
        </w:tc>
        <w:tc>
          <w:tcPr>
            <w:tcW w:w="10333" w:type="dxa"/>
            <w:tcBorders>
              <w:tl2br w:val="nil"/>
              <w:tr2bl w:val="nil"/>
            </w:tcBorders>
            <w:vAlign w:val="center"/>
          </w:tcPr>
          <w:p w14:paraId="229B3A51">
            <w:pPr>
              <w:widowControl/>
              <w:jc w:val="left"/>
              <w:rPr>
                <w:rFonts w:ascii="宋体" w:hAnsi="宋体"/>
                <w:kern w:val="0"/>
                <w:sz w:val="18"/>
                <w:szCs w:val="18"/>
              </w:rPr>
            </w:pPr>
            <w:r>
              <w:rPr>
                <w:rFonts w:hint="eastAsia" w:ascii="宋体" w:hAnsi="宋体"/>
                <w:kern w:val="0"/>
                <w:sz w:val="18"/>
                <w:szCs w:val="18"/>
              </w:rPr>
              <w:t>a</w:t>
            </w:r>
            <w:r>
              <w:rPr>
                <w:rFonts w:ascii="宋体" w:hAnsi="宋体"/>
                <w:kern w:val="0"/>
                <w:sz w:val="18"/>
                <w:szCs w:val="18"/>
              </w:rPr>
              <w:t>)</w:t>
            </w:r>
            <w:r>
              <w:rPr>
                <w:rFonts w:hint="eastAsia" w:ascii="宋体" w:hAnsi="宋体"/>
                <w:kern w:val="0"/>
                <w:sz w:val="18"/>
                <w:szCs w:val="18"/>
              </w:rPr>
              <w:t>按照《使用维护保养说明书》要求，选择适合的齿轮油并定期更换；                                                        b</w:t>
            </w:r>
            <w:r>
              <w:rPr>
                <w:rFonts w:ascii="宋体" w:hAnsi="宋体"/>
                <w:kern w:val="0"/>
                <w:sz w:val="18"/>
                <w:szCs w:val="18"/>
              </w:rPr>
              <w:t>)</w:t>
            </w:r>
            <w:r>
              <w:rPr>
                <w:rFonts w:hint="eastAsia" w:ascii="宋体" w:hAnsi="宋体"/>
                <w:kern w:val="0"/>
                <w:sz w:val="18"/>
                <w:szCs w:val="18"/>
              </w:rPr>
              <w:t>轴伸出处无明显的渗漏油情况。</w:t>
            </w:r>
          </w:p>
        </w:tc>
        <w:tc>
          <w:tcPr>
            <w:tcW w:w="577" w:type="dxa"/>
            <w:tcBorders>
              <w:tl2br w:val="nil"/>
              <w:tr2bl w:val="nil"/>
            </w:tcBorders>
            <w:vAlign w:val="center"/>
          </w:tcPr>
          <w:p w14:paraId="720F1036">
            <w:pPr>
              <w:widowControl/>
              <w:jc w:val="center"/>
              <w:rPr>
                <w:rFonts w:ascii="宋体" w:hAnsi="宋体"/>
                <w:kern w:val="0"/>
                <w:sz w:val="18"/>
                <w:szCs w:val="18"/>
              </w:rPr>
            </w:pPr>
            <w:r>
              <w:rPr>
                <w:rFonts w:hint="eastAsia" w:ascii="宋体" w:hAnsi="宋体"/>
                <w:kern w:val="0"/>
                <w:sz w:val="18"/>
                <w:szCs w:val="18"/>
              </w:rPr>
              <w:t>4</w:t>
            </w:r>
          </w:p>
        </w:tc>
        <w:tc>
          <w:tcPr>
            <w:tcW w:w="482" w:type="dxa"/>
            <w:tcBorders>
              <w:tl2br w:val="nil"/>
              <w:tr2bl w:val="nil"/>
            </w:tcBorders>
            <w:vAlign w:val="center"/>
          </w:tcPr>
          <w:p w14:paraId="6D942389">
            <w:pPr>
              <w:widowControl/>
              <w:jc w:val="center"/>
              <w:rPr>
                <w:rFonts w:ascii="宋体" w:hAnsi="宋体"/>
                <w:kern w:val="0"/>
                <w:sz w:val="18"/>
                <w:szCs w:val="18"/>
              </w:rPr>
            </w:pPr>
            <w:r>
              <w:rPr>
                <w:rFonts w:hint="eastAsia" w:ascii="宋体" w:hAnsi="宋体"/>
                <w:kern w:val="0"/>
                <w:sz w:val="18"/>
                <w:szCs w:val="18"/>
              </w:rPr>
              <w:t>B</w:t>
            </w:r>
          </w:p>
        </w:tc>
        <w:tc>
          <w:tcPr>
            <w:tcW w:w="737" w:type="dxa"/>
            <w:tcBorders>
              <w:tl2br w:val="nil"/>
              <w:tr2bl w:val="nil"/>
            </w:tcBorders>
            <w:vAlign w:val="center"/>
          </w:tcPr>
          <w:p w14:paraId="2778DD3D">
            <w:pPr>
              <w:widowControl/>
              <w:jc w:val="center"/>
              <w:rPr>
                <w:rFonts w:ascii="宋体" w:hAnsi="宋体"/>
                <w:kern w:val="0"/>
                <w:sz w:val="18"/>
                <w:szCs w:val="18"/>
              </w:rPr>
            </w:pPr>
            <w:r>
              <w:rPr>
                <w:rFonts w:hint="eastAsia" w:ascii="宋体" w:hAnsi="宋体"/>
                <w:kern w:val="0"/>
                <w:sz w:val="18"/>
                <w:szCs w:val="18"/>
              </w:rPr>
              <w:t>Ⅲ</w:t>
            </w:r>
          </w:p>
        </w:tc>
        <w:tc>
          <w:tcPr>
            <w:tcW w:w="445" w:type="dxa"/>
            <w:tcBorders>
              <w:tl2br w:val="nil"/>
              <w:tr2bl w:val="nil"/>
            </w:tcBorders>
            <w:vAlign w:val="center"/>
          </w:tcPr>
          <w:p w14:paraId="5FFB7514">
            <w:pPr>
              <w:widowControl/>
              <w:jc w:val="center"/>
              <w:rPr>
                <w:rFonts w:ascii="宋体" w:hAnsi="宋体"/>
                <w:kern w:val="0"/>
                <w:sz w:val="18"/>
                <w:szCs w:val="18"/>
              </w:rPr>
            </w:pPr>
            <w:r>
              <w:rPr>
                <w:rFonts w:hint="eastAsia" w:ascii="宋体" w:hAnsi="宋体"/>
                <w:kern w:val="0"/>
                <w:sz w:val="18"/>
                <w:szCs w:val="18"/>
              </w:rPr>
              <w:t>　</w:t>
            </w:r>
          </w:p>
        </w:tc>
      </w:tr>
      <w:tr w14:paraId="0D816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trPr>
        <w:tc>
          <w:tcPr>
            <w:tcW w:w="881" w:type="dxa"/>
            <w:vMerge w:val="continue"/>
            <w:tcBorders>
              <w:tl2br w:val="nil"/>
              <w:tr2bl w:val="nil"/>
            </w:tcBorders>
            <w:vAlign w:val="center"/>
          </w:tcPr>
          <w:p w14:paraId="78547184">
            <w:pPr>
              <w:widowControl/>
              <w:jc w:val="left"/>
              <w:rPr>
                <w:rFonts w:ascii="宋体" w:hAnsi="宋体"/>
                <w:b/>
                <w:bCs/>
                <w:kern w:val="0"/>
                <w:sz w:val="18"/>
                <w:szCs w:val="18"/>
              </w:rPr>
            </w:pPr>
          </w:p>
        </w:tc>
        <w:tc>
          <w:tcPr>
            <w:tcW w:w="768" w:type="dxa"/>
            <w:tcBorders>
              <w:tl2br w:val="nil"/>
              <w:tr2bl w:val="nil"/>
            </w:tcBorders>
            <w:vAlign w:val="center"/>
          </w:tcPr>
          <w:p w14:paraId="121D3D76">
            <w:pPr>
              <w:widowControl/>
              <w:jc w:val="center"/>
              <w:rPr>
                <w:rFonts w:ascii="宋体" w:hAnsi="宋体"/>
                <w:kern w:val="0"/>
                <w:sz w:val="18"/>
                <w:szCs w:val="18"/>
              </w:rPr>
            </w:pPr>
            <w:r>
              <w:rPr>
                <w:rFonts w:hint="eastAsia" w:ascii="宋体" w:hAnsi="宋体"/>
                <w:kern w:val="0"/>
                <w:sz w:val="18"/>
                <w:szCs w:val="18"/>
              </w:rPr>
              <w:t>6.3</w:t>
            </w:r>
          </w:p>
        </w:tc>
        <w:tc>
          <w:tcPr>
            <w:tcW w:w="1130" w:type="dxa"/>
            <w:tcBorders>
              <w:tl2br w:val="nil"/>
              <w:tr2bl w:val="nil"/>
            </w:tcBorders>
            <w:vAlign w:val="center"/>
          </w:tcPr>
          <w:p w14:paraId="4C373F12">
            <w:pPr>
              <w:widowControl/>
              <w:jc w:val="left"/>
              <w:rPr>
                <w:rFonts w:ascii="宋体" w:hAnsi="宋体"/>
                <w:kern w:val="0"/>
                <w:sz w:val="18"/>
                <w:szCs w:val="18"/>
              </w:rPr>
            </w:pPr>
            <w:r>
              <w:rPr>
                <w:rFonts w:hint="eastAsia" w:ascii="宋体" w:hAnsi="宋体"/>
                <w:kern w:val="0"/>
                <w:sz w:val="18"/>
                <w:szCs w:val="18"/>
              </w:rPr>
              <w:t>传动轴、键</w:t>
            </w:r>
          </w:p>
        </w:tc>
        <w:tc>
          <w:tcPr>
            <w:tcW w:w="10333" w:type="dxa"/>
            <w:tcBorders>
              <w:tl2br w:val="nil"/>
              <w:tr2bl w:val="nil"/>
            </w:tcBorders>
            <w:vAlign w:val="center"/>
          </w:tcPr>
          <w:p w14:paraId="1A1F86D5">
            <w:pPr>
              <w:widowControl/>
              <w:jc w:val="left"/>
              <w:rPr>
                <w:rFonts w:ascii="宋体" w:hAnsi="宋体"/>
                <w:kern w:val="0"/>
                <w:sz w:val="18"/>
                <w:szCs w:val="18"/>
              </w:rPr>
            </w:pPr>
            <w:r>
              <w:rPr>
                <w:rFonts w:hint="eastAsia" w:ascii="宋体" w:hAnsi="宋体"/>
                <w:kern w:val="0"/>
                <w:sz w:val="18"/>
                <w:szCs w:val="18"/>
              </w:rPr>
              <w:t>传动轴或者键不应出现影响安全运行的损坏。</w:t>
            </w:r>
          </w:p>
        </w:tc>
        <w:tc>
          <w:tcPr>
            <w:tcW w:w="577" w:type="dxa"/>
            <w:tcBorders>
              <w:tl2br w:val="nil"/>
              <w:tr2bl w:val="nil"/>
            </w:tcBorders>
            <w:vAlign w:val="center"/>
          </w:tcPr>
          <w:p w14:paraId="6F1E814B">
            <w:pPr>
              <w:widowControl/>
              <w:jc w:val="center"/>
              <w:rPr>
                <w:rFonts w:ascii="宋体" w:hAnsi="宋体"/>
                <w:kern w:val="0"/>
                <w:sz w:val="18"/>
                <w:szCs w:val="18"/>
              </w:rPr>
            </w:pPr>
            <w:r>
              <w:rPr>
                <w:rFonts w:hint="eastAsia" w:ascii="宋体" w:hAnsi="宋体"/>
                <w:kern w:val="0"/>
                <w:sz w:val="18"/>
                <w:szCs w:val="18"/>
              </w:rPr>
              <w:t>2</w:t>
            </w:r>
          </w:p>
        </w:tc>
        <w:tc>
          <w:tcPr>
            <w:tcW w:w="482" w:type="dxa"/>
            <w:tcBorders>
              <w:tl2br w:val="nil"/>
              <w:tr2bl w:val="nil"/>
            </w:tcBorders>
            <w:vAlign w:val="center"/>
          </w:tcPr>
          <w:p w14:paraId="176DC2B5">
            <w:pPr>
              <w:widowControl/>
              <w:jc w:val="center"/>
              <w:rPr>
                <w:rFonts w:ascii="宋体" w:hAnsi="宋体"/>
                <w:kern w:val="0"/>
                <w:sz w:val="18"/>
                <w:szCs w:val="18"/>
              </w:rPr>
            </w:pPr>
            <w:r>
              <w:rPr>
                <w:rFonts w:hint="eastAsia" w:ascii="宋体" w:hAnsi="宋体"/>
                <w:kern w:val="0"/>
                <w:sz w:val="18"/>
                <w:szCs w:val="18"/>
              </w:rPr>
              <w:t>D</w:t>
            </w:r>
          </w:p>
        </w:tc>
        <w:tc>
          <w:tcPr>
            <w:tcW w:w="737" w:type="dxa"/>
            <w:tcBorders>
              <w:tl2br w:val="nil"/>
              <w:tr2bl w:val="nil"/>
            </w:tcBorders>
            <w:vAlign w:val="center"/>
          </w:tcPr>
          <w:p w14:paraId="63B4D0E7">
            <w:pPr>
              <w:widowControl/>
              <w:jc w:val="center"/>
              <w:rPr>
                <w:rFonts w:ascii="宋体" w:hAnsi="宋体"/>
                <w:kern w:val="0"/>
                <w:sz w:val="18"/>
                <w:szCs w:val="18"/>
              </w:rPr>
            </w:pPr>
            <w:r>
              <w:rPr>
                <w:rFonts w:hint="eastAsia" w:ascii="宋体" w:hAnsi="宋体"/>
                <w:kern w:val="0"/>
                <w:sz w:val="18"/>
                <w:szCs w:val="18"/>
              </w:rPr>
              <w:t>Ⅲ</w:t>
            </w:r>
          </w:p>
        </w:tc>
        <w:tc>
          <w:tcPr>
            <w:tcW w:w="445" w:type="dxa"/>
            <w:tcBorders>
              <w:tl2br w:val="nil"/>
              <w:tr2bl w:val="nil"/>
            </w:tcBorders>
            <w:vAlign w:val="center"/>
          </w:tcPr>
          <w:p w14:paraId="1FB22133">
            <w:pPr>
              <w:widowControl/>
              <w:jc w:val="center"/>
              <w:rPr>
                <w:rFonts w:ascii="宋体" w:hAnsi="宋体"/>
                <w:kern w:val="0"/>
                <w:sz w:val="18"/>
                <w:szCs w:val="18"/>
              </w:rPr>
            </w:pPr>
            <w:r>
              <w:rPr>
                <w:rFonts w:hint="eastAsia" w:ascii="宋体" w:hAnsi="宋体"/>
                <w:kern w:val="0"/>
                <w:sz w:val="18"/>
                <w:szCs w:val="18"/>
              </w:rPr>
              <w:t>　</w:t>
            </w:r>
          </w:p>
        </w:tc>
      </w:tr>
      <w:tr w14:paraId="2DD587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trPr>
        <w:tc>
          <w:tcPr>
            <w:tcW w:w="881" w:type="dxa"/>
            <w:vMerge w:val="restart"/>
            <w:tcBorders>
              <w:tl2br w:val="nil"/>
              <w:tr2bl w:val="nil"/>
            </w:tcBorders>
            <w:vAlign w:val="center"/>
          </w:tcPr>
          <w:p w14:paraId="2EB93E47">
            <w:pPr>
              <w:widowControl/>
              <w:jc w:val="center"/>
              <w:rPr>
                <w:rFonts w:ascii="宋体" w:hAnsi="宋体"/>
                <w:bCs/>
                <w:kern w:val="0"/>
                <w:sz w:val="18"/>
                <w:szCs w:val="18"/>
              </w:rPr>
            </w:pPr>
            <w:r>
              <w:rPr>
                <w:rFonts w:hint="eastAsia" w:ascii="宋体" w:hAnsi="宋体"/>
                <w:bCs/>
                <w:kern w:val="0"/>
                <w:sz w:val="18"/>
                <w:szCs w:val="18"/>
              </w:rPr>
              <w:t>7</w:t>
            </w:r>
          </w:p>
          <w:p w14:paraId="29E7506F">
            <w:pPr>
              <w:widowControl/>
              <w:jc w:val="center"/>
              <w:rPr>
                <w:rFonts w:ascii="宋体" w:hAnsi="宋体"/>
                <w:b/>
                <w:bCs/>
                <w:kern w:val="0"/>
                <w:sz w:val="18"/>
                <w:szCs w:val="18"/>
              </w:rPr>
            </w:pPr>
            <w:r>
              <w:rPr>
                <w:rFonts w:hint="eastAsia" w:ascii="宋体" w:hAnsi="宋体"/>
                <w:bCs/>
                <w:kern w:val="0"/>
                <w:sz w:val="18"/>
                <w:szCs w:val="18"/>
              </w:rPr>
              <w:t>齿轮（含开式齿轮、减速箱齿轮）</w:t>
            </w:r>
          </w:p>
        </w:tc>
        <w:tc>
          <w:tcPr>
            <w:tcW w:w="768" w:type="dxa"/>
            <w:tcBorders>
              <w:tl2br w:val="nil"/>
              <w:tr2bl w:val="nil"/>
            </w:tcBorders>
            <w:vAlign w:val="center"/>
          </w:tcPr>
          <w:p w14:paraId="56817446">
            <w:pPr>
              <w:widowControl/>
              <w:jc w:val="center"/>
              <w:rPr>
                <w:rFonts w:ascii="宋体" w:hAnsi="宋体"/>
                <w:kern w:val="0"/>
                <w:sz w:val="18"/>
                <w:szCs w:val="18"/>
              </w:rPr>
            </w:pPr>
            <w:r>
              <w:rPr>
                <w:rFonts w:hint="eastAsia" w:ascii="宋体" w:hAnsi="宋体"/>
                <w:kern w:val="0"/>
                <w:sz w:val="18"/>
                <w:szCs w:val="18"/>
              </w:rPr>
              <w:t>7.1</w:t>
            </w:r>
          </w:p>
        </w:tc>
        <w:tc>
          <w:tcPr>
            <w:tcW w:w="1130" w:type="dxa"/>
            <w:tcBorders>
              <w:tl2br w:val="nil"/>
              <w:tr2bl w:val="nil"/>
            </w:tcBorders>
            <w:vAlign w:val="center"/>
          </w:tcPr>
          <w:p w14:paraId="1FF3E078">
            <w:pPr>
              <w:widowControl/>
              <w:jc w:val="left"/>
              <w:rPr>
                <w:rFonts w:ascii="宋体" w:hAnsi="宋体"/>
                <w:kern w:val="0"/>
                <w:sz w:val="18"/>
                <w:szCs w:val="18"/>
              </w:rPr>
            </w:pPr>
            <w:r>
              <w:rPr>
                <w:rFonts w:hint="eastAsia" w:ascii="宋体" w:hAnsi="宋体"/>
                <w:kern w:val="0"/>
                <w:sz w:val="18"/>
                <w:szCs w:val="18"/>
              </w:rPr>
              <w:t>选型情况</w:t>
            </w:r>
          </w:p>
        </w:tc>
        <w:tc>
          <w:tcPr>
            <w:tcW w:w="10333" w:type="dxa"/>
            <w:tcBorders>
              <w:tl2br w:val="nil"/>
              <w:tr2bl w:val="nil"/>
            </w:tcBorders>
            <w:vAlign w:val="center"/>
          </w:tcPr>
          <w:p w14:paraId="39B4DAF0">
            <w:pPr>
              <w:widowControl/>
              <w:jc w:val="left"/>
              <w:rPr>
                <w:rFonts w:ascii="宋体" w:hAnsi="宋体"/>
                <w:kern w:val="0"/>
                <w:sz w:val="18"/>
                <w:szCs w:val="18"/>
              </w:rPr>
            </w:pPr>
            <w:r>
              <w:rPr>
                <w:rFonts w:hint="eastAsia" w:ascii="宋体" w:hAnsi="宋体"/>
                <w:kern w:val="0"/>
                <w:sz w:val="18"/>
                <w:szCs w:val="18"/>
              </w:rPr>
              <w:t>齿轮的设计或选型应符合游乐设施的实际工况，并符合相关国家标准的规定。</w:t>
            </w:r>
          </w:p>
        </w:tc>
        <w:tc>
          <w:tcPr>
            <w:tcW w:w="577" w:type="dxa"/>
            <w:tcBorders>
              <w:tl2br w:val="nil"/>
              <w:tr2bl w:val="nil"/>
            </w:tcBorders>
            <w:vAlign w:val="center"/>
          </w:tcPr>
          <w:p w14:paraId="1478956D">
            <w:pPr>
              <w:widowControl/>
              <w:jc w:val="center"/>
              <w:rPr>
                <w:rFonts w:ascii="宋体" w:hAnsi="宋体"/>
                <w:kern w:val="0"/>
                <w:sz w:val="18"/>
                <w:szCs w:val="18"/>
              </w:rPr>
            </w:pPr>
            <w:r>
              <w:rPr>
                <w:rFonts w:hint="eastAsia" w:ascii="宋体" w:hAnsi="宋体"/>
                <w:kern w:val="0"/>
                <w:sz w:val="18"/>
                <w:szCs w:val="18"/>
              </w:rPr>
              <w:t>2</w:t>
            </w:r>
          </w:p>
        </w:tc>
        <w:tc>
          <w:tcPr>
            <w:tcW w:w="482" w:type="dxa"/>
            <w:tcBorders>
              <w:tl2br w:val="nil"/>
              <w:tr2bl w:val="nil"/>
            </w:tcBorders>
            <w:vAlign w:val="center"/>
          </w:tcPr>
          <w:p w14:paraId="21FA854A">
            <w:pPr>
              <w:widowControl/>
              <w:jc w:val="center"/>
              <w:rPr>
                <w:rFonts w:ascii="宋体" w:hAnsi="宋体"/>
                <w:kern w:val="0"/>
                <w:sz w:val="18"/>
                <w:szCs w:val="18"/>
              </w:rPr>
            </w:pPr>
            <w:r>
              <w:rPr>
                <w:rFonts w:hint="eastAsia" w:ascii="宋体" w:hAnsi="宋体"/>
                <w:kern w:val="0"/>
                <w:sz w:val="18"/>
                <w:szCs w:val="18"/>
              </w:rPr>
              <w:t>D</w:t>
            </w:r>
          </w:p>
        </w:tc>
        <w:tc>
          <w:tcPr>
            <w:tcW w:w="737" w:type="dxa"/>
            <w:tcBorders>
              <w:tl2br w:val="nil"/>
              <w:tr2bl w:val="nil"/>
            </w:tcBorders>
            <w:vAlign w:val="center"/>
          </w:tcPr>
          <w:p w14:paraId="293DCC48">
            <w:pPr>
              <w:widowControl/>
              <w:jc w:val="center"/>
              <w:rPr>
                <w:rFonts w:ascii="宋体" w:hAnsi="宋体"/>
                <w:kern w:val="0"/>
                <w:sz w:val="18"/>
                <w:szCs w:val="18"/>
              </w:rPr>
            </w:pPr>
            <w:r>
              <w:rPr>
                <w:rFonts w:hint="eastAsia" w:ascii="宋体" w:hAnsi="宋体"/>
                <w:kern w:val="0"/>
                <w:sz w:val="18"/>
                <w:szCs w:val="18"/>
              </w:rPr>
              <w:t>Ⅲ</w:t>
            </w:r>
          </w:p>
        </w:tc>
        <w:tc>
          <w:tcPr>
            <w:tcW w:w="445" w:type="dxa"/>
            <w:tcBorders>
              <w:tl2br w:val="nil"/>
              <w:tr2bl w:val="nil"/>
            </w:tcBorders>
            <w:vAlign w:val="center"/>
          </w:tcPr>
          <w:p w14:paraId="51F82985">
            <w:pPr>
              <w:widowControl/>
              <w:jc w:val="center"/>
              <w:rPr>
                <w:rFonts w:ascii="宋体" w:hAnsi="宋体"/>
                <w:kern w:val="0"/>
                <w:sz w:val="18"/>
                <w:szCs w:val="18"/>
              </w:rPr>
            </w:pPr>
            <w:r>
              <w:rPr>
                <w:rFonts w:hint="eastAsia" w:ascii="宋体" w:hAnsi="宋体"/>
                <w:kern w:val="0"/>
                <w:sz w:val="18"/>
                <w:szCs w:val="18"/>
              </w:rPr>
              <w:t>　</w:t>
            </w:r>
          </w:p>
        </w:tc>
      </w:tr>
      <w:tr w14:paraId="14B52E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trPr>
        <w:tc>
          <w:tcPr>
            <w:tcW w:w="881" w:type="dxa"/>
            <w:vMerge w:val="continue"/>
            <w:tcBorders>
              <w:tl2br w:val="nil"/>
              <w:tr2bl w:val="nil"/>
            </w:tcBorders>
            <w:vAlign w:val="center"/>
          </w:tcPr>
          <w:p w14:paraId="456A60A8">
            <w:pPr>
              <w:widowControl/>
              <w:jc w:val="left"/>
              <w:rPr>
                <w:rFonts w:ascii="宋体" w:hAnsi="宋体"/>
                <w:b/>
                <w:bCs/>
                <w:kern w:val="0"/>
                <w:sz w:val="18"/>
                <w:szCs w:val="18"/>
              </w:rPr>
            </w:pPr>
          </w:p>
        </w:tc>
        <w:tc>
          <w:tcPr>
            <w:tcW w:w="768" w:type="dxa"/>
            <w:tcBorders>
              <w:tl2br w:val="nil"/>
              <w:tr2bl w:val="nil"/>
            </w:tcBorders>
            <w:vAlign w:val="center"/>
          </w:tcPr>
          <w:p w14:paraId="053C9898">
            <w:pPr>
              <w:widowControl/>
              <w:jc w:val="center"/>
              <w:rPr>
                <w:rFonts w:ascii="宋体" w:hAnsi="宋体"/>
                <w:kern w:val="0"/>
                <w:sz w:val="18"/>
                <w:szCs w:val="18"/>
              </w:rPr>
            </w:pPr>
            <w:r>
              <w:rPr>
                <w:rFonts w:hint="eastAsia" w:ascii="宋体" w:hAnsi="宋体"/>
                <w:kern w:val="0"/>
                <w:sz w:val="18"/>
                <w:szCs w:val="18"/>
              </w:rPr>
              <w:t>7.2</w:t>
            </w:r>
          </w:p>
        </w:tc>
        <w:tc>
          <w:tcPr>
            <w:tcW w:w="1130" w:type="dxa"/>
            <w:tcBorders>
              <w:tl2br w:val="nil"/>
              <w:tr2bl w:val="nil"/>
            </w:tcBorders>
            <w:vAlign w:val="center"/>
          </w:tcPr>
          <w:p w14:paraId="252F7395">
            <w:pPr>
              <w:widowControl/>
              <w:jc w:val="left"/>
              <w:rPr>
                <w:rFonts w:ascii="宋体" w:hAnsi="宋体"/>
                <w:kern w:val="0"/>
                <w:sz w:val="18"/>
                <w:szCs w:val="18"/>
              </w:rPr>
            </w:pPr>
            <w:r>
              <w:rPr>
                <w:rFonts w:hint="eastAsia" w:ascii="宋体" w:hAnsi="宋体"/>
                <w:kern w:val="0"/>
                <w:sz w:val="18"/>
                <w:szCs w:val="18"/>
              </w:rPr>
              <w:t>润滑情况</w:t>
            </w:r>
          </w:p>
        </w:tc>
        <w:tc>
          <w:tcPr>
            <w:tcW w:w="10333" w:type="dxa"/>
            <w:tcBorders>
              <w:tl2br w:val="nil"/>
              <w:tr2bl w:val="nil"/>
            </w:tcBorders>
            <w:vAlign w:val="center"/>
          </w:tcPr>
          <w:p w14:paraId="0A6B6366">
            <w:pPr>
              <w:widowControl/>
              <w:jc w:val="left"/>
              <w:rPr>
                <w:rFonts w:ascii="宋体" w:hAnsi="宋体"/>
                <w:kern w:val="0"/>
                <w:sz w:val="18"/>
                <w:szCs w:val="18"/>
              </w:rPr>
            </w:pPr>
            <w:r>
              <w:rPr>
                <w:rFonts w:hint="eastAsia" w:ascii="宋体" w:hAnsi="宋体"/>
                <w:kern w:val="0"/>
                <w:sz w:val="18"/>
                <w:szCs w:val="18"/>
              </w:rPr>
              <w:t>应当有良好的润滑。</w:t>
            </w:r>
          </w:p>
        </w:tc>
        <w:tc>
          <w:tcPr>
            <w:tcW w:w="577" w:type="dxa"/>
            <w:tcBorders>
              <w:tl2br w:val="nil"/>
              <w:tr2bl w:val="nil"/>
            </w:tcBorders>
            <w:vAlign w:val="center"/>
          </w:tcPr>
          <w:p w14:paraId="5CBEE2B2">
            <w:pPr>
              <w:widowControl/>
              <w:jc w:val="center"/>
              <w:rPr>
                <w:rFonts w:ascii="宋体" w:hAnsi="宋体"/>
                <w:kern w:val="0"/>
                <w:sz w:val="18"/>
                <w:szCs w:val="18"/>
              </w:rPr>
            </w:pPr>
            <w:r>
              <w:rPr>
                <w:rFonts w:hint="eastAsia" w:ascii="宋体" w:hAnsi="宋体"/>
                <w:kern w:val="0"/>
                <w:sz w:val="18"/>
                <w:szCs w:val="18"/>
              </w:rPr>
              <w:t>3</w:t>
            </w:r>
          </w:p>
        </w:tc>
        <w:tc>
          <w:tcPr>
            <w:tcW w:w="482" w:type="dxa"/>
            <w:tcBorders>
              <w:tl2br w:val="nil"/>
              <w:tr2bl w:val="nil"/>
            </w:tcBorders>
            <w:vAlign w:val="center"/>
          </w:tcPr>
          <w:p w14:paraId="43D5969A">
            <w:pPr>
              <w:widowControl/>
              <w:jc w:val="center"/>
              <w:rPr>
                <w:rFonts w:ascii="宋体" w:hAnsi="宋体"/>
                <w:kern w:val="0"/>
                <w:sz w:val="18"/>
                <w:szCs w:val="18"/>
              </w:rPr>
            </w:pPr>
            <w:r>
              <w:rPr>
                <w:rFonts w:hint="eastAsia" w:ascii="宋体" w:hAnsi="宋体"/>
                <w:kern w:val="0"/>
                <w:sz w:val="18"/>
                <w:szCs w:val="18"/>
              </w:rPr>
              <w:t>D</w:t>
            </w:r>
          </w:p>
        </w:tc>
        <w:tc>
          <w:tcPr>
            <w:tcW w:w="737" w:type="dxa"/>
            <w:tcBorders>
              <w:tl2br w:val="nil"/>
              <w:tr2bl w:val="nil"/>
            </w:tcBorders>
            <w:vAlign w:val="center"/>
          </w:tcPr>
          <w:p w14:paraId="08B86B4B">
            <w:pPr>
              <w:widowControl/>
              <w:jc w:val="center"/>
              <w:rPr>
                <w:rFonts w:ascii="宋体" w:hAnsi="宋体"/>
                <w:kern w:val="0"/>
                <w:sz w:val="18"/>
                <w:szCs w:val="18"/>
              </w:rPr>
            </w:pPr>
            <w:r>
              <w:rPr>
                <w:rFonts w:hint="eastAsia" w:ascii="宋体" w:hAnsi="宋体"/>
                <w:kern w:val="0"/>
                <w:sz w:val="18"/>
                <w:szCs w:val="18"/>
              </w:rPr>
              <w:t>Ⅱ</w:t>
            </w:r>
          </w:p>
        </w:tc>
        <w:tc>
          <w:tcPr>
            <w:tcW w:w="445" w:type="dxa"/>
            <w:tcBorders>
              <w:tl2br w:val="nil"/>
              <w:tr2bl w:val="nil"/>
            </w:tcBorders>
            <w:vAlign w:val="center"/>
          </w:tcPr>
          <w:p w14:paraId="45A29CD1">
            <w:pPr>
              <w:widowControl/>
              <w:jc w:val="center"/>
              <w:rPr>
                <w:rFonts w:ascii="宋体" w:hAnsi="宋体"/>
                <w:kern w:val="0"/>
                <w:sz w:val="18"/>
                <w:szCs w:val="18"/>
              </w:rPr>
            </w:pPr>
            <w:r>
              <w:rPr>
                <w:rFonts w:hint="eastAsia" w:ascii="宋体" w:hAnsi="宋体"/>
                <w:kern w:val="0"/>
                <w:sz w:val="18"/>
                <w:szCs w:val="18"/>
              </w:rPr>
              <w:t>　</w:t>
            </w:r>
          </w:p>
        </w:tc>
      </w:tr>
      <w:tr w14:paraId="0C1556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trPr>
        <w:tc>
          <w:tcPr>
            <w:tcW w:w="881" w:type="dxa"/>
            <w:vMerge w:val="continue"/>
            <w:tcBorders>
              <w:tl2br w:val="nil"/>
              <w:tr2bl w:val="nil"/>
            </w:tcBorders>
            <w:vAlign w:val="center"/>
          </w:tcPr>
          <w:p w14:paraId="2E268E24">
            <w:pPr>
              <w:widowControl/>
              <w:jc w:val="left"/>
              <w:rPr>
                <w:rFonts w:ascii="宋体" w:hAnsi="宋体"/>
                <w:b/>
                <w:bCs/>
                <w:kern w:val="0"/>
                <w:sz w:val="18"/>
                <w:szCs w:val="18"/>
              </w:rPr>
            </w:pPr>
          </w:p>
        </w:tc>
        <w:tc>
          <w:tcPr>
            <w:tcW w:w="768" w:type="dxa"/>
            <w:tcBorders>
              <w:tl2br w:val="nil"/>
              <w:tr2bl w:val="nil"/>
            </w:tcBorders>
            <w:vAlign w:val="center"/>
          </w:tcPr>
          <w:p w14:paraId="5AEB754B">
            <w:pPr>
              <w:widowControl/>
              <w:jc w:val="center"/>
              <w:rPr>
                <w:rFonts w:ascii="宋体" w:hAnsi="宋体"/>
                <w:kern w:val="0"/>
                <w:sz w:val="18"/>
                <w:szCs w:val="18"/>
              </w:rPr>
            </w:pPr>
            <w:r>
              <w:rPr>
                <w:rFonts w:hint="eastAsia" w:ascii="宋体" w:hAnsi="宋体"/>
                <w:kern w:val="0"/>
                <w:sz w:val="18"/>
                <w:szCs w:val="18"/>
              </w:rPr>
              <w:t>7.3</w:t>
            </w:r>
          </w:p>
        </w:tc>
        <w:tc>
          <w:tcPr>
            <w:tcW w:w="1130" w:type="dxa"/>
            <w:tcBorders>
              <w:tl2br w:val="nil"/>
              <w:tr2bl w:val="nil"/>
            </w:tcBorders>
            <w:vAlign w:val="center"/>
          </w:tcPr>
          <w:p w14:paraId="2538CF9B">
            <w:pPr>
              <w:widowControl/>
              <w:jc w:val="left"/>
              <w:rPr>
                <w:rFonts w:ascii="宋体" w:hAnsi="宋体"/>
                <w:kern w:val="0"/>
                <w:sz w:val="18"/>
                <w:szCs w:val="18"/>
              </w:rPr>
            </w:pPr>
            <w:r>
              <w:rPr>
                <w:rFonts w:hint="eastAsia" w:ascii="宋体" w:hAnsi="宋体"/>
                <w:kern w:val="0"/>
                <w:sz w:val="18"/>
                <w:szCs w:val="18"/>
              </w:rPr>
              <w:t>啮合面状态</w:t>
            </w:r>
          </w:p>
        </w:tc>
        <w:tc>
          <w:tcPr>
            <w:tcW w:w="10333" w:type="dxa"/>
            <w:tcBorders>
              <w:tl2br w:val="nil"/>
              <w:tr2bl w:val="nil"/>
            </w:tcBorders>
            <w:vAlign w:val="center"/>
          </w:tcPr>
          <w:p w14:paraId="4E54C1CB">
            <w:pPr>
              <w:widowControl/>
              <w:jc w:val="left"/>
              <w:rPr>
                <w:rFonts w:ascii="宋体" w:hAnsi="宋体"/>
                <w:kern w:val="0"/>
                <w:sz w:val="18"/>
                <w:szCs w:val="18"/>
              </w:rPr>
            </w:pPr>
            <w:r>
              <w:rPr>
                <w:rFonts w:hint="eastAsia" w:ascii="宋体" w:hAnsi="宋体"/>
                <w:kern w:val="0"/>
                <w:sz w:val="18"/>
                <w:szCs w:val="18"/>
              </w:rPr>
              <w:t>无异常偏啮合及偏磨损，轮齿不得出现塑性变形、折断、裂纹、齿面点蚀或胶合等形式的严重失效。</w:t>
            </w:r>
          </w:p>
        </w:tc>
        <w:tc>
          <w:tcPr>
            <w:tcW w:w="577" w:type="dxa"/>
            <w:tcBorders>
              <w:tl2br w:val="nil"/>
              <w:tr2bl w:val="nil"/>
            </w:tcBorders>
            <w:vAlign w:val="center"/>
          </w:tcPr>
          <w:p w14:paraId="4CF4E1C4">
            <w:pPr>
              <w:widowControl/>
              <w:jc w:val="center"/>
              <w:rPr>
                <w:rFonts w:ascii="宋体" w:hAnsi="宋体"/>
                <w:kern w:val="0"/>
                <w:sz w:val="18"/>
                <w:szCs w:val="18"/>
              </w:rPr>
            </w:pPr>
            <w:r>
              <w:rPr>
                <w:rFonts w:hint="eastAsia" w:ascii="宋体" w:hAnsi="宋体"/>
                <w:kern w:val="0"/>
                <w:sz w:val="18"/>
                <w:szCs w:val="18"/>
              </w:rPr>
              <w:t>2-3</w:t>
            </w:r>
          </w:p>
        </w:tc>
        <w:tc>
          <w:tcPr>
            <w:tcW w:w="482" w:type="dxa"/>
            <w:tcBorders>
              <w:tl2br w:val="nil"/>
              <w:tr2bl w:val="nil"/>
            </w:tcBorders>
            <w:vAlign w:val="center"/>
          </w:tcPr>
          <w:p w14:paraId="5A1D01C5">
            <w:pPr>
              <w:widowControl/>
              <w:jc w:val="center"/>
              <w:rPr>
                <w:rFonts w:ascii="宋体" w:hAnsi="宋体"/>
                <w:kern w:val="0"/>
                <w:sz w:val="18"/>
                <w:szCs w:val="18"/>
              </w:rPr>
            </w:pPr>
            <w:r>
              <w:rPr>
                <w:rFonts w:hint="eastAsia" w:ascii="宋体" w:hAnsi="宋体"/>
                <w:kern w:val="0"/>
                <w:sz w:val="18"/>
                <w:szCs w:val="18"/>
              </w:rPr>
              <w:t>B</w:t>
            </w:r>
          </w:p>
        </w:tc>
        <w:tc>
          <w:tcPr>
            <w:tcW w:w="737" w:type="dxa"/>
            <w:tcBorders>
              <w:tl2br w:val="nil"/>
              <w:tr2bl w:val="nil"/>
            </w:tcBorders>
            <w:vAlign w:val="center"/>
          </w:tcPr>
          <w:p w14:paraId="3F4E689E">
            <w:pPr>
              <w:widowControl/>
              <w:jc w:val="center"/>
              <w:rPr>
                <w:rFonts w:ascii="宋体" w:hAnsi="宋体"/>
                <w:kern w:val="0"/>
                <w:sz w:val="18"/>
                <w:szCs w:val="18"/>
              </w:rPr>
            </w:pPr>
            <w:r>
              <w:rPr>
                <w:rFonts w:hint="eastAsia" w:ascii="宋体" w:hAnsi="宋体"/>
                <w:kern w:val="0"/>
                <w:sz w:val="18"/>
                <w:szCs w:val="18"/>
              </w:rPr>
              <w:t>Ⅲ-Ⅳ</w:t>
            </w:r>
          </w:p>
        </w:tc>
        <w:tc>
          <w:tcPr>
            <w:tcW w:w="445" w:type="dxa"/>
            <w:tcBorders>
              <w:tl2br w:val="nil"/>
              <w:tr2bl w:val="nil"/>
            </w:tcBorders>
            <w:vAlign w:val="center"/>
          </w:tcPr>
          <w:p w14:paraId="0CA1A422">
            <w:pPr>
              <w:widowControl/>
              <w:jc w:val="center"/>
              <w:rPr>
                <w:rFonts w:ascii="宋体" w:hAnsi="宋体"/>
                <w:kern w:val="0"/>
                <w:sz w:val="18"/>
                <w:szCs w:val="18"/>
              </w:rPr>
            </w:pPr>
            <w:r>
              <w:rPr>
                <w:rFonts w:hint="eastAsia" w:ascii="宋体" w:hAnsi="宋体"/>
                <w:kern w:val="0"/>
                <w:sz w:val="18"/>
                <w:szCs w:val="18"/>
              </w:rPr>
              <w:t>　</w:t>
            </w:r>
          </w:p>
        </w:tc>
      </w:tr>
      <w:tr w14:paraId="40345D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trPr>
        <w:tc>
          <w:tcPr>
            <w:tcW w:w="881" w:type="dxa"/>
            <w:vMerge w:val="continue"/>
            <w:tcBorders>
              <w:tl2br w:val="nil"/>
              <w:tr2bl w:val="nil"/>
            </w:tcBorders>
            <w:vAlign w:val="center"/>
          </w:tcPr>
          <w:p w14:paraId="1E44CB76">
            <w:pPr>
              <w:widowControl/>
              <w:jc w:val="left"/>
              <w:rPr>
                <w:rFonts w:ascii="宋体" w:hAnsi="宋体"/>
                <w:b/>
                <w:bCs/>
                <w:kern w:val="0"/>
                <w:sz w:val="18"/>
                <w:szCs w:val="18"/>
              </w:rPr>
            </w:pPr>
          </w:p>
        </w:tc>
        <w:tc>
          <w:tcPr>
            <w:tcW w:w="768" w:type="dxa"/>
            <w:tcBorders>
              <w:tl2br w:val="nil"/>
              <w:tr2bl w:val="nil"/>
            </w:tcBorders>
            <w:vAlign w:val="center"/>
          </w:tcPr>
          <w:p w14:paraId="0F0A8D7B">
            <w:pPr>
              <w:widowControl/>
              <w:jc w:val="center"/>
              <w:rPr>
                <w:rFonts w:ascii="宋体" w:hAnsi="宋体"/>
                <w:kern w:val="0"/>
                <w:sz w:val="18"/>
                <w:szCs w:val="18"/>
              </w:rPr>
            </w:pPr>
            <w:r>
              <w:rPr>
                <w:rFonts w:hint="eastAsia" w:ascii="宋体" w:hAnsi="宋体"/>
                <w:kern w:val="0"/>
                <w:sz w:val="18"/>
                <w:szCs w:val="18"/>
              </w:rPr>
              <w:t>7.4</w:t>
            </w:r>
          </w:p>
        </w:tc>
        <w:tc>
          <w:tcPr>
            <w:tcW w:w="1130" w:type="dxa"/>
            <w:tcBorders>
              <w:tl2br w:val="nil"/>
              <w:tr2bl w:val="nil"/>
            </w:tcBorders>
            <w:vAlign w:val="center"/>
          </w:tcPr>
          <w:p w14:paraId="31B43248">
            <w:pPr>
              <w:widowControl/>
              <w:jc w:val="left"/>
              <w:rPr>
                <w:rFonts w:ascii="宋体" w:hAnsi="宋体"/>
                <w:kern w:val="0"/>
                <w:sz w:val="18"/>
                <w:szCs w:val="18"/>
              </w:rPr>
            </w:pPr>
            <w:r>
              <w:rPr>
                <w:rFonts w:hint="eastAsia" w:ascii="宋体" w:hAnsi="宋体"/>
                <w:kern w:val="0"/>
                <w:sz w:val="18"/>
                <w:szCs w:val="18"/>
              </w:rPr>
              <w:t>啮合接触斑点</w:t>
            </w:r>
          </w:p>
        </w:tc>
        <w:tc>
          <w:tcPr>
            <w:tcW w:w="10333" w:type="dxa"/>
            <w:tcBorders>
              <w:tl2br w:val="nil"/>
              <w:tr2bl w:val="nil"/>
            </w:tcBorders>
            <w:vAlign w:val="center"/>
          </w:tcPr>
          <w:p w14:paraId="7C0A25C5">
            <w:pPr>
              <w:widowControl/>
              <w:jc w:val="left"/>
              <w:rPr>
                <w:rFonts w:ascii="宋体" w:hAnsi="宋体"/>
                <w:kern w:val="0"/>
                <w:sz w:val="18"/>
                <w:szCs w:val="18"/>
              </w:rPr>
            </w:pPr>
            <w:r>
              <w:rPr>
                <w:rFonts w:hint="eastAsia" w:ascii="宋体" w:hAnsi="宋体"/>
                <w:kern w:val="0"/>
                <w:sz w:val="18"/>
                <w:szCs w:val="18"/>
              </w:rPr>
              <w:t>接触斑点百分率为：在齿高方向不小于40%，在齿长方向不小于50%。</w:t>
            </w:r>
          </w:p>
        </w:tc>
        <w:tc>
          <w:tcPr>
            <w:tcW w:w="577" w:type="dxa"/>
            <w:tcBorders>
              <w:tl2br w:val="nil"/>
              <w:tr2bl w:val="nil"/>
            </w:tcBorders>
            <w:vAlign w:val="center"/>
          </w:tcPr>
          <w:p w14:paraId="3ED54C60">
            <w:pPr>
              <w:widowControl/>
              <w:jc w:val="center"/>
              <w:rPr>
                <w:rFonts w:ascii="宋体" w:hAnsi="宋体"/>
                <w:kern w:val="0"/>
                <w:sz w:val="18"/>
                <w:szCs w:val="18"/>
              </w:rPr>
            </w:pPr>
            <w:r>
              <w:rPr>
                <w:rFonts w:hint="eastAsia" w:ascii="宋体" w:hAnsi="宋体"/>
                <w:kern w:val="0"/>
                <w:sz w:val="18"/>
                <w:szCs w:val="18"/>
              </w:rPr>
              <w:t>4</w:t>
            </w:r>
          </w:p>
        </w:tc>
        <w:tc>
          <w:tcPr>
            <w:tcW w:w="482" w:type="dxa"/>
            <w:tcBorders>
              <w:tl2br w:val="nil"/>
              <w:tr2bl w:val="nil"/>
            </w:tcBorders>
            <w:vAlign w:val="center"/>
          </w:tcPr>
          <w:p w14:paraId="3D362EBC">
            <w:pPr>
              <w:widowControl/>
              <w:jc w:val="center"/>
              <w:rPr>
                <w:rFonts w:ascii="宋体" w:hAnsi="宋体"/>
                <w:kern w:val="0"/>
                <w:sz w:val="18"/>
                <w:szCs w:val="18"/>
              </w:rPr>
            </w:pPr>
            <w:r>
              <w:rPr>
                <w:rFonts w:hint="eastAsia" w:ascii="宋体" w:hAnsi="宋体"/>
                <w:kern w:val="0"/>
                <w:sz w:val="18"/>
                <w:szCs w:val="18"/>
              </w:rPr>
              <w:t>C</w:t>
            </w:r>
          </w:p>
        </w:tc>
        <w:tc>
          <w:tcPr>
            <w:tcW w:w="737" w:type="dxa"/>
            <w:tcBorders>
              <w:tl2br w:val="nil"/>
              <w:tr2bl w:val="nil"/>
            </w:tcBorders>
            <w:vAlign w:val="center"/>
          </w:tcPr>
          <w:p w14:paraId="72F8DA12">
            <w:pPr>
              <w:widowControl/>
              <w:jc w:val="center"/>
              <w:rPr>
                <w:rFonts w:ascii="宋体" w:hAnsi="宋体"/>
                <w:kern w:val="0"/>
                <w:sz w:val="18"/>
                <w:szCs w:val="18"/>
              </w:rPr>
            </w:pPr>
            <w:r>
              <w:rPr>
                <w:rFonts w:hint="eastAsia" w:ascii="宋体" w:hAnsi="宋体"/>
                <w:kern w:val="0"/>
                <w:sz w:val="18"/>
                <w:szCs w:val="18"/>
              </w:rPr>
              <w:t>Ⅱ</w:t>
            </w:r>
          </w:p>
        </w:tc>
        <w:tc>
          <w:tcPr>
            <w:tcW w:w="445" w:type="dxa"/>
            <w:tcBorders>
              <w:tl2br w:val="nil"/>
              <w:tr2bl w:val="nil"/>
            </w:tcBorders>
            <w:vAlign w:val="center"/>
          </w:tcPr>
          <w:p w14:paraId="6DF7313F">
            <w:pPr>
              <w:widowControl/>
              <w:jc w:val="center"/>
              <w:rPr>
                <w:rFonts w:ascii="宋体" w:hAnsi="宋体"/>
                <w:kern w:val="0"/>
                <w:sz w:val="18"/>
                <w:szCs w:val="18"/>
              </w:rPr>
            </w:pPr>
            <w:r>
              <w:rPr>
                <w:rFonts w:hint="eastAsia" w:ascii="宋体" w:hAnsi="宋体"/>
                <w:kern w:val="0"/>
                <w:sz w:val="18"/>
                <w:szCs w:val="18"/>
              </w:rPr>
              <w:t>　</w:t>
            </w:r>
          </w:p>
        </w:tc>
      </w:tr>
      <w:tr w14:paraId="5FAD40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trPr>
        <w:tc>
          <w:tcPr>
            <w:tcW w:w="881" w:type="dxa"/>
            <w:vMerge w:val="restart"/>
            <w:tcBorders>
              <w:tl2br w:val="nil"/>
              <w:tr2bl w:val="nil"/>
            </w:tcBorders>
            <w:vAlign w:val="center"/>
          </w:tcPr>
          <w:p w14:paraId="5743D3FC">
            <w:pPr>
              <w:widowControl/>
              <w:jc w:val="center"/>
              <w:rPr>
                <w:rFonts w:ascii="宋体" w:hAnsi="宋体"/>
                <w:bCs/>
                <w:kern w:val="0"/>
                <w:sz w:val="18"/>
                <w:szCs w:val="18"/>
              </w:rPr>
            </w:pPr>
            <w:r>
              <w:rPr>
                <w:rFonts w:hint="eastAsia" w:ascii="宋体" w:hAnsi="宋体"/>
                <w:bCs/>
                <w:kern w:val="0"/>
                <w:sz w:val="18"/>
                <w:szCs w:val="18"/>
              </w:rPr>
              <w:t>8</w:t>
            </w:r>
          </w:p>
          <w:p w14:paraId="284CABE0">
            <w:pPr>
              <w:widowControl/>
              <w:jc w:val="center"/>
              <w:rPr>
                <w:rFonts w:ascii="宋体" w:hAnsi="宋体"/>
                <w:b/>
                <w:bCs/>
                <w:kern w:val="0"/>
                <w:sz w:val="18"/>
                <w:szCs w:val="18"/>
              </w:rPr>
            </w:pPr>
            <w:r>
              <w:rPr>
                <w:rFonts w:hint="eastAsia" w:ascii="宋体" w:hAnsi="宋体"/>
                <w:bCs/>
                <w:kern w:val="0"/>
                <w:sz w:val="18"/>
                <w:szCs w:val="18"/>
              </w:rPr>
              <w:t>皮带</w:t>
            </w:r>
          </w:p>
        </w:tc>
        <w:tc>
          <w:tcPr>
            <w:tcW w:w="768" w:type="dxa"/>
            <w:tcBorders>
              <w:tl2br w:val="nil"/>
              <w:tr2bl w:val="nil"/>
            </w:tcBorders>
            <w:vAlign w:val="center"/>
          </w:tcPr>
          <w:p w14:paraId="02D45730">
            <w:pPr>
              <w:widowControl/>
              <w:jc w:val="center"/>
              <w:rPr>
                <w:rFonts w:ascii="宋体" w:hAnsi="宋体"/>
                <w:kern w:val="0"/>
                <w:sz w:val="18"/>
                <w:szCs w:val="18"/>
              </w:rPr>
            </w:pPr>
            <w:r>
              <w:rPr>
                <w:rFonts w:hint="eastAsia" w:ascii="宋体" w:hAnsi="宋体"/>
                <w:kern w:val="0"/>
                <w:sz w:val="18"/>
                <w:szCs w:val="18"/>
              </w:rPr>
              <w:t>8.1</w:t>
            </w:r>
          </w:p>
        </w:tc>
        <w:tc>
          <w:tcPr>
            <w:tcW w:w="1130" w:type="dxa"/>
            <w:tcBorders>
              <w:tl2br w:val="nil"/>
              <w:tr2bl w:val="nil"/>
            </w:tcBorders>
            <w:vAlign w:val="center"/>
          </w:tcPr>
          <w:p w14:paraId="279C81F7">
            <w:pPr>
              <w:widowControl/>
              <w:rPr>
                <w:rFonts w:ascii="宋体" w:hAnsi="宋体"/>
                <w:kern w:val="0"/>
                <w:sz w:val="18"/>
                <w:szCs w:val="18"/>
              </w:rPr>
            </w:pPr>
            <w:r>
              <w:rPr>
                <w:rFonts w:hint="eastAsia" w:ascii="宋体" w:hAnsi="宋体"/>
                <w:kern w:val="0"/>
                <w:sz w:val="18"/>
                <w:szCs w:val="18"/>
              </w:rPr>
              <w:t>选型情况</w:t>
            </w:r>
          </w:p>
        </w:tc>
        <w:tc>
          <w:tcPr>
            <w:tcW w:w="10333" w:type="dxa"/>
            <w:tcBorders>
              <w:tl2br w:val="nil"/>
              <w:tr2bl w:val="nil"/>
            </w:tcBorders>
            <w:vAlign w:val="center"/>
          </w:tcPr>
          <w:p w14:paraId="0B1DC796">
            <w:pPr>
              <w:widowControl/>
              <w:rPr>
                <w:rFonts w:ascii="宋体" w:hAnsi="宋体"/>
                <w:kern w:val="0"/>
                <w:sz w:val="18"/>
                <w:szCs w:val="18"/>
              </w:rPr>
            </w:pPr>
            <w:r>
              <w:rPr>
                <w:rFonts w:hint="eastAsia" w:ascii="宋体" w:hAnsi="宋体"/>
                <w:kern w:val="0"/>
                <w:sz w:val="18"/>
                <w:szCs w:val="18"/>
              </w:rPr>
              <w:t>皮带的设计或选型应符合游乐设施的实际工况，并符合相关国家标准的规定。</w:t>
            </w:r>
          </w:p>
        </w:tc>
        <w:tc>
          <w:tcPr>
            <w:tcW w:w="577" w:type="dxa"/>
            <w:tcBorders>
              <w:tl2br w:val="nil"/>
              <w:tr2bl w:val="nil"/>
            </w:tcBorders>
            <w:vAlign w:val="center"/>
          </w:tcPr>
          <w:p w14:paraId="17183ACA">
            <w:pPr>
              <w:widowControl/>
              <w:jc w:val="center"/>
              <w:rPr>
                <w:rFonts w:ascii="宋体" w:hAnsi="宋体"/>
                <w:kern w:val="0"/>
                <w:sz w:val="18"/>
                <w:szCs w:val="18"/>
              </w:rPr>
            </w:pPr>
            <w:r>
              <w:rPr>
                <w:rFonts w:hint="eastAsia" w:ascii="宋体" w:hAnsi="宋体"/>
                <w:kern w:val="0"/>
                <w:sz w:val="18"/>
                <w:szCs w:val="18"/>
              </w:rPr>
              <w:t>3</w:t>
            </w:r>
          </w:p>
        </w:tc>
        <w:tc>
          <w:tcPr>
            <w:tcW w:w="482" w:type="dxa"/>
            <w:tcBorders>
              <w:tl2br w:val="nil"/>
              <w:tr2bl w:val="nil"/>
            </w:tcBorders>
            <w:vAlign w:val="center"/>
          </w:tcPr>
          <w:p w14:paraId="79FF4B5C">
            <w:pPr>
              <w:widowControl/>
              <w:jc w:val="center"/>
              <w:rPr>
                <w:rFonts w:ascii="宋体" w:hAnsi="宋体"/>
                <w:kern w:val="0"/>
                <w:sz w:val="18"/>
                <w:szCs w:val="18"/>
              </w:rPr>
            </w:pPr>
            <w:r>
              <w:rPr>
                <w:rFonts w:hint="eastAsia" w:ascii="宋体" w:hAnsi="宋体"/>
                <w:kern w:val="0"/>
                <w:sz w:val="18"/>
                <w:szCs w:val="18"/>
              </w:rPr>
              <w:t>C</w:t>
            </w:r>
          </w:p>
        </w:tc>
        <w:tc>
          <w:tcPr>
            <w:tcW w:w="737" w:type="dxa"/>
            <w:tcBorders>
              <w:tl2br w:val="nil"/>
              <w:tr2bl w:val="nil"/>
            </w:tcBorders>
            <w:vAlign w:val="center"/>
          </w:tcPr>
          <w:p w14:paraId="3FC6978F">
            <w:pPr>
              <w:widowControl/>
              <w:jc w:val="center"/>
              <w:rPr>
                <w:rFonts w:ascii="宋体" w:hAnsi="宋体"/>
                <w:kern w:val="0"/>
                <w:sz w:val="18"/>
                <w:szCs w:val="18"/>
              </w:rPr>
            </w:pPr>
            <w:r>
              <w:rPr>
                <w:rFonts w:hint="eastAsia" w:ascii="宋体" w:hAnsi="宋体"/>
                <w:kern w:val="0"/>
                <w:sz w:val="18"/>
                <w:szCs w:val="18"/>
              </w:rPr>
              <w:t>Ⅲ</w:t>
            </w:r>
          </w:p>
        </w:tc>
        <w:tc>
          <w:tcPr>
            <w:tcW w:w="445" w:type="dxa"/>
            <w:tcBorders>
              <w:tl2br w:val="nil"/>
              <w:tr2bl w:val="nil"/>
            </w:tcBorders>
          </w:tcPr>
          <w:p w14:paraId="13B66C34">
            <w:pPr>
              <w:widowControl/>
              <w:rPr>
                <w:rFonts w:ascii="宋体" w:hAnsi="宋体"/>
                <w:kern w:val="0"/>
                <w:sz w:val="18"/>
                <w:szCs w:val="18"/>
              </w:rPr>
            </w:pPr>
            <w:r>
              <w:rPr>
                <w:rFonts w:hint="eastAsia" w:ascii="宋体" w:hAnsi="宋体"/>
                <w:kern w:val="0"/>
                <w:sz w:val="18"/>
                <w:szCs w:val="18"/>
              </w:rPr>
              <w:t>　</w:t>
            </w:r>
          </w:p>
        </w:tc>
      </w:tr>
      <w:tr w14:paraId="7C92B0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trPr>
        <w:tc>
          <w:tcPr>
            <w:tcW w:w="881" w:type="dxa"/>
            <w:vMerge w:val="continue"/>
            <w:tcBorders>
              <w:tl2br w:val="nil"/>
              <w:tr2bl w:val="nil"/>
            </w:tcBorders>
            <w:vAlign w:val="center"/>
          </w:tcPr>
          <w:p w14:paraId="17A67414">
            <w:pPr>
              <w:widowControl/>
              <w:jc w:val="left"/>
              <w:rPr>
                <w:rFonts w:ascii="宋体" w:hAnsi="宋体"/>
                <w:b/>
                <w:bCs/>
                <w:kern w:val="0"/>
                <w:sz w:val="18"/>
                <w:szCs w:val="18"/>
              </w:rPr>
            </w:pPr>
          </w:p>
        </w:tc>
        <w:tc>
          <w:tcPr>
            <w:tcW w:w="768" w:type="dxa"/>
            <w:tcBorders>
              <w:tl2br w:val="nil"/>
              <w:tr2bl w:val="nil"/>
            </w:tcBorders>
            <w:vAlign w:val="center"/>
          </w:tcPr>
          <w:p w14:paraId="0CEF182A">
            <w:pPr>
              <w:widowControl/>
              <w:jc w:val="center"/>
              <w:rPr>
                <w:rFonts w:ascii="宋体" w:hAnsi="宋体"/>
                <w:kern w:val="0"/>
                <w:sz w:val="18"/>
                <w:szCs w:val="18"/>
              </w:rPr>
            </w:pPr>
            <w:r>
              <w:rPr>
                <w:rFonts w:hint="eastAsia" w:ascii="宋体" w:hAnsi="宋体"/>
                <w:kern w:val="0"/>
                <w:sz w:val="18"/>
                <w:szCs w:val="18"/>
              </w:rPr>
              <w:t>8.2</w:t>
            </w:r>
          </w:p>
        </w:tc>
        <w:tc>
          <w:tcPr>
            <w:tcW w:w="1130" w:type="dxa"/>
            <w:tcBorders>
              <w:tl2br w:val="nil"/>
              <w:tr2bl w:val="nil"/>
            </w:tcBorders>
            <w:vAlign w:val="center"/>
          </w:tcPr>
          <w:p w14:paraId="2C020C6A">
            <w:pPr>
              <w:widowControl/>
              <w:rPr>
                <w:rFonts w:ascii="宋体" w:hAnsi="宋体"/>
                <w:kern w:val="0"/>
                <w:sz w:val="18"/>
                <w:szCs w:val="18"/>
              </w:rPr>
            </w:pPr>
            <w:r>
              <w:rPr>
                <w:rFonts w:hint="eastAsia" w:ascii="宋体" w:hAnsi="宋体"/>
                <w:kern w:val="0"/>
                <w:sz w:val="18"/>
                <w:szCs w:val="18"/>
              </w:rPr>
              <w:t>运行情况</w:t>
            </w:r>
          </w:p>
        </w:tc>
        <w:tc>
          <w:tcPr>
            <w:tcW w:w="10333" w:type="dxa"/>
            <w:tcBorders>
              <w:tl2br w:val="nil"/>
              <w:tr2bl w:val="nil"/>
            </w:tcBorders>
            <w:vAlign w:val="center"/>
          </w:tcPr>
          <w:p w14:paraId="194A37DA">
            <w:pPr>
              <w:widowControl/>
              <w:rPr>
                <w:rFonts w:ascii="宋体" w:hAnsi="宋体"/>
                <w:kern w:val="0"/>
                <w:sz w:val="18"/>
                <w:szCs w:val="18"/>
              </w:rPr>
            </w:pPr>
            <w:r>
              <w:rPr>
                <w:rFonts w:hint="eastAsia" w:ascii="宋体" w:hAnsi="宋体"/>
                <w:kern w:val="0"/>
                <w:sz w:val="18"/>
                <w:szCs w:val="18"/>
              </w:rPr>
              <w:t>传动摩擦力足够，运行不打滑。</w:t>
            </w:r>
          </w:p>
        </w:tc>
        <w:tc>
          <w:tcPr>
            <w:tcW w:w="577" w:type="dxa"/>
            <w:tcBorders>
              <w:tl2br w:val="nil"/>
              <w:tr2bl w:val="nil"/>
            </w:tcBorders>
            <w:vAlign w:val="center"/>
          </w:tcPr>
          <w:p w14:paraId="117495D5">
            <w:pPr>
              <w:widowControl/>
              <w:jc w:val="center"/>
              <w:rPr>
                <w:rFonts w:ascii="宋体" w:hAnsi="宋体"/>
                <w:kern w:val="0"/>
                <w:sz w:val="18"/>
                <w:szCs w:val="18"/>
              </w:rPr>
            </w:pPr>
            <w:r>
              <w:rPr>
                <w:rFonts w:hint="eastAsia" w:ascii="宋体" w:hAnsi="宋体"/>
                <w:kern w:val="0"/>
                <w:sz w:val="18"/>
                <w:szCs w:val="18"/>
              </w:rPr>
              <w:t>3</w:t>
            </w:r>
          </w:p>
        </w:tc>
        <w:tc>
          <w:tcPr>
            <w:tcW w:w="482" w:type="dxa"/>
            <w:tcBorders>
              <w:tl2br w:val="nil"/>
              <w:tr2bl w:val="nil"/>
            </w:tcBorders>
            <w:vAlign w:val="center"/>
          </w:tcPr>
          <w:p w14:paraId="154BFAD0">
            <w:pPr>
              <w:widowControl/>
              <w:jc w:val="center"/>
              <w:rPr>
                <w:rFonts w:ascii="宋体" w:hAnsi="宋体"/>
                <w:kern w:val="0"/>
                <w:sz w:val="18"/>
                <w:szCs w:val="18"/>
              </w:rPr>
            </w:pPr>
            <w:r>
              <w:rPr>
                <w:rFonts w:hint="eastAsia" w:ascii="宋体" w:hAnsi="宋体"/>
                <w:kern w:val="0"/>
                <w:sz w:val="18"/>
                <w:szCs w:val="18"/>
              </w:rPr>
              <w:t>C</w:t>
            </w:r>
          </w:p>
        </w:tc>
        <w:tc>
          <w:tcPr>
            <w:tcW w:w="737" w:type="dxa"/>
            <w:tcBorders>
              <w:tl2br w:val="nil"/>
              <w:tr2bl w:val="nil"/>
            </w:tcBorders>
            <w:vAlign w:val="center"/>
          </w:tcPr>
          <w:p w14:paraId="4E5D1F14">
            <w:pPr>
              <w:widowControl/>
              <w:jc w:val="center"/>
              <w:rPr>
                <w:rFonts w:ascii="宋体" w:hAnsi="宋体"/>
                <w:kern w:val="0"/>
                <w:sz w:val="18"/>
                <w:szCs w:val="18"/>
              </w:rPr>
            </w:pPr>
            <w:r>
              <w:rPr>
                <w:rFonts w:hint="eastAsia" w:ascii="宋体" w:hAnsi="宋体"/>
                <w:kern w:val="0"/>
                <w:sz w:val="18"/>
                <w:szCs w:val="18"/>
              </w:rPr>
              <w:t>Ⅲ</w:t>
            </w:r>
          </w:p>
        </w:tc>
        <w:tc>
          <w:tcPr>
            <w:tcW w:w="445" w:type="dxa"/>
            <w:tcBorders>
              <w:tl2br w:val="nil"/>
              <w:tr2bl w:val="nil"/>
            </w:tcBorders>
          </w:tcPr>
          <w:p w14:paraId="37B8FE42">
            <w:pPr>
              <w:widowControl/>
              <w:rPr>
                <w:rFonts w:ascii="宋体" w:hAnsi="宋体"/>
                <w:kern w:val="0"/>
                <w:sz w:val="18"/>
                <w:szCs w:val="18"/>
              </w:rPr>
            </w:pPr>
            <w:r>
              <w:rPr>
                <w:rFonts w:hint="eastAsia" w:ascii="宋体" w:hAnsi="宋体"/>
                <w:kern w:val="0"/>
                <w:sz w:val="18"/>
                <w:szCs w:val="18"/>
              </w:rPr>
              <w:t>　</w:t>
            </w:r>
          </w:p>
        </w:tc>
      </w:tr>
      <w:tr w14:paraId="41E791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atLeast"/>
        </w:trPr>
        <w:tc>
          <w:tcPr>
            <w:tcW w:w="881" w:type="dxa"/>
            <w:vMerge w:val="continue"/>
            <w:tcBorders>
              <w:tl2br w:val="nil"/>
              <w:tr2bl w:val="nil"/>
            </w:tcBorders>
            <w:vAlign w:val="center"/>
          </w:tcPr>
          <w:p w14:paraId="58971106">
            <w:pPr>
              <w:widowControl/>
              <w:jc w:val="left"/>
              <w:rPr>
                <w:rFonts w:ascii="宋体" w:hAnsi="宋体"/>
                <w:b/>
                <w:bCs/>
                <w:kern w:val="0"/>
                <w:sz w:val="18"/>
                <w:szCs w:val="18"/>
              </w:rPr>
            </w:pPr>
          </w:p>
        </w:tc>
        <w:tc>
          <w:tcPr>
            <w:tcW w:w="768" w:type="dxa"/>
            <w:tcBorders>
              <w:tl2br w:val="nil"/>
              <w:tr2bl w:val="nil"/>
            </w:tcBorders>
            <w:vAlign w:val="center"/>
          </w:tcPr>
          <w:p w14:paraId="0DD0F5E9">
            <w:pPr>
              <w:widowControl/>
              <w:jc w:val="center"/>
              <w:rPr>
                <w:rFonts w:ascii="宋体" w:hAnsi="宋体"/>
                <w:kern w:val="0"/>
                <w:sz w:val="18"/>
                <w:szCs w:val="18"/>
              </w:rPr>
            </w:pPr>
            <w:r>
              <w:rPr>
                <w:rFonts w:hint="eastAsia" w:ascii="宋体" w:hAnsi="宋体"/>
                <w:kern w:val="0"/>
                <w:sz w:val="18"/>
                <w:szCs w:val="18"/>
              </w:rPr>
              <w:t>8.3</w:t>
            </w:r>
          </w:p>
        </w:tc>
        <w:tc>
          <w:tcPr>
            <w:tcW w:w="1130" w:type="dxa"/>
            <w:tcBorders>
              <w:tl2br w:val="nil"/>
              <w:tr2bl w:val="nil"/>
            </w:tcBorders>
            <w:vAlign w:val="center"/>
          </w:tcPr>
          <w:p w14:paraId="6FE53ECC">
            <w:pPr>
              <w:widowControl/>
              <w:rPr>
                <w:rFonts w:ascii="宋体" w:hAnsi="宋体"/>
                <w:kern w:val="0"/>
                <w:sz w:val="18"/>
                <w:szCs w:val="18"/>
              </w:rPr>
            </w:pPr>
            <w:r>
              <w:rPr>
                <w:rFonts w:hint="eastAsia" w:ascii="宋体" w:hAnsi="宋体"/>
                <w:kern w:val="0"/>
                <w:sz w:val="18"/>
                <w:szCs w:val="18"/>
              </w:rPr>
              <w:t>皮带磨损情况</w:t>
            </w:r>
          </w:p>
        </w:tc>
        <w:tc>
          <w:tcPr>
            <w:tcW w:w="10333" w:type="dxa"/>
            <w:tcBorders>
              <w:tl2br w:val="nil"/>
              <w:tr2bl w:val="nil"/>
            </w:tcBorders>
            <w:vAlign w:val="center"/>
          </w:tcPr>
          <w:p w14:paraId="2BC05B38">
            <w:pPr>
              <w:widowControl/>
              <w:rPr>
                <w:rFonts w:ascii="宋体" w:hAnsi="宋体"/>
                <w:kern w:val="0"/>
                <w:sz w:val="18"/>
                <w:szCs w:val="18"/>
              </w:rPr>
            </w:pPr>
            <w:r>
              <w:rPr>
                <w:rFonts w:hint="eastAsia" w:ascii="宋体" w:hAnsi="宋体"/>
                <w:kern w:val="0"/>
                <w:sz w:val="18"/>
                <w:szCs w:val="18"/>
              </w:rPr>
              <w:t>皮带是否磨损严重、裂纹、老化、扯皮等缺陷。</w:t>
            </w:r>
          </w:p>
        </w:tc>
        <w:tc>
          <w:tcPr>
            <w:tcW w:w="577" w:type="dxa"/>
            <w:tcBorders>
              <w:tl2br w:val="nil"/>
              <w:tr2bl w:val="nil"/>
            </w:tcBorders>
            <w:vAlign w:val="center"/>
          </w:tcPr>
          <w:p w14:paraId="47F0BC10">
            <w:pPr>
              <w:widowControl/>
              <w:jc w:val="center"/>
              <w:rPr>
                <w:rFonts w:ascii="宋体" w:hAnsi="宋体"/>
                <w:kern w:val="0"/>
                <w:sz w:val="18"/>
                <w:szCs w:val="18"/>
              </w:rPr>
            </w:pPr>
            <w:r>
              <w:rPr>
                <w:rFonts w:hint="eastAsia" w:ascii="宋体" w:hAnsi="宋体"/>
                <w:kern w:val="0"/>
                <w:sz w:val="18"/>
                <w:szCs w:val="18"/>
              </w:rPr>
              <w:t>3</w:t>
            </w:r>
          </w:p>
        </w:tc>
        <w:tc>
          <w:tcPr>
            <w:tcW w:w="482" w:type="dxa"/>
            <w:tcBorders>
              <w:tl2br w:val="nil"/>
              <w:tr2bl w:val="nil"/>
            </w:tcBorders>
            <w:vAlign w:val="center"/>
          </w:tcPr>
          <w:p w14:paraId="255B9BD4">
            <w:pPr>
              <w:widowControl/>
              <w:jc w:val="center"/>
              <w:rPr>
                <w:rFonts w:ascii="宋体" w:hAnsi="宋体"/>
                <w:kern w:val="0"/>
                <w:sz w:val="18"/>
                <w:szCs w:val="18"/>
              </w:rPr>
            </w:pPr>
            <w:r>
              <w:rPr>
                <w:rFonts w:hint="eastAsia" w:ascii="宋体" w:hAnsi="宋体"/>
                <w:kern w:val="0"/>
                <w:sz w:val="18"/>
                <w:szCs w:val="18"/>
              </w:rPr>
              <w:t>C</w:t>
            </w:r>
          </w:p>
        </w:tc>
        <w:tc>
          <w:tcPr>
            <w:tcW w:w="737" w:type="dxa"/>
            <w:tcBorders>
              <w:tl2br w:val="nil"/>
              <w:tr2bl w:val="nil"/>
            </w:tcBorders>
            <w:vAlign w:val="center"/>
          </w:tcPr>
          <w:p w14:paraId="0C2F5530">
            <w:pPr>
              <w:widowControl/>
              <w:jc w:val="center"/>
              <w:rPr>
                <w:rFonts w:ascii="宋体" w:hAnsi="宋体"/>
                <w:kern w:val="0"/>
                <w:sz w:val="18"/>
                <w:szCs w:val="18"/>
              </w:rPr>
            </w:pPr>
            <w:r>
              <w:rPr>
                <w:rFonts w:hint="eastAsia" w:ascii="宋体" w:hAnsi="宋体"/>
                <w:kern w:val="0"/>
                <w:sz w:val="18"/>
                <w:szCs w:val="18"/>
              </w:rPr>
              <w:t>Ⅲ</w:t>
            </w:r>
          </w:p>
        </w:tc>
        <w:tc>
          <w:tcPr>
            <w:tcW w:w="445" w:type="dxa"/>
            <w:tcBorders>
              <w:tl2br w:val="nil"/>
              <w:tr2bl w:val="nil"/>
            </w:tcBorders>
          </w:tcPr>
          <w:p w14:paraId="111A7B66">
            <w:pPr>
              <w:widowControl/>
              <w:rPr>
                <w:rFonts w:ascii="宋体" w:hAnsi="宋体"/>
                <w:kern w:val="0"/>
                <w:sz w:val="18"/>
                <w:szCs w:val="18"/>
              </w:rPr>
            </w:pPr>
            <w:r>
              <w:rPr>
                <w:rFonts w:hint="eastAsia" w:ascii="宋体" w:hAnsi="宋体"/>
                <w:kern w:val="0"/>
                <w:sz w:val="18"/>
                <w:szCs w:val="18"/>
              </w:rPr>
              <w:t>　</w:t>
            </w:r>
          </w:p>
        </w:tc>
      </w:tr>
      <w:tr w14:paraId="71589F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0" w:hRule="atLeast"/>
        </w:trPr>
        <w:tc>
          <w:tcPr>
            <w:tcW w:w="881" w:type="dxa"/>
            <w:vMerge w:val="continue"/>
            <w:tcBorders>
              <w:tl2br w:val="nil"/>
              <w:tr2bl w:val="nil"/>
            </w:tcBorders>
            <w:vAlign w:val="center"/>
          </w:tcPr>
          <w:p w14:paraId="34E97DD0">
            <w:pPr>
              <w:widowControl/>
              <w:jc w:val="left"/>
              <w:rPr>
                <w:rFonts w:ascii="宋体" w:hAnsi="宋体"/>
                <w:b/>
                <w:bCs/>
                <w:kern w:val="0"/>
                <w:sz w:val="18"/>
                <w:szCs w:val="18"/>
              </w:rPr>
            </w:pPr>
          </w:p>
        </w:tc>
        <w:tc>
          <w:tcPr>
            <w:tcW w:w="768" w:type="dxa"/>
            <w:tcBorders>
              <w:tl2br w:val="nil"/>
              <w:tr2bl w:val="nil"/>
            </w:tcBorders>
            <w:vAlign w:val="center"/>
          </w:tcPr>
          <w:p w14:paraId="327F7461">
            <w:pPr>
              <w:widowControl/>
              <w:jc w:val="center"/>
              <w:rPr>
                <w:rFonts w:ascii="宋体" w:hAnsi="宋体"/>
                <w:kern w:val="0"/>
                <w:sz w:val="18"/>
                <w:szCs w:val="18"/>
              </w:rPr>
            </w:pPr>
            <w:r>
              <w:rPr>
                <w:rFonts w:hint="eastAsia" w:ascii="宋体" w:hAnsi="宋体"/>
                <w:kern w:val="0"/>
                <w:sz w:val="18"/>
                <w:szCs w:val="18"/>
              </w:rPr>
              <w:t>8.4</w:t>
            </w:r>
          </w:p>
        </w:tc>
        <w:tc>
          <w:tcPr>
            <w:tcW w:w="1130" w:type="dxa"/>
            <w:tcBorders>
              <w:tl2br w:val="nil"/>
              <w:tr2bl w:val="nil"/>
            </w:tcBorders>
            <w:vAlign w:val="center"/>
          </w:tcPr>
          <w:p w14:paraId="51A9B632">
            <w:pPr>
              <w:widowControl/>
              <w:rPr>
                <w:rFonts w:ascii="宋体" w:hAnsi="宋体"/>
                <w:kern w:val="0"/>
                <w:sz w:val="18"/>
                <w:szCs w:val="18"/>
              </w:rPr>
            </w:pPr>
            <w:r>
              <w:rPr>
                <w:rFonts w:hint="eastAsia" w:ascii="宋体" w:hAnsi="宋体"/>
                <w:kern w:val="0"/>
                <w:sz w:val="18"/>
                <w:szCs w:val="18"/>
              </w:rPr>
              <w:t>是否可调或设置张紧机构</w:t>
            </w:r>
          </w:p>
        </w:tc>
        <w:tc>
          <w:tcPr>
            <w:tcW w:w="10333" w:type="dxa"/>
            <w:tcBorders>
              <w:tl2br w:val="nil"/>
              <w:tr2bl w:val="nil"/>
            </w:tcBorders>
            <w:vAlign w:val="center"/>
          </w:tcPr>
          <w:p w14:paraId="7ACCF882">
            <w:pPr>
              <w:widowControl/>
              <w:rPr>
                <w:rFonts w:ascii="宋体" w:hAnsi="宋体"/>
                <w:kern w:val="0"/>
                <w:sz w:val="18"/>
                <w:szCs w:val="18"/>
              </w:rPr>
            </w:pPr>
            <w:r>
              <w:rPr>
                <w:rFonts w:hint="eastAsia" w:ascii="宋体" w:hAnsi="宋体"/>
                <w:kern w:val="0"/>
                <w:sz w:val="18"/>
                <w:szCs w:val="18"/>
              </w:rPr>
              <w:t>采用皮带时，应设置可调整皮带的张紧机构。</w:t>
            </w:r>
          </w:p>
        </w:tc>
        <w:tc>
          <w:tcPr>
            <w:tcW w:w="577" w:type="dxa"/>
            <w:tcBorders>
              <w:tl2br w:val="nil"/>
              <w:tr2bl w:val="nil"/>
            </w:tcBorders>
            <w:vAlign w:val="center"/>
          </w:tcPr>
          <w:p w14:paraId="08057A9A">
            <w:pPr>
              <w:widowControl/>
              <w:jc w:val="center"/>
              <w:rPr>
                <w:rFonts w:ascii="宋体" w:hAnsi="宋体"/>
                <w:kern w:val="0"/>
                <w:sz w:val="18"/>
                <w:szCs w:val="18"/>
              </w:rPr>
            </w:pPr>
            <w:r>
              <w:rPr>
                <w:rFonts w:hint="eastAsia" w:ascii="宋体" w:hAnsi="宋体"/>
                <w:kern w:val="0"/>
                <w:sz w:val="18"/>
                <w:szCs w:val="18"/>
              </w:rPr>
              <w:t>3</w:t>
            </w:r>
          </w:p>
        </w:tc>
        <w:tc>
          <w:tcPr>
            <w:tcW w:w="482" w:type="dxa"/>
            <w:tcBorders>
              <w:tl2br w:val="nil"/>
              <w:tr2bl w:val="nil"/>
            </w:tcBorders>
            <w:vAlign w:val="center"/>
          </w:tcPr>
          <w:p w14:paraId="0D734831">
            <w:pPr>
              <w:widowControl/>
              <w:jc w:val="center"/>
              <w:rPr>
                <w:rFonts w:ascii="宋体" w:hAnsi="宋体"/>
                <w:kern w:val="0"/>
                <w:sz w:val="18"/>
                <w:szCs w:val="18"/>
              </w:rPr>
            </w:pPr>
            <w:r>
              <w:rPr>
                <w:rFonts w:hint="eastAsia" w:ascii="宋体" w:hAnsi="宋体"/>
                <w:kern w:val="0"/>
                <w:sz w:val="18"/>
                <w:szCs w:val="18"/>
              </w:rPr>
              <w:t>C</w:t>
            </w:r>
          </w:p>
        </w:tc>
        <w:tc>
          <w:tcPr>
            <w:tcW w:w="737" w:type="dxa"/>
            <w:tcBorders>
              <w:tl2br w:val="nil"/>
              <w:tr2bl w:val="nil"/>
            </w:tcBorders>
            <w:vAlign w:val="center"/>
          </w:tcPr>
          <w:p w14:paraId="45E1CCDF">
            <w:pPr>
              <w:widowControl/>
              <w:jc w:val="center"/>
              <w:rPr>
                <w:rFonts w:ascii="宋体" w:hAnsi="宋体"/>
                <w:kern w:val="0"/>
                <w:sz w:val="18"/>
                <w:szCs w:val="18"/>
              </w:rPr>
            </w:pPr>
            <w:r>
              <w:rPr>
                <w:rFonts w:hint="eastAsia" w:ascii="宋体" w:hAnsi="宋体"/>
                <w:kern w:val="0"/>
                <w:sz w:val="18"/>
                <w:szCs w:val="18"/>
              </w:rPr>
              <w:t>Ⅲ</w:t>
            </w:r>
          </w:p>
        </w:tc>
        <w:tc>
          <w:tcPr>
            <w:tcW w:w="445" w:type="dxa"/>
            <w:tcBorders>
              <w:tl2br w:val="nil"/>
              <w:tr2bl w:val="nil"/>
            </w:tcBorders>
          </w:tcPr>
          <w:p w14:paraId="6C0202E4">
            <w:pPr>
              <w:widowControl/>
              <w:rPr>
                <w:rFonts w:ascii="宋体" w:hAnsi="宋体"/>
                <w:kern w:val="0"/>
                <w:sz w:val="18"/>
                <w:szCs w:val="18"/>
              </w:rPr>
            </w:pPr>
            <w:r>
              <w:rPr>
                <w:rFonts w:hint="eastAsia" w:ascii="宋体" w:hAnsi="宋体"/>
                <w:kern w:val="0"/>
                <w:sz w:val="18"/>
                <w:szCs w:val="18"/>
              </w:rPr>
              <w:t>　</w:t>
            </w:r>
          </w:p>
        </w:tc>
      </w:tr>
      <w:tr w14:paraId="7CE708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81" w:type="dxa"/>
            <w:vMerge w:val="restart"/>
            <w:tcBorders>
              <w:tl2br w:val="nil"/>
              <w:tr2bl w:val="nil"/>
            </w:tcBorders>
            <w:vAlign w:val="center"/>
          </w:tcPr>
          <w:p w14:paraId="440AD80C">
            <w:pPr>
              <w:widowControl/>
              <w:jc w:val="center"/>
              <w:rPr>
                <w:rFonts w:ascii="宋体" w:hAnsi="宋体"/>
                <w:bCs/>
                <w:kern w:val="0"/>
                <w:sz w:val="18"/>
                <w:szCs w:val="18"/>
              </w:rPr>
            </w:pPr>
            <w:r>
              <w:rPr>
                <w:rFonts w:hint="eastAsia" w:ascii="宋体" w:hAnsi="宋体"/>
                <w:bCs/>
                <w:kern w:val="0"/>
                <w:sz w:val="18"/>
                <w:szCs w:val="18"/>
              </w:rPr>
              <w:t>9</w:t>
            </w:r>
          </w:p>
          <w:p w14:paraId="0CE58242">
            <w:pPr>
              <w:widowControl/>
              <w:jc w:val="center"/>
              <w:rPr>
                <w:rFonts w:ascii="宋体" w:hAnsi="宋体"/>
                <w:b/>
                <w:bCs/>
                <w:kern w:val="0"/>
                <w:sz w:val="18"/>
                <w:szCs w:val="18"/>
              </w:rPr>
            </w:pPr>
            <w:r>
              <w:rPr>
                <w:rFonts w:hint="eastAsia" w:ascii="宋体" w:hAnsi="宋体"/>
                <w:bCs/>
                <w:kern w:val="0"/>
                <w:sz w:val="18"/>
                <w:szCs w:val="18"/>
              </w:rPr>
              <w:t>滚子链</w:t>
            </w:r>
          </w:p>
        </w:tc>
        <w:tc>
          <w:tcPr>
            <w:tcW w:w="768" w:type="dxa"/>
            <w:tcBorders>
              <w:tl2br w:val="nil"/>
              <w:tr2bl w:val="nil"/>
            </w:tcBorders>
            <w:vAlign w:val="center"/>
          </w:tcPr>
          <w:p w14:paraId="2B671C31">
            <w:pPr>
              <w:widowControl/>
              <w:jc w:val="center"/>
              <w:rPr>
                <w:rFonts w:ascii="宋体" w:hAnsi="宋体"/>
                <w:kern w:val="0"/>
                <w:sz w:val="18"/>
                <w:szCs w:val="18"/>
              </w:rPr>
            </w:pPr>
            <w:r>
              <w:rPr>
                <w:rFonts w:hint="eastAsia" w:ascii="宋体" w:hAnsi="宋体"/>
                <w:kern w:val="0"/>
                <w:sz w:val="18"/>
                <w:szCs w:val="18"/>
              </w:rPr>
              <w:t>9.1</w:t>
            </w:r>
          </w:p>
        </w:tc>
        <w:tc>
          <w:tcPr>
            <w:tcW w:w="1130" w:type="dxa"/>
            <w:tcBorders>
              <w:tl2br w:val="nil"/>
              <w:tr2bl w:val="nil"/>
            </w:tcBorders>
            <w:vAlign w:val="center"/>
          </w:tcPr>
          <w:p w14:paraId="44E4B489">
            <w:pPr>
              <w:widowControl/>
              <w:rPr>
                <w:rFonts w:ascii="宋体" w:hAnsi="宋体"/>
                <w:kern w:val="0"/>
                <w:sz w:val="18"/>
                <w:szCs w:val="18"/>
              </w:rPr>
            </w:pPr>
            <w:r>
              <w:rPr>
                <w:rFonts w:hint="eastAsia" w:ascii="宋体" w:hAnsi="宋体"/>
                <w:kern w:val="0"/>
                <w:sz w:val="18"/>
                <w:szCs w:val="18"/>
              </w:rPr>
              <w:t>选型情况</w:t>
            </w:r>
          </w:p>
        </w:tc>
        <w:tc>
          <w:tcPr>
            <w:tcW w:w="10333" w:type="dxa"/>
            <w:tcBorders>
              <w:tl2br w:val="nil"/>
              <w:tr2bl w:val="nil"/>
            </w:tcBorders>
            <w:vAlign w:val="center"/>
          </w:tcPr>
          <w:p w14:paraId="44964432">
            <w:pPr>
              <w:widowControl/>
              <w:rPr>
                <w:rFonts w:ascii="宋体" w:hAnsi="宋体"/>
                <w:kern w:val="0"/>
                <w:sz w:val="18"/>
                <w:szCs w:val="18"/>
              </w:rPr>
            </w:pPr>
            <w:r>
              <w:rPr>
                <w:rFonts w:hint="eastAsia" w:ascii="宋体" w:hAnsi="宋体"/>
                <w:kern w:val="0"/>
                <w:sz w:val="18"/>
                <w:szCs w:val="18"/>
              </w:rPr>
              <w:t>传送动力的滚子链,应符合</w:t>
            </w:r>
            <w:r>
              <w:rPr>
                <w:rFonts w:ascii="宋体" w:hAnsi="宋体"/>
                <w:kern w:val="0"/>
                <w:sz w:val="18"/>
                <w:szCs w:val="18"/>
              </w:rPr>
              <w:t>GB/T 1243</w:t>
            </w:r>
            <w:r>
              <w:rPr>
                <w:rFonts w:hint="eastAsia" w:ascii="宋体" w:hAnsi="宋体"/>
                <w:kern w:val="0"/>
                <w:sz w:val="18"/>
                <w:szCs w:val="18"/>
              </w:rPr>
              <w:t>的规定。</w:t>
            </w:r>
          </w:p>
        </w:tc>
        <w:tc>
          <w:tcPr>
            <w:tcW w:w="577" w:type="dxa"/>
            <w:tcBorders>
              <w:tl2br w:val="nil"/>
              <w:tr2bl w:val="nil"/>
            </w:tcBorders>
            <w:vAlign w:val="center"/>
          </w:tcPr>
          <w:p w14:paraId="2B289FD5">
            <w:pPr>
              <w:widowControl/>
              <w:jc w:val="center"/>
              <w:rPr>
                <w:rFonts w:ascii="宋体" w:hAnsi="宋体"/>
                <w:kern w:val="0"/>
                <w:sz w:val="18"/>
                <w:szCs w:val="18"/>
              </w:rPr>
            </w:pPr>
            <w:r>
              <w:rPr>
                <w:rFonts w:hint="eastAsia" w:ascii="宋体" w:hAnsi="宋体"/>
                <w:kern w:val="0"/>
                <w:sz w:val="18"/>
                <w:szCs w:val="18"/>
              </w:rPr>
              <w:t>3</w:t>
            </w:r>
          </w:p>
        </w:tc>
        <w:tc>
          <w:tcPr>
            <w:tcW w:w="482" w:type="dxa"/>
            <w:tcBorders>
              <w:tl2br w:val="nil"/>
              <w:tr2bl w:val="nil"/>
            </w:tcBorders>
            <w:vAlign w:val="center"/>
          </w:tcPr>
          <w:p w14:paraId="0C31BD05">
            <w:pPr>
              <w:widowControl/>
              <w:jc w:val="center"/>
              <w:rPr>
                <w:rFonts w:ascii="宋体" w:hAnsi="宋体"/>
                <w:kern w:val="0"/>
                <w:sz w:val="18"/>
                <w:szCs w:val="18"/>
              </w:rPr>
            </w:pPr>
            <w:r>
              <w:rPr>
                <w:rFonts w:hint="eastAsia" w:ascii="宋体" w:hAnsi="宋体"/>
                <w:kern w:val="0"/>
                <w:sz w:val="18"/>
                <w:szCs w:val="18"/>
              </w:rPr>
              <w:t>C</w:t>
            </w:r>
          </w:p>
        </w:tc>
        <w:tc>
          <w:tcPr>
            <w:tcW w:w="737" w:type="dxa"/>
            <w:tcBorders>
              <w:tl2br w:val="nil"/>
              <w:tr2bl w:val="nil"/>
            </w:tcBorders>
            <w:vAlign w:val="center"/>
          </w:tcPr>
          <w:p w14:paraId="72367E0C">
            <w:pPr>
              <w:widowControl/>
              <w:jc w:val="center"/>
              <w:rPr>
                <w:rFonts w:ascii="宋体" w:hAnsi="宋体"/>
                <w:kern w:val="0"/>
                <w:sz w:val="18"/>
                <w:szCs w:val="18"/>
              </w:rPr>
            </w:pPr>
            <w:r>
              <w:rPr>
                <w:rFonts w:hint="eastAsia" w:ascii="宋体" w:hAnsi="宋体"/>
                <w:kern w:val="0"/>
                <w:sz w:val="18"/>
                <w:szCs w:val="18"/>
              </w:rPr>
              <w:t>Ⅲ</w:t>
            </w:r>
          </w:p>
        </w:tc>
        <w:tc>
          <w:tcPr>
            <w:tcW w:w="445" w:type="dxa"/>
            <w:tcBorders>
              <w:tl2br w:val="nil"/>
              <w:tr2bl w:val="nil"/>
            </w:tcBorders>
          </w:tcPr>
          <w:p w14:paraId="55BBA033">
            <w:pPr>
              <w:widowControl/>
              <w:rPr>
                <w:rFonts w:ascii="宋体" w:hAnsi="宋体"/>
                <w:kern w:val="0"/>
                <w:sz w:val="18"/>
                <w:szCs w:val="18"/>
              </w:rPr>
            </w:pPr>
            <w:r>
              <w:rPr>
                <w:rFonts w:hint="eastAsia" w:ascii="宋体" w:hAnsi="宋体"/>
                <w:kern w:val="0"/>
                <w:sz w:val="18"/>
                <w:szCs w:val="18"/>
              </w:rPr>
              <w:t>　</w:t>
            </w:r>
          </w:p>
        </w:tc>
      </w:tr>
      <w:tr w14:paraId="6A43EB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14" w:hRule="atLeast"/>
        </w:trPr>
        <w:tc>
          <w:tcPr>
            <w:tcW w:w="881" w:type="dxa"/>
            <w:vMerge w:val="continue"/>
            <w:tcBorders>
              <w:tl2br w:val="nil"/>
              <w:tr2bl w:val="nil"/>
            </w:tcBorders>
            <w:vAlign w:val="center"/>
          </w:tcPr>
          <w:p w14:paraId="7CCEDF53">
            <w:pPr>
              <w:widowControl/>
              <w:jc w:val="left"/>
              <w:rPr>
                <w:rFonts w:ascii="宋体" w:hAnsi="宋体"/>
                <w:b/>
                <w:bCs/>
                <w:kern w:val="0"/>
                <w:sz w:val="18"/>
                <w:szCs w:val="18"/>
              </w:rPr>
            </w:pPr>
          </w:p>
        </w:tc>
        <w:tc>
          <w:tcPr>
            <w:tcW w:w="768" w:type="dxa"/>
            <w:tcBorders>
              <w:tl2br w:val="nil"/>
              <w:tr2bl w:val="nil"/>
            </w:tcBorders>
            <w:vAlign w:val="center"/>
          </w:tcPr>
          <w:p w14:paraId="4A33FBBA">
            <w:pPr>
              <w:widowControl/>
              <w:jc w:val="center"/>
              <w:rPr>
                <w:rFonts w:ascii="宋体" w:hAnsi="宋体"/>
                <w:kern w:val="0"/>
                <w:sz w:val="18"/>
                <w:szCs w:val="18"/>
              </w:rPr>
            </w:pPr>
            <w:r>
              <w:rPr>
                <w:rFonts w:hint="eastAsia" w:ascii="宋体" w:hAnsi="宋体"/>
                <w:kern w:val="0"/>
                <w:sz w:val="18"/>
                <w:szCs w:val="18"/>
              </w:rPr>
              <w:t>9.2</w:t>
            </w:r>
          </w:p>
        </w:tc>
        <w:tc>
          <w:tcPr>
            <w:tcW w:w="1130" w:type="dxa"/>
            <w:tcBorders>
              <w:tl2br w:val="nil"/>
              <w:tr2bl w:val="nil"/>
            </w:tcBorders>
            <w:vAlign w:val="center"/>
          </w:tcPr>
          <w:p w14:paraId="0CAD858F">
            <w:pPr>
              <w:widowControl/>
              <w:rPr>
                <w:rFonts w:ascii="宋体" w:hAnsi="宋体"/>
                <w:kern w:val="0"/>
                <w:sz w:val="18"/>
                <w:szCs w:val="18"/>
              </w:rPr>
            </w:pPr>
            <w:r>
              <w:rPr>
                <w:rFonts w:hint="eastAsia" w:ascii="宋体" w:hAnsi="宋体"/>
                <w:kern w:val="0"/>
                <w:sz w:val="18"/>
                <w:szCs w:val="18"/>
              </w:rPr>
              <w:t>运行情况</w:t>
            </w:r>
          </w:p>
        </w:tc>
        <w:tc>
          <w:tcPr>
            <w:tcW w:w="10333" w:type="dxa"/>
            <w:tcBorders>
              <w:tl2br w:val="nil"/>
              <w:tr2bl w:val="nil"/>
            </w:tcBorders>
            <w:vAlign w:val="center"/>
          </w:tcPr>
          <w:p w14:paraId="1109E2BD">
            <w:pPr>
              <w:widowControl/>
              <w:rPr>
                <w:rFonts w:ascii="宋体" w:hAnsi="宋体"/>
                <w:kern w:val="0"/>
                <w:sz w:val="18"/>
                <w:szCs w:val="18"/>
              </w:rPr>
            </w:pPr>
            <w:r>
              <w:rPr>
                <w:rFonts w:hint="eastAsia" w:ascii="宋体" w:hAnsi="宋体"/>
                <w:kern w:val="0"/>
                <w:sz w:val="18"/>
                <w:szCs w:val="18"/>
              </w:rPr>
              <w:t>链与链轮正确啮合。</w:t>
            </w:r>
          </w:p>
        </w:tc>
        <w:tc>
          <w:tcPr>
            <w:tcW w:w="577" w:type="dxa"/>
            <w:tcBorders>
              <w:tl2br w:val="nil"/>
              <w:tr2bl w:val="nil"/>
            </w:tcBorders>
            <w:vAlign w:val="center"/>
          </w:tcPr>
          <w:p w14:paraId="3664D977">
            <w:pPr>
              <w:widowControl/>
              <w:jc w:val="center"/>
              <w:rPr>
                <w:rFonts w:ascii="宋体" w:hAnsi="宋体"/>
                <w:kern w:val="0"/>
                <w:sz w:val="18"/>
                <w:szCs w:val="18"/>
              </w:rPr>
            </w:pPr>
            <w:r>
              <w:rPr>
                <w:rFonts w:hint="eastAsia" w:ascii="宋体" w:hAnsi="宋体"/>
                <w:kern w:val="0"/>
                <w:sz w:val="18"/>
                <w:szCs w:val="18"/>
              </w:rPr>
              <w:t>3</w:t>
            </w:r>
          </w:p>
        </w:tc>
        <w:tc>
          <w:tcPr>
            <w:tcW w:w="482" w:type="dxa"/>
            <w:tcBorders>
              <w:tl2br w:val="nil"/>
              <w:tr2bl w:val="nil"/>
            </w:tcBorders>
            <w:vAlign w:val="center"/>
          </w:tcPr>
          <w:p w14:paraId="73F99495">
            <w:pPr>
              <w:widowControl/>
              <w:jc w:val="center"/>
              <w:rPr>
                <w:rFonts w:ascii="宋体" w:hAnsi="宋体"/>
                <w:kern w:val="0"/>
                <w:sz w:val="18"/>
                <w:szCs w:val="18"/>
              </w:rPr>
            </w:pPr>
            <w:r>
              <w:rPr>
                <w:rFonts w:hint="eastAsia" w:ascii="宋体" w:hAnsi="宋体"/>
                <w:kern w:val="0"/>
                <w:sz w:val="18"/>
                <w:szCs w:val="18"/>
              </w:rPr>
              <w:t>C</w:t>
            </w:r>
          </w:p>
        </w:tc>
        <w:tc>
          <w:tcPr>
            <w:tcW w:w="737" w:type="dxa"/>
            <w:tcBorders>
              <w:tl2br w:val="nil"/>
              <w:tr2bl w:val="nil"/>
            </w:tcBorders>
            <w:vAlign w:val="center"/>
          </w:tcPr>
          <w:p w14:paraId="07024548">
            <w:pPr>
              <w:widowControl/>
              <w:jc w:val="center"/>
              <w:rPr>
                <w:rFonts w:ascii="宋体" w:hAnsi="宋体"/>
                <w:kern w:val="0"/>
                <w:sz w:val="18"/>
                <w:szCs w:val="18"/>
              </w:rPr>
            </w:pPr>
            <w:r>
              <w:rPr>
                <w:rFonts w:hint="eastAsia" w:ascii="宋体" w:hAnsi="宋体"/>
                <w:kern w:val="0"/>
                <w:sz w:val="18"/>
                <w:szCs w:val="18"/>
              </w:rPr>
              <w:t>Ⅲ</w:t>
            </w:r>
          </w:p>
        </w:tc>
        <w:tc>
          <w:tcPr>
            <w:tcW w:w="445" w:type="dxa"/>
            <w:tcBorders>
              <w:tl2br w:val="nil"/>
              <w:tr2bl w:val="nil"/>
            </w:tcBorders>
          </w:tcPr>
          <w:p w14:paraId="2BF6CD1D">
            <w:pPr>
              <w:widowControl/>
              <w:rPr>
                <w:rFonts w:ascii="宋体" w:hAnsi="宋体"/>
                <w:kern w:val="0"/>
                <w:sz w:val="18"/>
                <w:szCs w:val="18"/>
              </w:rPr>
            </w:pPr>
            <w:r>
              <w:rPr>
                <w:rFonts w:hint="eastAsia" w:ascii="宋体" w:hAnsi="宋体"/>
                <w:kern w:val="0"/>
                <w:sz w:val="18"/>
                <w:szCs w:val="18"/>
              </w:rPr>
              <w:t>　</w:t>
            </w:r>
          </w:p>
        </w:tc>
      </w:tr>
      <w:tr w14:paraId="3341A7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91" w:hRule="atLeast"/>
        </w:trPr>
        <w:tc>
          <w:tcPr>
            <w:tcW w:w="881" w:type="dxa"/>
            <w:vMerge w:val="continue"/>
            <w:tcBorders>
              <w:tl2br w:val="nil"/>
              <w:tr2bl w:val="nil"/>
            </w:tcBorders>
            <w:vAlign w:val="center"/>
          </w:tcPr>
          <w:p w14:paraId="46006BAF">
            <w:pPr>
              <w:widowControl/>
              <w:jc w:val="left"/>
              <w:rPr>
                <w:rFonts w:ascii="宋体" w:hAnsi="宋体"/>
                <w:b/>
                <w:bCs/>
                <w:kern w:val="0"/>
                <w:sz w:val="18"/>
                <w:szCs w:val="18"/>
              </w:rPr>
            </w:pPr>
          </w:p>
        </w:tc>
        <w:tc>
          <w:tcPr>
            <w:tcW w:w="768" w:type="dxa"/>
            <w:tcBorders>
              <w:tl2br w:val="nil"/>
              <w:tr2bl w:val="nil"/>
            </w:tcBorders>
            <w:vAlign w:val="center"/>
          </w:tcPr>
          <w:p w14:paraId="412B1EB4">
            <w:pPr>
              <w:widowControl/>
              <w:jc w:val="center"/>
              <w:rPr>
                <w:rFonts w:ascii="宋体" w:hAnsi="宋体"/>
                <w:kern w:val="0"/>
                <w:sz w:val="18"/>
                <w:szCs w:val="18"/>
              </w:rPr>
            </w:pPr>
            <w:r>
              <w:rPr>
                <w:rFonts w:hint="eastAsia" w:ascii="宋体" w:hAnsi="宋体"/>
                <w:kern w:val="0"/>
                <w:sz w:val="18"/>
                <w:szCs w:val="18"/>
              </w:rPr>
              <w:t>9.3</w:t>
            </w:r>
          </w:p>
        </w:tc>
        <w:tc>
          <w:tcPr>
            <w:tcW w:w="1130" w:type="dxa"/>
            <w:tcBorders>
              <w:tl2br w:val="nil"/>
              <w:tr2bl w:val="nil"/>
            </w:tcBorders>
            <w:vAlign w:val="center"/>
          </w:tcPr>
          <w:p w14:paraId="44341FB4">
            <w:pPr>
              <w:widowControl/>
              <w:rPr>
                <w:rFonts w:ascii="宋体" w:hAnsi="宋体"/>
                <w:kern w:val="0"/>
                <w:sz w:val="18"/>
                <w:szCs w:val="18"/>
              </w:rPr>
            </w:pPr>
            <w:r>
              <w:rPr>
                <w:rFonts w:hint="eastAsia" w:ascii="宋体" w:hAnsi="宋体"/>
                <w:kern w:val="0"/>
                <w:sz w:val="18"/>
                <w:szCs w:val="18"/>
              </w:rPr>
              <w:t>滚子链磨损及伸长情况</w:t>
            </w:r>
          </w:p>
        </w:tc>
        <w:tc>
          <w:tcPr>
            <w:tcW w:w="10333" w:type="dxa"/>
            <w:tcBorders>
              <w:tl2br w:val="nil"/>
              <w:tr2bl w:val="nil"/>
            </w:tcBorders>
            <w:vAlign w:val="center"/>
          </w:tcPr>
          <w:p w14:paraId="0ABF2ACF">
            <w:pPr>
              <w:widowControl/>
              <w:rPr>
                <w:rFonts w:ascii="宋体" w:hAnsi="宋体"/>
                <w:kern w:val="0"/>
                <w:sz w:val="18"/>
                <w:szCs w:val="18"/>
              </w:rPr>
            </w:pPr>
            <w:r>
              <w:rPr>
                <w:rFonts w:hint="eastAsia" w:ascii="宋体" w:hAnsi="宋体"/>
                <w:kern w:val="0"/>
                <w:sz w:val="18"/>
                <w:szCs w:val="18"/>
              </w:rPr>
              <w:t>滚子链磨损及伸长不得跳齿或脱链，使传动失效。</w:t>
            </w:r>
          </w:p>
        </w:tc>
        <w:tc>
          <w:tcPr>
            <w:tcW w:w="577" w:type="dxa"/>
            <w:tcBorders>
              <w:tl2br w:val="nil"/>
              <w:tr2bl w:val="nil"/>
            </w:tcBorders>
            <w:vAlign w:val="center"/>
          </w:tcPr>
          <w:p w14:paraId="33BDEECD">
            <w:pPr>
              <w:widowControl/>
              <w:jc w:val="center"/>
              <w:rPr>
                <w:rFonts w:ascii="宋体" w:hAnsi="宋体"/>
                <w:kern w:val="0"/>
                <w:sz w:val="18"/>
                <w:szCs w:val="18"/>
              </w:rPr>
            </w:pPr>
            <w:r>
              <w:rPr>
                <w:rFonts w:hint="eastAsia" w:ascii="宋体" w:hAnsi="宋体"/>
                <w:kern w:val="0"/>
                <w:sz w:val="18"/>
                <w:szCs w:val="18"/>
              </w:rPr>
              <w:t>3</w:t>
            </w:r>
          </w:p>
        </w:tc>
        <w:tc>
          <w:tcPr>
            <w:tcW w:w="482" w:type="dxa"/>
            <w:tcBorders>
              <w:tl2br w:val="nil"/>
              <w:tr2bl w:val="nil"/>
            </w:tcBorders>
            <w:vAlign w:val="center"/>
          </w:tcPr>
          <w:p w14:paraId="47B4E7F3">
            <w:pPr>
              <w:widowControl/>
              <w:jc w:val="center"/>
              <w:rPr>
                <w:rFonts w:ascii="宋体" w:hAnsi="宋体"/>
                <w:kern w:val="0"/>
                <w:sz w:val="18"/>
                <w:szCs w:val="18"/>
              </w:rPr>
            </w:pPr>
            <w:r>
              <w:rPr>
                <w:rFonts w:hint="eastAsia" w:ascii="宋体" w:hAnsi="宋体"/>
                <w:kern w:val="0"/>
                <w:sz w:val="18"/>
                <w:szCs w:val="18"/>
              </w:rPr>
              <w:t>C</w:t>
            </w:r>
          </w:p>
        </w:tc>
        <w:tc>
          <w:tcPr>
            <w:tcW w:w="737" w:type="dxa"/>
            <w:tcBorders>
              <w:tl2br w:val="nil"/>
              <w:tr2bl w:val="nil"/>
            </w:tcBorders>
            <w:vAlign w:val="center"/>
          </w:tcPr>
          <w:p w14:paraId="0E7526B0">
            <w:pPr>
              <w:widowControl/>
              <w:jc w:val="center"/>
              <w:rPr>
                <w:rFonts w:ascii="宋体" w:hAnsi="宋体"/>
                <w:kern w:val="0"/>
                <w:sz w:val="18"/>
                <w:szCs w:val="18"/>
              </w:rPr>
            </w:pPr>
            <w:r>
              <w:rPr>
                <w:rFonts w:hint="eastAsia" w:ascii="宋体" w:hAnsi="宋体"/>
                <w:kern w:val="0"/>
                <w:sz w:val="18"/>
                <w:szCs w:val="18"/>
              </w:rPr>
              <w:t>Ⅲ</w:t>
            </w:r>
          </w:p>
        </w:tc>
        <w:tc>
          <w:tcPr>
            <w:tcW w:w="445" w:type="dxa"/>
            <w:tcBorders>
              <w:tl2br w:val="nil"/>
              <w:tr2bl w:val="nil"/>
            </w:tcBorders>
          </w:tcPr>
          <w:p w14:paraId="49BD0C1D">
            <w:pPr>
              <w:widowControl/>
              <w:rPr>
                <w:rFonts w:ascii="宋体" w:hAnsi="宋体"/>
                <w:kern w:val="0"/>
                <w:sz w:val="18"/>
                <w:szCs w:val="18"/>
              </w:rPr>
            </w:pPr>
            <w:r>
              <w:rPr>
                <w:rFonts w:hint="eastAsia" w:ascii="宋体" w:hAnsi="宋体"/>
                <w:kern w:val="0"/>
                <w:sz w:val="18"/>
                <w:szCs w:val="18"/>
              </w:rPr>
              <w:t>　</w:t>
            </w:r>
          </w:p>
        </w:tc>
      </w:tr>
      <w:tr w14:paraId="59CC69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0" w:hRule="atLeast"/>
        </w:trPr>
        <w:tc>
          <w:tcPr>
            <w:tcW w:w="881" w:type="dxa"/>
            <w:vMerge w:val="continue"/>
            <w:tcBorders>
              <w:tl2br w:val="nil"/>
              <w:tr2bl w:val="nil"/>
            </w:tcBorders>
            <w:vAlign w:val="center"/>
          </w:tcPr>
          <w:p w14:paraId="32591008">
            <w:pPr>
              <w:widowControl/>
              <w:jc w:val="left"/>
              <w:rPr>
                <w:rFonts w:ascii="宋体" w:hAnsi="宋体"/>
                <w:b/>
                <w:bCs/>
                <w:kern w:val="0"/>
                <w:sz w:val="18"/>
                <w:szCs w:val="18"/>
              </w:rPr>
            </w:pPr>
          </w:p>
        </w:tc>
        <w:tc>
          <w:tcPr>
            <w:tcW w:w="768" w:type="dxa"/>
            <w:tcBorders>
              <w:tl2br w:val="nil"/>
              <w:tr2bl w:val="nil"/>
            </w:tcBorders>
            <w:vAlign w:val="center"/>
          </w:tcPr>
          <w:p w14:paraId="01736482">
            <w:pPr>
              <w:widowControl/>
              <w:jc w:val="center"/>
              <w:rPr>
                <w:rFonts w:ascii="宋体" w:hAnsi="宋体"/>
                <w:kern w:val="0"/>
                <w:sz w:val="18"/>
                <w:szCs w:val="18"/>
              </w:rPr>
            </w:pPr>
            <w:r>
              <w:rPr>
                <w:rFonts w:hint="eastAsia" w:ascii="宋体" w:hAnsi="宋体"/>
                <w:kern w:val="0"/>
                <w:sz w:val="18"/>
                <w:szCs w:val="18"/>
              </w:rPr>
              <w:t>9.4</w:t>
            </w:r>
          </w:p>
        </w:tc>
        <w:tc>
          <w:tcPr>
            <w:tcW w:w="1130" w:type="dxa"/>
            <w:tcBorders>
              <w:tl2br w:val="nil"/>
              <w:tr2bl w:val="nil"/>
            </w:tcBorders>
            <w:vAlign w:val="center"/>
          </w:tcPr>
          <w:p w14:paraId="299971AD">
            <w:pPr>
              <w:widowControl/>
              <w:rPr>
                <w:rFonts w:ascii="宋体" w:hAnsi="宋体"/>
                <w:kern w:val="0"/>
                <w:sz w:val="18"/>
                <w:szCs w:val="18"/>
              </w:rPr>
            </w:pPr>
            <w:r>
              <w:rPr>
                <w:rFonts w:hint="eastAsia" w:ascii="宋体" w:hAnsi="宋体"/>
                <w:kern w:val="0"/>
                <w:sz w:val="18"/>
                <w:szCs w:val="18"/>
              </w:rPr>
              <w:t>是否可调或设置张紧机构</w:t>
            </w:r>
          </w:p>
        </w:tc>
        <w:tc>
          <w:tcPr>
            <w:tcW w:w="10333" w:type="dxa"/>
            <w:tcBorders>
              <w:tl2br w:val="nil"/>
              <w:tr2bl w:val="nil"/>
            </w:tcBorders>
            <w:vAlign w:val="center"/>
          </w:tcPr>
          <w:p w14:paraId="162E055A">
            <w:pPr>
              <w:widowControl/>
              <w:rPr>
                <w:rFonts w:ascii="宋体" w:hAnsi="宋体"/>
                <w:kern w:val="0"/>
                <w:sz w:val="18"/>
                <w:szCs w:val="18"/>
              </w:rPr>
            </w:pPr>
            <w:r>
              <w:rPr>
                <w:rFonts w:hint="eastAsia" w:ascii="宋体" w:hAnsi="宋体"/>
                <w:kern w:val="0"/>
                <w:sz w:val="18"/>
                <w:szCs w:val="18"/>
              </w:rPr>
              <w:t>采用链条传动时，应设置可调整链条的张紧机构。</w:t>
            </w:r>
          </w:p>
        </w:tc>
        <w:tc>
          <w:tcPr>
            <w:tcW w:w="577" w:type="dxa"/>
            <w:tcBorders>
              <w:tl2br w:val="nil"/>
              <w:tr2bl w:val="nil"/>
            </w:tcBorders>
            <w:vAlign w:val="center"/>
          </w:tcPr>
          <w:p w14:paraId="537C4C57">
            <w:pPr>
              <w:widowControl/>
              <w:jc w:val="center"/>
              <w:rPr>
                <w:rFonts w:ascii="宋体" w:hAnsi="宋体"/>
                <w:kern w:val="0"/>
                <w:sz w:val="18"/>
                <w:szCs w:val="18"/>
              </w:rPr>
            </w:pPr>
            <w:r>
              <w:rPr>
                <w:rFonts w:hint="eastAsia" w:ascii="宋体" w:hAnsi="宋体"/>
                <w:kern w:val="0"/>
                <w:sz w:val="18"/>
                <w:szCs w:val="18"/>
              </w:rPr>
              <w:t>3</w:t>
            </w:r>
          </w:p>
        </w:tc>
        <w:tc>
          <w:tcPr>
            <w:tcW w:w="482" w:type="dxa"/>
            <w:tcBorders>
              <w:tl2br w:val="nil"/>
              <w:tr2bl w:val="nil"/>
            </w:tcBorders>
            <w:vAlign w:val="center"/>
          </w:tcPr>
          <w:p w14:paraId="32186CF3">
            <w:pPr>
              <w:widowControl/>
              <w:jc w:val="center"/>
              <w:rPr>
                <w:rFonts w:ascii="宋体" w:hAnsi="宋体"/>
                <w:kern w:val="0"/>
                <w:sz w:val="18"/>
                <w:szCs w:val="18"/>
              </w:rPr>
            </w:pPr>
            <w:r>
              <w:rPr>
                <w:rFonts w:hint="eastAsia" w:ascii="宋体" w:hAnsi="宋体"/>
                <w:kern w:val="0"/>
                <w:sz w:val="18"/>
                <w:szCs w:val="18"/>
              </w:rPr>
              <w:t>C</w:t>
            </w:r>
          </w:p>
        </w:tc>
        <w:tc>
          <w:tcPr>
            <w:tcW w:w="737" w:type="dxa"/>
            <w:tcBorders>
              <w:tl2br w:val="nil"/>
              <w:tr2bl w:val="nil"/>
            </w:tcBorders>
            <w:vAlign w:val="center"/>
          </w:tcPr>
          <w:p w14:paraId="164AC94C">
            <w:pPr>
              <w:widowControl/>
              <w:jc w:val="center"/>
              <w:rPr>
                <w:rFonts w:ascii="宋体" w:hAnsi="宋体"/>
                <w:kern w:val="0"/>
                <w:sz w:val="18"/>
                <w:szCs w:val="18"/>
              </w:rPr>
            </w:pPr>
            <w:r>
              <w:rPr>
                <w:rFonts w:hint="eastAsia" w:ascii="宋体" w:hAnsi="宋体"/>
                <w:kern w:val="0"/>
                <w:sz w:val="18"/>
                <w:szCs w:val="18"/>
              </w:rPr>
              <w:t>Ⅲ</w:t>
            </w:r>
          </w:p>
        </w:tc>
        <w:tc>
          <w:tcPr>
            <w:tcW w:w="445" w:type="dxa"/>
            <w:tcBorders>
              <w:tl2br w:val="nil"/>
              <w:tr2bl w:val="nil"/>
            </w:tcBorders>
          </w:tcPr>
          <w:p w14:paraId="7ADDC46F">
            <w:pPr>
              <w:widowControl/>
              <w:rPr>
                <w:rFonts w:ascii="宋体" w:hAnsi="宋体"/>
                <w:kern w:val="0"/>
                <w:sz w:val="18"/>
                <w:szCs w:val="18"/>
              </w:rPr>
            </w:pPr>
            <w:r>
              <w:rPr>
                <w:rFonts w:hint="eastAsia" w:ascii="宋体" w:hAnsi="宋体"/>
                <w:kern w:val="0"/>
                <w:sz w:val="18"/>
                <w:szCs w:val="18"/>
              </w:rPr>
              <w:t>　</w:t>
            </w:r>
          </w:p>
        </w:tc>
      </w:tr>
      <w:tr w14:paraId="3C9932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84" w:hRule="atLeast"/>
        </w:trPr>
        <w:tc>
          <w:tcPr>
            <w:tcW w:w="881" w:type="dxa"/>
            <w:vMerge w:val="restart"/>
            <w:tcBorders>
              <w:tl2br w:val="nil"/>
              <w:tr2bl w:val="nil"/>
            </w:tcBorders>
            <w:vAlign w:val="center"/>
          </w:tcPr>
          <w:p w14:paraId="512E3F67">
            <w:pPr>
              <w:widowControl/>
              <w:jc w:val="center"/>
              <w:rPr>
                <w:rFonts w:ascii="宋体" w:hAnsi="宋体"/>
                <w:bCs/>
                <w:kern w:val="0"/>
                <w:sz w:val="18"/>
                <w:szCs w:val="18"/>
              </w:rPr>
            </w:pPr>
            <w:r>
              <w:rPr>
                <w:rFonts w:hint="eastAsia" w:ascii="宋体" w:hAnsi="宋体"/>
                <w:bCs/>
                <w:kern w:val="0"/>
                <w:sz w:val="18"/>
                <w:szCs w:val="18"/>
              </w:rPr>
              <w:t>10</w:t>
            </w:r>
          </w:p>
          <w:p w14:paraId="2DB1E358">
            <w:pPr>
              <w:widowControl/>
              <w:jc w:val="center"/>
              <w:rPr>
                <w:rFonts w:ascii="宋体" w:hAnsi="宋体"/>
                <w:b/>
                <w:bCs/>
                <w:kern w:val="0"/>
                <w:sz w:val="18"/>
                <w:szCs w:val="18"/>
              </w:rPr>
            </w:pPr>
            <w:r>
              <w:rPr>
                <w:rFonts w:hint="eastAsia" w:ascii="宋体" w:hAnsi="宋体"/>
                <w:bCs/>
                <w:kern w:val="0"/>
                <w:sz w:val="18"/>
                <w:szCs w:val="18"/>
              </w:rPr>
              <w:t>驱动轮、导轮</w:t>
            </w:r>
          </w:p>
        </w:tc>
        <w:tc>
          <w:tcPr>
            <w:tcW w:w="768" w:type="dxa"/>
            <w:tcBorders>
              <w:tl2br w:val="nil"/>
              <w:tr2bl w:val="nil"/>
            </w:tcBorders>
            <w:vAlign w:val="center"/>
          </w:tcPr>
          <w:p w14:paraId="5982A425">
            <w:pPr>
              <w:widowControl/>
              <w:jc w:val="center"/>
              <w:rPr>
                <w:rFonts w:ascii="宋体" w:hAnsi="宋体"/>
                <w:kern w:val="0"/>
                <w:sz w:val="18"/>
                <w:szCs w:val="18"/>
              </w:rPr>
            </w:pPr>
            <w:r>
              <w:rPr>
                <w:rFonts w:hint="eastAsia" w:ascii="宋体" w:hAnsi="宋体"/>
                <w:kern w:val="0"/>
                <w:sz w:val="18"/>
                <w:szCs w:val="18"/>
              </w:rPr>
              <w:t>10.1</w:t>
            </w:r>
          </w:p>
        </w:tc>
        <w:tc>
          <w:tcPr>
            <w:tcW w:w="1130" w:type="dxa"/>
            <w:tcBorders>
              <w:tl2br w:val="nil"/>
              <w:tr2bl w:val="nil"/>
            </w:tcBorders>
            <w:vAlign w:val="center"/>
          </w:tcPr>
          <w:p w14:paraId="77A336B5">
            <w:pPr>
              <w:widowControl/>
              <w:rPr>
                <w:rFonts w:ascii="宋体" w:hAnsi="宋体"/>
                <w:kern w:val="0"/>
                <w:sz w:val="18"/>
                <w:szCs w:val="18"/>
              </w:rPr>
            </w:pPr>
            <w:r>
              <w:rPr>
                <w:rFonts w:hint="eastAsia" w:ascii="宋体" w:hAnsi="宋体"/>
                <w:kern w:val="0"/>
                <w:sz w:val="18"/>
                <w:szCs w:val="18"/>
              </w:rPr>
              <w:t>运行情况</w:t>
            </w:r>
          </w:p>
        </w:tc>
        <w:tc>
          <w:tcPr>
            <w:tcW w:w="10333" w:type="dxa"/>
            <w:tcBorders>
              <w:tl2br w:val="nil"/>
              <w:tr2bl w:val="nil"/>
            </w:tcBorders>
            <w:vAlign w:val="center"/>
          </w:tcPr>
          <w:p w14:paraId="589FAFB9">
            <w:pPr>
              <w:widowControl/>
              <w:rPr>
                <w:rFonts w:ascii="宋体" w:hAnsi="宋体"/>
                <w:kern w:val="0"/>
                <w:sz w:val="18"/>
                <w:szCs w:val="18"/>
              </w:rPr>
            </w:pPr>
            <w:r>
              <w:rPr>
                <w:rFonts w:hint="eastAsia" w:ascii="宋体" w:hAnsi="宋体"/>
                <w:kern w:val="0"/>
                <w:sz w:val="18"/>
                <w:szCs w:val="18"/>
              </w:rPr>
              <w:t>驱动轮传动摩擦力足够，运行不打滑。</w:t>
            </w:r>
          </w:p>
        </w:tc>
        <w:tc>
          <w:tcPr>
            <w:tcW w:w="577" w:type="dxa"/>
            <w:tcBorders>
              <w:tl2br w:val="nil"/>
              <w:tr2bl w:val="nil"/>
            </w:tcBorders>
            <w:vAlign w:val="center"/>
          </w:tcPr>
          <w:p w14:paraId="0FFC5CA7">
            <w:pPr>
              <w:widowControl/>
              <w:jc w:val="center"/>
              <w:rPr>
                <w:rFonts w:ascii="宋体" w:hAnsi="宋体"/>
                <w:kern w:val="0"/>
                <w:sz w:val="18"/>
                <w:szCs w:val="18"/>
              </w:rPr>
            </w:pPr>
            <w:r>
              <w:rPr>
                <w:rFonts w:hint="eastAsia" w:ascii="宋体" w:hAnsi="宋体"/>
                <w:kern w:val="0"/>
                <w:sz w:val="18"/>
                <w:szCs w:val="18"/>
              </w:rPr>
              <w:t>4</w:t>
            </w:r>
          </w:p>
        </w:tc>
        <w:tc>
          <w:tcPr>
            <w:tcW w:w="482" w:type="dxa"/>
            <w:tcBorders>
              <w:tl2br w:val="nil"/>
              <w:tr2bl w:val="nil"/>
            </w:tcBorders>
            <w:vAlign w:val="center"/>
          </w:tcPr>
          <w:p w14:paraId="74313AD5">
            <w:pPr>
              <w:widowControl/>
              <w:jc w:val="center"/>
              <w:rPr>
                <w:rFonts w:ascii="宋体" w:hAnsi="宋体"/>
                <w:kern w:val="0"/>
                <w:sz w:val="18"/>
                <w:szCs w:val="18"/>
              </w:rPr>
            </w:pPr>
            <w:r>
              <w:rPr>
                <w:rFonts w:hint="eastAsia" w:ascii="宋体" w:hAnsi="宋体"/>
                <w:kern w:val="0"/>
                <w:sz w:val="18"/>
                <w:szCs w:val="18"/>
              </w:rPr>
              <w:t>C</w:t>
            </w:r>
          </w:p>
        </w:tc>
        <w:tc>
          <w:tcPr>
            <w:tcW w:w="737" w:type="dxa"/>
            <w:tcBorders>
              <w:tl2br w:val="nil"/>
              <w:tr2bl w:val="nil"/>
            </w:tcBorders>
            <w:vAlign w:val="center"/>
          </w:tcPr>
          <w:p w14:paraId="417ED5B1">
            <w:pPr>
              <w:widowControl/>
              <w:jc w:val="center"/>
              <w:rPr>
                <w:rFonts w:ascii="宋体" w:hAnsi="宋体"/>
                <w:kern w:val="0"/>
                <w:sz w:val="18"/>
                <w:szCs w:val="18"/>
              </w:rPr>
            </w:pPr>
            <w:r>
              <w:rPr>
                <w:rFonts w:hint="eastAsia" w:ascii="宋体" w:hAnsi="宋体"/>
                <w:kern w:val="0"/>
                <w:sz w:val="18"/>
                <w:szCs w:val="18"/>
              </w:rPr>
              <w:t>Ⅱ</w:t>
            </w:r>
          </w:p>
        </w:tc>
        <w:tc>
          <w:tcPr>
            <w:tcW w:w="445" w:type="dxa"/>
            <w:tcBorders>
              <w:tl2br w:val="nil"/>
              <w:tr2bl w:val="nil"/>
            </w:tcBorders>
          </w:tcPr>
          <w:p w14:paraId="013D9C27">
            <w:pPr>
              <w:widowControl/>
              <w:rPr>
                <w:rFonts w:ascii="宋体" w:hAnsi="宋体"/>
                <w:kern w:val="0"/>
                <w:sz w:val="18"/>
                <w:szCs w:val="18"/>
              </w:rPr>
            </w:pPr>
            <w:r>
              <w:rPr>
                <w:rFonts w:hint="eastAsia" w:ascii="宋体" w:hAnsi="宋体"/>
                <w:kern w:val="0"/>
                <w:sz w:val="18"/>
                <w:szCs w:val="18"/>
              </w:rPr>
              <w:t>　</w:t>
            </w:r>
          </w:p>
        </w:tc>
      </w:tr>
      <w:tr w14:paraId="526944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8" w:hRule="atLeast"/>
        </w:trPr>
        <w:tc>
          <w:tcPr>
            <w:tcW w:w="881" w:type="dxa"/>
            <w:vMerge w:val="continue"/>
            <w:tcBorders>
              <w:tl2br w:val="nil"/>
              <w:tr2bl w:val="nil"/>
            </w:tcBorders>
            <w:vAlign w:val="center"/>
          </w:tcPr>
          <w:p w14:paraId="3A380629">
            <w:pPr>
              <w:widowControl/>
              <w:jc w:val="left"/>
              <w:rPr>
                <w:rFonts w:ascii="宋体" w:hAnsi="宋体"/>
                <w:b/>
                <w:bCs/>
                <w:kern w:val="0"/>
                <w:sz w:val="18"/>
                <w:szCs w:val="18"/>
              </w:rPr>
            </w:pPr>
          </w:p>
        </w:tc>
        <w:tc>
          <w:tcPr>
            <w:tcW w:w="768" w:type="dxa"/>
            <w:tcBorders>
              <w:tl2br w:val="nil"/>
              <w:tr2bl w:val="nil"/>
            </w:tcBorders>
            <w:vAlign w:val="center"/>
          </w:tcPr>
          <w:p w14:paraId="7270238C">
            <w:pPr>
              <w:widowControl/>
              <w:jc w:val="center"/>
              <w:rPr>
                <w:rFonts w:ascii="宋体" w:hAnsi="宋体"/>
                <w:kern w:val="0"/>
                <w:sz w:val="18"/>
                <w:szCs w:val="18"/>
              </w:rPr>
            </w:pPr>
            <w:r>
              <w:rPr>
                <w:rFonts w:hint="eastAsia" w:ascii="宋体" w:hAnsi="宋体"/>
                <w:kern w:val="0"/>
                <w:sz w:val="18"/>
                <w:szCs w:val="18"/>
              </w:rPr>
              <w:t>10.2</w:t>
            </w:r>
          </w:p>
        </w:tc>
        <w:tc>
          <w:tcPr>
            <w:tcW w:w="1130" w:type="dxa"/>
            <w:tcBorders>
              <w:tl2br w:val="nil"/>
              <w:tr2bl w:val="nil"/>
            </w:tcBorders>
            <w:vAlign w:val="center"/>
          </w:tcPr>
          <w:p w14:paraId="273285F9">
            <w:pPr>
              <w:widowControl/>
              <w:rPr>
                <w:rFonts w:ascii="宋体" w:hAnsi="宋体"/>
                <w:kern w:val="0"/>
                <w:sz w:val="18"/>
                <w:szCs w:val="18"/>
              </w:rPr>
            </w:pPr>
            <w:r>
              <w:rPr>
                <w:rFonts w:hint="eastAsia" w:ascii="宋体" w:hAnsi="宋体"/>
                <w:kern w:val="0"/>
                <w:sz w:val="18"/>
                <w:szCs w:val="18"/>
              </w:rPr>
              <w:t>充气轮胎压</w:t>
            </w:r>
          </w:p>
        </w:tc>
        <w:tc>
          <w:tcPr>
            <w:tcW w:w="10333" w:type="dxa"/>
            <w:tcBorders>
              <w:tl2br w:val="nil"/>
              <w:tr2bl w:val="nil"/>
            </w:tcBorders>
            <w:vAlign w:val="center"/>
          </w:tcPr>
          <w:p w14:paraId="336558E4">
            <w:pPr>
              <w:widowControl/>
              <w:rPr>
                <w:rFonts w:ascii="宋体" w:hAnsi="宋体"/>
                <w:kern w:val="0"/>
                <w:sz w:val="18"/>
                <w:szCs w:val="18"/>
              </w:rPr>
            </w:pPr>
            <w:r>
              <w:rPr>
                <w:rFonts w:hint="eastAsia" w:ascii="宋体" w:hAnsi="宋体"/>
                <w:kern w:val="0"/>
                <w:sz w:val="18"/>
                <w:szCs w:val="18"/>
              </w:rPr>
              <w:t>驱动轮胎气压适宜,不会造成部分的胎面产生偏磨,加速轮胎磨损。</w:t>
            </w:r>
          </w:p>
        </w:tc>
        <w:tc>
          <w:tcPr>
            <w:tcW w:w="577" w:type="dxa"/>
            <w:tcBorders>
              <w:tl2br w:val="nil"/>
              <w:tr2bl w:val="nil"/>
            </w:tcBorders>
            <w:vAlign w:val="center"/>
          </w:tcPr>
          <w:p w14:paraId="24867F5E">
            <w:pPr>
              <w:widowControl/>
              <w:jc w:val="center"/>
              <w:rPr>
                <w:rFonts w:ascii="宋体" w:hAnsi="宋体"/>
                <w:kern w:val="0"/>
                <w:sz w:val="18"/>
                <w:szCs w:val="18"/>
              </w:rPr>
            </w:pPr>
            <w:r>
              <w:rPr>
                <w:rFonts w:hint="eastAsia" w:ascii="宋体" w:hAnsi="宋体"/>
                <w:kern w:val="0"/>
                <w:sz w:val="18"/>
                <w:szCs w:val="18"/>
              </w:rPr>
              <w:t>4</w:t>
            </w:r>
          </w:p>
        </w:tc>
        <w:tc>
          <w:tcPr>
            <w:tcW w:w="482" w:type="dxa"/>
            <w:tcBorders>
              <w:tl2br w:val="nil"/>
              <w:tr2bl w:val="nil"/>
            </w:tcBorders>
            <w:vAlign w:val="center"/>
          </w:tcPr>
          <w:p w14:paraId="4E68F974">
            <w:pPr>
              <w:widowControl/>
              <w:jc w:val="center"/>
              <w:rPr>
                <w:rFonts w:ascii="宋体" w:hAnsi="宋体"/>
                <w:kern w:val="0"/>
                <w:sz w:val="18"/>
                <w:szCs w:val="18"/>
              </w:rPr>
            </w:pPr>
            <w:r>
              <w:rPr>
                <w:rFonts w:hint="eastAsia" w:ascii="宋体" w:hAnsi="宋体"/>
                <w:kern w:val="0"/>
                <w:sz w:val="18"/>
                <w:szCs w:val="18"/>
              </w:rPr>
              <w:t>C</w:t>
            </w:r>
          </w:p>
        </w:tc>
        <w:tc>
          <w:tcPr>
            <w:tcW w:w="737" w:type="dxa"/>
            <w:tcBorders>
              <w:tl2br w:val="nil"/>
              <w:tr2bl w:val="nil"/>
            </w:tcBorders>
            <w:vAlign w:val="center"/>
          </w:tcPr>
          <w:p w14:paraId="754C00CD">
            <w:pPr>
              <w:widowControl/>
              <w:jc w:val="center"/>
              <w:rPr>
                <w:rFonts w:ascii="宋体" w:hAnsi="宋体"/>
                <w:kern w:val="0"/>
                <w:sz w:val="18"/>
                <w:szCs w:val="18"/>
              </w:rPr>
            </w:pPr>
            <w:r>
              <w:rPr>
                <w:rFonts w:hint="eastAsia" w:ascii="宋体" w:hAnsi="宋体"/>
                <w:kern w:val="0"/>
                <w:sz w:val="18"/>
                <w:szCs w:val="18"/>
              </w:rPr>
              <w:t>Ⅱ</w:t>
            </w:r>
          </w:p>
        </w:tc>
        <w:tc>
          <w:tcPr>
            <w:tcW w:w="445" w:type="dxa"/>
            <w:tcBorders>
              <w:tl2br w:val="nil"/>
              <w:tr2bl w:val="nil"/>
            </w:tcBorders>
          </w:tcPr>
          <w:p w14:paraId="73621541">
            <w:pPr>
              <w:widowControl/>
              <w:rPr>
                <w:rFonts w:ascii="宋体" w:hAnsi="宋体"/>
                <w:kern w:val="0"/>
                <w:sz w:val="18"/>
                <w:szCs w:val="18"/>
              </w:rPr>
            </w:pPr>
            <w:r>
              <w:rPr>
                <w:rFonts w:hint="eastAsia" w:ascii="宋体" w:hAnsi="宋体"/>
                <w:kern w:val="0"/>
                <w:sz w:val="18"/>
                <w:szCs w:val="18"/>
              </w:rPr>
              <w:t>　</w:t>
            </w:r>
          </w:p>
        </w:tc>
      </w:tr>
      <w:tr w14:paraId="3E9EDF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8" w:hRule="atLeast"/>
        </w:trPr>
        <w:tc>
          <w:tcPr>
            <w:tcW w:w="881" w:type="dxa"/>
            <w:vMerge w:val="continue"/>
            <w:tcBorders>
              <w:tl2br w:val="nil"/>
              <w:tr2bl w:val="nil"/>
            </w:tcBorders>
            <w:vAlign w:val="center"/>
          </w:tcPr>
          <w:p w14:paraId="2D7537EB">
            <w:pPr>
              <w:widowControl/>
              <w:jc w:val="left"/>
              <w:rPr>
                <w:rFonts w:ascii="宋体" w:hAnsi="宋体"/>
                <w:b/>
                <w:bCs/>
                <w:kern w:val="0"/>
                <w:sz w:val="18"/>
                <w:szCs w:val="18"/>
              </w:rPr>
            </w:pPr>
          </w:p>
        </w:tc>
        <w:tc>
          <w:tcPr>
            <w:tcW w:w="768" w:type="dxa"/>
            <w:tcBorders>
              <w:tl2br w:val="nil"/>
              <w:tr2bl w:val="nil"/>
            </w:tcBorders>
            <w:vAlign w:val="center"/>
          </w:tcPr>
          <w:p w14:paraId="1F29774D">
            <w:pPr>
              <w:widowControl/>
              <w:jc w:val="center"/>
              <w:rPr>
                <w:rFonts w:ascii="宋体" w:hAnsi="宋体"/>
                <w:kern w:val="0"/>
                <w:sz w:val="18"/>
                <w:szCs w:val="18"/>
              </w:rPr>
            </w:pPr>
            <w:r>
              <w:rPr>
                <w:rFonts w:hint="eastAsia" w:ascii="宋体" w:hAnsi="宋体"/>
                <w:kern w:val="0"/>
                <w:sz w:val="18"/>
                <w:szCs w:val="18"/>
              </w:rPr>
              <w:t>10.3</w:t>
            </w:r>
          </w:p>
        </w:tc>
        <w:tc>
          <w:tcPr>
            <w:tcW w:w="1130" w:type="dxa"/>
            <w:tcBorders>
              <w:tl2br w:val="nil"/>
              <w:tr2bl w:val="nil"/>
            </w:tcBorders>
            <w:vAlign w:val="center"/>
          </w:tcPr>
          <w:p w14:paraId="5B26C2F6">
            <w:pPr>
              <w:widowControl/>
              <w:rPr>
                <w:rFonts w:ascii="宋体" w:hAnsi="宋体"/>
                <w:kern w:val="0"/>
                <w:sz w:val="18"/>
                <w:szCs w:val="18"/>
              </w:rPr>
            </w:pPr>
            <w:r>
              <w:rPr>
                <w:rFonts w:hint="eastAsia" w:ascii="宋体" w:hAnsi="宋体"/>
                <w:kern w:val="0"/>
                <w:sz w:val="18"/>
                <w:szCs w:val="18"/>
              </w:rPr>
              <w:t>磨损情况</w:t>
            </w:r>
          </w:p>
        </w:tc>
        <w:tc>
          <w:tcPr>
            <w:tcW w:w="10333" w:type="dxa"/>
            <w:tcBorders>
              <w:tl2br w:val="nil"/>
              <w:tr2bl w:val="nil"/>
            </w:tcBorders>
            <w:vAlign w:val="center"/>
          </w:tcPr>
          <w:p w14:paraId="37D72AE7">
            <w:pPr>
              <w:widowControl/>
              <w:rPr>
                <w:rFonts w:ascii="宋体" w:hAnsi="宋体"/>
                <w:kern w:val="0"/>
                <w:sz w:val="18"/>
                <w:szCs w:val="18"/>
              </w:rPr>
            </w:pPr>
            <w:r>
              <w:rPr>
                <w:rFonts w:hint="eastAsia" w:ascii="宋体" w:hAnsi="宋体"/>
                <w:kern w:val="0"/>
                <w:sz w:val="18"/>
                <w:szCs w:val="18"/>
              </w:rPr>
              <w:t>充气轮胎胎面不应有深度足以暴露出轮胎帘布层的破裂和割伤。</w:t>
            </w:r>
          </w:p>
        </w:tc>
        <w:tc>
          <w:tcPr>
            <w:tcW w:w="577" w:type="dxa"/>
            <w:tcBorders>
              <w:tl2br w:val="nil"/>
              <w:tr2bl w:val="nil"/>
            </w:tcBorders>
            <w:vAlign w:val="center"/>
          </w:tcPr>
          <w:p w14:paraId="6F3F4F9B">
            <w:pPr>
              <w:widowControl/>
              <w:jc w:val="center"/>
              <w:rPr>
                <w:rFonts w:ascii="宋体" w:hAnsi="宋体"/>
                <w:kern w:val="0"/>
                <w:sz w:val="18"/>
                <w:szCs w:val="18"/>
              </w:rPr>
            </w:pPr>
            <w:r>
              <w:rPr>
                <w:rFonts w:hint="eastAsia" w:ascii="宋体" w:hAnsi="宋体"/>
                <w:kern w:val="0"/>
                <w:sz w:val="18"/>
                <w:szCs w:val="18"/>
              </w:rPr>
              <w:t>3</w:t>
            </w:r>
          </w:p>
        </w:tc>
        <w:tc>
          <w:tcPr>
            <w:tcW w:w="482" w:type="dxa"/>
            <w:tcBorders>
              <w:tl2br w:val="nil"/>
              <w:tr2bl w:val="nil"/>
            </w:tcBorders>
            <w:vAlign w:val="center"/>
          </w:tcPr>
          <w:p w14:paraId="2C1AD292">
            <w:pPr>
              <w:widowControl/>
              <w:jc w:val="center"/>
              <w:rPr>
                <w:rFonts w:ascii="宋体" w:hAnsi="宋体"/>
                <w:kern w:val="0"/>
                <w:sz w:val="18"/>
                <w:szCs w:val="18"/>
              </w:rPr>
            </w:pPr>
            <w:r>
              <w:rPr>
                <w:rFonts w:hint="eastAsia" w:ascii="宋体" w:hAnsi="宋体"/>
                <w:kern w:val="0"/>
                <w:sz w:val="18"/>
                <w:szCs w:val="18"/>
              </w:rPr>
              <w:t>C</w:t>
            </w:r>
          </w:p>
        </w:tc>
        <w:tc>
          <w:tcPr>
            <w:tcW w:w="737" w:type="dxa"/>
            <w:tcBorders>
              <w:tl2br w:val="nil"/>
              <w:tr2bl w:val="nil"/>
            </w:tcBorders>
            <w:vAlign w:val="center"/>
          </w:tcPr>
          <w:p w14:paraId="2E88AF8E">
            <w:pPr>
              <w:widowControl/>
              <w:jc w:val="center"/>
              <w:rPr>
                <w:rFonts w:ascii="宋体" w:hAnsi="宋体"/>
                <w:kern w:val="0"/>
                <w:sz w:val="18"/>
                <w:szCs w:val="18"/>
              </w:rPr>
            </w:pPr>
            <w:r>
              <w:rPr>
                <w:rFonts w:hint="eastAsia" w:ascii="宋体" w:hAnsi="宋体"/>
                <w:kern w:val="0"/>
                <w:sz w:val="18"/>
                <w:szCs w:val="18"/>
              </w:rPr>
              <w:t>Ⅲ</w:t>
            </w:r>
          </w:p>
        </w:tc>
        <w:tc>
          <w:tcPr>
            <w:tcW w:w="445" w:type="dxa"/>
            <w:tcBorders>
              <w:tl2br w:val="nil"/>
              <w:tr2bl w:val="nil"/>
            </w:tcBorders>
          </w:tcPr>
          <w:p w14:paraId="0186544F">
            <w:pPr>
              <w:widowControl/>
              <w:rPr>
                <w:rFonts w:ascii="宋体" w:hAnsi="宋体"/>
                <w:kern w:val="0"/>
                <w:sz w:val="18"/>
                <w:szCs w:val="18"/>
              </w:rPr>
            </w:pPr>
          </w:p>
        </w:tc>
      </w:tr>
      <w:tr w14:paraId="3B6F38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18" w:hRule="atLeast"/>
        </w:trPr>
        <w:tc>
          <w:tcPr>
            <w:tcW w:w="881" w:type="dxa"/>
            <w:vMerge w:val="continue"/>
            <w:tcBorders>
              <w:tl2br w:val="nil"/>
              <w:tr2bl w:val="nil"/>
            </w:tcBorders>
            <w:vAlign w:val="center"/>
          </w:tcPr>
          <w:p w14:paraId="6DA743B0">
            <w:pPr>
              <w:widowControl/>
              <w:jc w:val="left"/>
              <w:rPr>
                <w:rFonts w:ascii="宋体" w:hAnsi="宋体"/>
                <w:b/>
                <w:bCs/>
                <w:kern w:val="0"/>
                <w:sz w:val="18"/>
                <w:szCs w:val="18"/>
              </w:rPr>
            </w:pPr>
          </w:p>
        </w:tc>
        <w:tc>
          <w:tcPr>
            <w:tcW w:w="768" w:type="dxa"/>
            <w:tcBorders>
              <w:tl2br w:val="nil"/>
              <w:tr2bl w:val="nil"/>
            </w:tcBorders>
            <w:vAlign w:val="center"/>
          </w:tcPr>
          <w:p w14:paraId="388314BA">
            <w:pPr>
              <w:widowControl/>
              <w:tabs>
                <w:tab w:val="center" w:pos="4201"/>
                <w:tab w:val="right" w:leader="dot" w:pos="9298"/>
              </w:tabs>
              <w:jc w:val="center"/>
              <w:rPr>
                <w:rFonts w:ascii="宋体" w:hAnsi="宋体"/>
                <w:kern w:val="0"/>
                <w:sz w:val="18"/>
                <w:szCs w:val="18"/>
              </w:rPr>
            </w:pPr>
            <w:r>
              <w:rPr>
                <w:rStyle w:val="142"/>
                <w:color w:val="auto"/>
                <w:lang w:bidi="ar"/>
              </w:rPr>
              <w:t>10.4</w:t>
            </w:r>
          </w:p>
        </w:tc>
        <w:tc>
          <w:tcPr>
            <w:tcW w:w="1130" w:type="dxa"/>
            <w:tcBorders>
              <w:tl2br w:val="nil"/>
              <w:tr2bl w:val="nil"/>
            </w:tcBorders>
            <w:vAlign w:val="center"/>
          </w:tcPr>
          <w:p w14:paraId="65BC2AF4">
            <w:pPr>
              <w:widowControl/>
              <w:tabs>
                <w:tab w:val="center" w:pos="4201"/>
                <w:tab w:val="right" w:leader="dot" w:pos="9298"/>
              </w:tabs>
              <w:jc w:val="center"/>
              <w:rPr>
                <w:rFonts w:ascii="宋体" w:hAnsi="宋体"/>
                <w:kern w:val="0"/>
                <w:sz w:val="18"/>
                <w:szCs w:val="18"/>
              </w:rPr>
            </w:pPr>
            <w:r>
              <w:rPr>
                <w:rStyle w:val="142"/>
                <w:color w:val="auto"/>
                <w:lang w:bidi="ar"/>
              </w:rPr>
              <w:t>导轮与导轨径向间隙</w:t>
            </w:r>
          </w:p>
        </w:tc>
        <w:tc>
          <w:tcPr>
            <w:tcW w:w="10333" w:type="dxa"/>
            <w:tcBorders>
              <w:tl2br w:val="nil"/>
              <w:tr2bl w:val="nil"/>
            </w:tcBorders>
            <w:vAlign w:val="center"/>
          </w:tcPr>
          <w:p w14:paraId="60A57412">
            <w:pPr>
              <w:widowControl/>
              <w:tabs>
                <w:tab w:val="center" w:pos="4201"/>
                <w:tab w:val="right" w:leader="dot" w:pos="9298"/>
              </w:tabs>
              <w:rPr>
                <w:rFonts w:ascii="宋体" w:hAnsi="宋体"/>
                <w:kern w:val="0"/>
                <w:sz w:val="18"/>
                <w:szCs w:val="18"/>
              </w:rPr>
            </w:pPr>
            <w:r>
              <w:rPr>
                <w:rStyle w:val="142"/>
                <w:color w:val="auto"/>
                <w:lang w:bidi="ar"/>
              </w:rPr>
              <w:t>导轮与导轨径向间隙适宜，导轮转动灵活无卡滞。</w:t>
            </w:r>
          </w:p>
        </w:tc>
        <w:tc>
          <w:tcPr>
            <w:tcW w:w="577" w:type="dxa"/>
            <w:tcBorders>
              <w:tl2br w:val="nil"/>
              <w:tr2bl w:val="nil"/>
            </w:tcBorders>
            <w:vAlign w:val="center"/>
          </w:tcPr>
          <w:p w14:paraId="0208021F">
            <w:pPr>
              <w:widowControl/>
              <w:tabs>
                <w:tab w:val="center" w:pos="4201"/>
                <w:tab w:val="right" w:leader="dot" w:pos="9298"/>
              </w:tabs>
              <w:jc w:val="center"/>
              <w:rPr>
                <w:rFonts w:ascii="宋体" w:hAnsi="宋体"/>
                <w:kern w:val="0"/>
                <w:sz w:val="18"/>
                <w:szCs w:val="18"/>
              </w:rPr>
            </w:pPr>
            <w:r>
              <w:rPr>
                <w:rStyle w:val="142"/>
                <w:color w:val="auto"/>
                <w:lang w:bidi="ar"/>
              </w:rPr>
              <w:t>4</w:t>
            </w:r>
          </w:p>
        </w:tc>
        <w:tc>
          <w:tcPr>
            <w:tcW w:w="482" w:type="dxa"/>
            <w:tcBorders>
              <w:tl2br w:val="nil"/>
              <w:tr2bl w:val="nil"/>
            </w:tcBorders>
            <w:vAlign w:val="center"/>
          </w:tcPr>
          <w:p w14:paraId="6DA86C3D">
            <w:pPr>
              <w:widowControl/>
              <w:tabs>
                <w:tab w:val="center" w:pos="4201"/>
                <w:tab w:val="right" w:leader="dot" w:pos="9298"/>
              </w:tabs>
              <w:jc w:val="center"/>
              <w:rPr>
                <w:rFonts w:ascii="宋体" w:hAnsi="宋体"/>
                <w:kern w:val="0"/>
                <w:sz w:val="18"/>
                <w:szCs w:val="18"/>
              </w:rPr>
            </w:pPr>
            <w:r>
              <w:rPr>
                <w:rStyle w:val="142"/>
                <w:color w:val="auto"/>
                <w:lang w:bidi="ar"/>
              </w:rPr>
              <w:t>C</w:t>
            </w:r>
          </w:p>
        </w:tc>
        <w:tc>
          <w:tcPr>
            <w:tcW w:w="737" w:type="dxa"/>
            <w:tcBorders>
              <w:tl2br w:val="nil"/>
              <w:tr2bl w:val="nil"/>
            </w:tcBorders>
            <w:vAlign w:val="center"/>
          </w:tcPr>
          <w:p w14:paraId="49873080">
            <w:pPr>
              <w:widowControl/>
              <w:tabs>
                <w:tab w:val="center" w:pos="4201"/>
                <w:tab w:val="right" w:leader="dot" w:pos="9298"/>
              </w:tabs>
              <w:jc w:val="center"/>
              <w:rPr>
                <w:rFonts w:ascii="宋体" w:hAnsi="宋体"/>
                <w:kern w:val="0"/>
                <w:sz w:val="18"/>
                <w:szCs w:val="18"/>
              </w:rPr>
            </w:pPr>
            <w:r>
              <w:rPr>
                <w:rFonts w:ascii="宋体" w:hAnsi="宋体"/>
                <w:kern w:val="0"/>
                <w:sz w:val="18"/>
                <w:szCs w:val="18"/>
              </w:rPr>
              <w:t>Ⅱ</w:t>
            </w:r>
          </w:p>
        </w:tc>
        <w:tc>
          <w:tcPr>
            <w:tcW w:w="445" w:type="dxa"/>
            <w:tcBorders>
              <w:tl2br w:val="nil"/>
              <w:tr2bl w:val="nil"/>
            </w:tcBorders>
          </w:tcPr>
          <w:p w14:paraId="45D9FD90">
            <w:pPr>
              <w:widowControl/>
              <w:rPr>
                <w:rFonts w:ascii="宋体" w:hAnsi="宋体"/>
                <w:kern w:val="0"/>
                <w:sz w:val="18"/>
                <w:szCs w:val="18"/>
              </w:rPr>
            </w:pPr>
          </w:p>
        </w:tc>
      </w:tr>
      <w:tr w14:paraId="7C86D0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67" w:hRule="atLeast"/>
        </w:trPr>
        <w:tc>
          <w:tcPr>
            <w:tcW w:w="881" w:type="dxa"/>
            <w:vMerge w:val="restart"/>
            <w:tcBorders>
              <w:tl2br w:val="nil"/>
              <w:tr2bl w:val="nil"/>
            </w:tcBorders>
            <w:vAlign w:val="center"/>
          </w:tcPr>
          <w:p w14:paraId="72158D98">
            <w:pPr>
              <w:widowControl/>
              <w:jc w:val="center"/>
              <w:rPr>
                <w:rFonts w:ascii="宋体" w:hAnsi="宋体"/>
                <w:bCs/>
                <w:kern w:val="0"/>
                <w:sz w:val="18"/>
                <w:szCs w:val="18"/>
              </w:rPr>
            </w:pPr>
            <w:r>
              <w:rPr>
                <w:rFonts w:hint="eastAsia" w:ascii="宋体" w:hAnsi="宋体"/>
                <w:bCs/>
                <w:kern w:val="0"/>
                <w:sz w:val="18"/>
                <w:szCs w:val="18"/>
              </w:rPr>
              <w:t>11</w:t>
            </w:r>
          </w:p>
          <w:p w14:paraId="599EEADE">
            <w:pPr>
              <w:widowControl/>
              <w:jc w:val="center"/>
              <w:rPr>
                <w:rFonts w:ascii="宋体" w:hAnsi="宋体"/>
                <w:b/>
                <w:bCs/>
                <w:kern w:val="0"/>
                <w:sz w:val="18"/>
                <w:szCs w:val="18"/>
              </w:rPr>
            </w:pPr>
            <w:r>
              <w:rPr>
                <w:rFonts w:hint="eastAsia" w:ascii="宋体" w:hAnsi="宋体"/>
                <w:bCs/>
                <w:kern w:val="0"/>
                <w:sz w:val="18"/>
                <w:szCs w:val="18"/>
              </w:rPr>
              <w:t>钢丝绳</w:t>
            </w:r>
          </w:p>
        </w:tc>
        <w:tc>
          <w:tcPr>
            <w:tcW w:w="768" w:type="dxa"/>
            <w:tcBorders>
              <w:tl2br w:val="nil"/>
              <w:tr2bl w:val="nil"/>
            </w:tcBorders>
            <w:vAlign w:val="center"/>
          </w:tcPr>
          <w:p w14:paraId="6FF1E210">
            <w:pPr>
              <w:widowControl/>
              <w:jc w:val="center"/>
              <w:rPr>
                <w:rFonts w:ascii="宋体" w:hAnsi="宋体"/>
                <w:kern w:val="0"/>
                <w:sz w:val="18"/>
                <w:szCs w:val="18"/>
              </w:rPr>
            </w:pPr>
            <w:r>
              <w:rPr>
                <w:rFonts w:hint="eastAsia" w:ascii="宋体" w:hAnsi="宋体"/>
                <w:kern w:val="0"/>
                <w:sz w:val="18"/>
                <w:szCs w:val="18"/>
              </w:rPr>
              <w:t>11.1</w:t>
            </w:r>
          </w:p>
        </w:tc>
        <w:tc>
          <w:tcPr>
            <w:tcW w:w="1130" w:type="dxa"/>
            <w:tcBorders>
              <w:tl2br w:val="nil"/>
              <w:tr2bl w:val="nil"/>
            </w:tcBorders>
            <w:vAlign w:val="center"/>
          </w:tcPr>
          <w:p w14:paraId="0CC071F4">
            <w:pPr>
              <w:widowControl/>
              <w:rPr>
                <w:rFonts w:ascii="宋体" w:hAnsi="宋体"/>
                <w:kern w:val="0"/>
                <w:sz w:val="18"/>
                <w:szCs w:val="18"/>
              </w:rPr>
            </w:pPr>
            <w:r>
              <w:rPr>
                <w:rFonts w:hint="eastAsia" w:ascii="宋体" w:hAnsi="宋体"/>
                <w:kern w:val="0"/>
                <w:sz w:val="18"/>
                <w:szCs w:val="18"/>
              </w:rPr>
              <w:t>端部应用紧固装置固定</w:t>
            </w:r>
          </w:p>
        </w:tc>
        <w:tc>
          <w:tcPr>
            <w:tcW w:w="10333" w:type="dxa"/>
            <w:tcBorders>
              <w:tl2br w:val="nil"/>
              <w:tr2bl w:val="nil"/>
            </w:tcBorders>
            <w:noWrap/>
            <w:vAlign w:val="center"/>
          </w:tcPr>
          <w:p w14:paraId="3D5DB821">
            <w:pPr>
              <w:rPr>
                <w:rFonts w:ascii="宋体" w:hAnsi="宋体"/>
                <w:sz w:val="18"/>
                <w:szCs w:val="18"/>
              </w:rPr>
            </w:pPr>
            <w:r>
              <w:rPr>
                <w:rFonts w:hint="eastAsia" w:ascii="宋体" w:hAnsi="宋体"/>
                <w:sz w:val="18"/>
                <w:szCs w:val="18"/>
              </w:rPr>
              <w:t>端部应用紧固装置固定，其固定方法不同，端部强度不同（用效率表示）。</w:t>
            </w:r>
          </w:p>
          <w:p w14:paraId="4F48A248">
            <w:pPr>
              <w:rPr>
                <w:rFonts w:ascii="宋体" w:hAnsi="宋体"/>
                <w:sz w:val="18"/>
                <w:szCs w:val="18"/>
              </w:rPr>
            </w:pPr>
            <w:r>
              <w:rPr>
                <w:rFonts w:hint="eastAsia" w:ascii="宋体" w:hAnsi="宋体"/>
                <w:sz w:val="18"/>
                <w:szCs w:val="18"/>
              </w:rPr>
              <w:t>端部一般固定方法的效率应符合下表的要求：</w:t>
            </w:r>
          </w:p>
          <w:tbl>
            <w:tblPr>
              <w:tblStyle w:val="34"/>
              <w:tblW w:w="9960"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90"/>
              <w:gridCol w:w="2490"/>
              <w:gridCol w:w="2490"/>
              <w:gridCol w:w="2490"/>
            </w:tblGrid>
            <w:tr w14:paraId="30DF53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5" w:hRule="atLeast"/>
              </w:trPr>
              <w:tc>
                <w:tcPr>
                  <w:tcW w:w="2490" w:type="dxa"/>
                  <w:tcBorders>
                    <w:top w:val="single" w:color="auto" w:sz="4" w:space="0"/>
                    <w:left w:val="single" w:color="auto" w:sz="4" w:space="0"/>
                    <w:bottom w:val="single" w:color="auto" w:sz="4" w:space="0"/>
                    <w:right w:val="single" w:color="auto" w:sz="4" w:space="0"/>
                  </w:tcBorders>
                  <w:vAlign w:val="center"/>
                </w:tcPr>
                <w:p w14:paraId="2DAF6948">
                  <w:pPr>
                    <w:widowControl/>
                    <w:jc w:val="center"/>
                    <w:rPr>
                      <w:kern w:val="0"/>
                      <w:szCs w:val="18"/>
                    </w:rPr>
                  </w:pPr>
                  <w:r>
                    <w:rPr>
                      <w:rFonts w:hint="eastAsia"/>
                      <w:kern w:val="0"/>
                    </w:rPr>
                    <w:t>固定方法</w:t>
                  </w:r>
                </w:p>
              </w:tc>
              <w:tc>
                <w:tcPr>
                  <w:tcW w:w="2490" w:type="dxa"/>
                  <w:tcBorders>
                    <w:top w:val="single" w:color="auto" w:sz="4" w:space="0"/>
                    <w:left w:val="nil"/>
                    <w:bottom w:val="single" w:color="auto" w:sz="4" w:space="0"/>
                    <w:right w:val="single" w:color="auto" w:sz="4" w:space="0"/>
                  </w:tcBorders>
                  <w:vAlign w:val="center"/>
                </w:tcPr>
                <w:p w14:paraId="19770BFE">
                  <w:pPr>
                    <w:widowControl/>
                    <w:jc w:val="center"/>
                    <w:rPr>
                      <w:kern w:val="0"/>
                      <w:szCs w:val="18"/>
                    </w:rPr>
                  </w:pPr>
                  <w:r>
                    <w:rPr>
                      <w:rFonts w:hint="eastAsia"/>
                      <w:kern w:val="0"/>
                    </w:rPr>
                    <w:t>名称</w:t>
                  </w:r>
                </w:p>
              </w:tc>
              <w:tc>
                <w:tcPr>
                  <w:tcW w:w="2490" w:type="dxa"/>
                  <w:tcBorders>
                    <w:top w:val="single" w:color="auto" w:sz="4" w:space="0"/>
                    <w:left w:val="nil"/>
                    <w:bottom w:val="single" w:color="auto" w:sz="4" w:space="0"/>
                    <w:right w:val="single" w:color="auto" w:sz="4" w:space="0"/>
                  </w:tcBorders>
                  <w:vAlign w:val="center"/>
                </w:tcPr>
                <w:p w14:paraId="4EAA7E28">
                  <w:pPr>
                    <w:widowControl/>
                    <w:jc w:val="center"/>
                    <w:rPr>
                      <w:kern w:val="0"/>
                      <w:szCs w:val="18"/>
                    </w:rPr>
                  </w:pPr>
                  <w:r>
                    <w:rPr>
                      <w:rFonts w:hint="eastAsia"/>
                      <w:kern w:val="0"/>
                    </w:rPr>
                    <w:t>效率/%</w:t>
                  </w:r>
                </w:p>
              </w:tc>
              <w:tc>
                <w:tcPr>
                  <w:tcW w:w="2490" w:type="dxa"/>
                  <w:tcBorders>
                    <w:top w:val="single" w:color="auto" w:sz="4" w:space="0"/>
                    <w:left w:val="nil"/>
                    <w:bottom w:val="single" w:color="auto" w:sz="4" w:space="0"/>
                    <w:right w:val="single" w:color="auto" w:sz="4" w:space="0"/>
                  </w:tcBorders>
                  <w:vAlign w:val="center"/>
                </w:tcPr>
                <w:p w14:paraId="4909ADBC">
                  <w:pPr>
                    <w:widowControl/>
                    <w:jc w:val="center"/>
                    <w:rPr>
                      <w:kern w:val="0"/>
                      <w:szCs w:val="18"/>
                    </w:rPr>
                  </w:pPr>
                  <w:r>
                    <w:rPr>
                      <w:rFonts w:hint="eastAsia"/>
                      <w:kern w:val="0"/>
                    </w:rPr>
                    <w:t>备注</w:t>
                  </w:r>
                </w:p>
              </w:tc>
            </w:tr>
            <w:tr w14:paraId="70B00B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5" w:hRule="atLeast"/>
              </w:trPr>
              <w:tc>
                <w:tcPr>
                  <w:tcW w:w="2490" w:type="dxa"/>
                  <w:tcBorders>
                    <w:top w:val="single" w:color="auto" w:sz="4" w:space="0"/>
                    <w:left w:val="single" w:color="auto" w:sz="4" w:space="0"/>
                    <w:bottom w:val="single" w:color="auto" w:sz="4" w:space="0"/>
                    <w:right w:val="single" w:color="auto" w:sz="4" w:space="0"/>
                  </w:tcBorders>
                  <w:vAlign w:val="center"/>
                </w:tcPr>
                <w:p w14:paraId="7DBF7EED">
                  <w:pPr>
                    <w:widowControl/>
                    <w:jc w:val="left"/>
                    <w:rPr>
                      <w:kern w:val="0"/>
                      <w:szCs w:val="18"/>
                    </w:rPr>
                  </w:pPr>
                  <w:r>
                    <w:rPr>
                      <w:kern w:val="0"/>
                    </w:rPr>
                    <w:fldChar w:fldCharType="begin"/>
                  </w:r>
                  <w:r>
                    <w:instrText xml:space="preserve"> INCLUDEPICTURE "../AppData/Local/kingsoft/WPS Cloud Files/userdata/qing/filecache/AppData/Local/Temp/ksohtml8996/wps7.jpg" \* MERGEFORMAT </w:instrText>
                  </w:r>
                  <w:r>
                    <w:rPr>
                      <w:kern w:val="0"/>
                    </w:rPr>
                    <w:fldChar w:fldCharType="separate"/>
                  </w:r>
                  <w:r>
                    <w:rPr>
                      <w:kern w:val="0"/>
                    </w:rPr>
                    <w:drawing>
                      <wp:inline distT="0" distB="0" distL="114300" distR="114300">
                        <wp:extent cx="1489710" cy="450850"/>
                        <wp:effectExtent l="0" t="0" r="15240" b="6350"/>
                        <wp:docPr id="4" name="图片 2" descr="wps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descr="wps7"/>
                                <pic:cNvPicPr>
                                  <a:picLocks noChangeAspect="1"/>
                                </pic:cNvPicPr>
                              </pic:nvPicPr>
                              <pic:blipFill>
                                <a:blip r:embed="rId11"/>
                                <a:stretch>
                                  <a:fillRect/>
                                </a:stretch>
                              </pic:blipFill>
                              <pic:spPr>
                                <a:xfrm>
                                  <a:off x="0" y="0"/>
                                  <a:ext cx="1489710" cy="450850"/>
                                </a:xfrm>
                                <a:prstGeom prst="rect">
                                  <a:avLst/>
                                </a:prstGeom>
                                <a:noFill/>
                                <a:ln>
                                  <a:noFill/>
                                </a:ln>
                              </pic:spPr>
                            </pic:pic>
                          </a:graphicData>
                        </a:graphic>
                      </wp:inline>
                    </w:drawing>
                  </w:r>
                  <w:r>
                    <w:rPr>
                      <w:kern w:val="0"/>
                    </w:rPr>
                    <w:fldChar w:fldCharType="end"/>
                  </w:r>
                </w:p>
              </w:tc>
              <w:tc>
                <w:tcPr>
                  <w:tcW w:w="2490" w:type="dxa"/>
                  <w:tcBorders>
                    <w:top w:val="single" w:color="auto" w:sz="4" w:space="0"/>
                    <w:left w:val="nil"/>
                    <w:bottom w:val="single" w:color="auto" w:sz="4" w:space="0"/>
                    <w:right w:val="single" w:color="auto" w:sz="4" w:space="0"/>
                  </w:tcBorders>
                  <w:vAlign w:val="center"/>
                </w:tcPr>
                <w:p w14:paraId="7B531B16">
                  <w:pPr>
                    <w:widowControl/>
                    <w:jc w:val="center"/>
                    <w:rPr>
                      <w:kern w:val="0"/>
                      <w:szCs w:val="18"/>
                    </w:rPr>
                  </w:pPr>
                  <w:r>
                    <w:rPr>
                      <w:rFonts w:hint="eastAsia"/>
                      <w:kern w:val="0"/>
                    </w:rPr>
                    <w:t>巴氏合金固定</w:t>
                  </w:r>
                </w:p>
              </w:tc>
              <w:tc>
                <w:tcPr>
                  <w:tcW w:w="2490" w:type="dxa"/>
                  <w:tcBorders>
                    <w:top w:val="single" w:color="auto" w:sz="4" w:space="0"/>
                    <w:left w:val="nil"/>
                    <w:bottom w:val="single" w:color="auto" w:sz="4" w:space="0"/>
                    <w:right w:val="single" w:color="auto" w:sz="4" w:space="0"/>
                  </w:tcBorders>
                  <w:vAlign w:val="center"/>
                </w:tcPr>
                <w:p w14:paraId="39A9B2C0">
                  <w:pPr>
                    <w:widowControl/>
                    <w:jc w:val="center"/>
                    <w:rPr>
                      <w:kern w:val="0"/>
                      <w:szCs w:val="18"/>
                    </w:rPr>
                  </w:pPr>
                  <w:r>
                    <w:rPr>
                      <w:rFonts w:hint="eastAsia"/>
                      <w:kern w:val="0"/>
                    </w:rPr>
                    <w:t>100</w:t>
                  </w:r>
                </w:p>
              </w:tc>
              <w:tc>
                <w:tcPr>
                  <w:tcW w:w="2490" w:type="dxa"/>
                  <w:tcBorders>
                    <w:top w:val="single" w:color="auto" w:sz="4" w:space="0"/>
                    <w:left w:val="nil"/>
                    <w:bottom w:val="single" w:color="auto" w:sz="4" w:space="0"/>
                    <w:right w:val="single" w:color="auto" w:sz="4" w:space="0"/>
                  </w:tcBorders>
                  <w:vAlign w:val="center"/>
                </w:tcPr>
                <w:p w14:paraId="4B2AC3AA">
                  <w:pPr>
                    <w:widowControl/>
                    <w:jc w:val="center"/>
                    <w:rPr>
                      <w:kern w:val="0"/>
                      <w:szCs w:val="18"/>
                    </w:rPr>
                  </w:pPr>
                  <w:r>
                    <w:rPr>
                      <w:rFonts w:hint="eastAsia"/>
                      <w:kern w:val="0"/>
                    </w:rPr>
                    <w:t>一般称浇铸巴氏合金法</w:t>
                  </w:r>
                </w:p>
              </w:tc>
            </w:tr>
            <w:tr w14:paraId="7D8A4B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5" w:hRule="atLeast"/>
              </w:trPr>
              <w:tc>
                <w:tcPr>
                  <w:tcW w:w="2490" w:type="dxa"/>
                  <w:tcBorders>
                    <w:top w:val="single" w:color="auto" w:sz="4" w:space="0"/>
                    <w:left w:val="single" w:color="auto" w:sz="4" w:space="0"/>
                    <w:bottom w:val="single" w:color="auto" w:sz="4" w:space="0"/>
                    <w:right w:val="single" w:color="auto" w:sz="4" w:space="0"/>
                  </w:tcBorders>
                  <w:vAlign w:val="center"/>
                </w:tcPr>
                <w:p w14:paraId="6C77FF3D">
                  <w:pPr>
                    <w:widowControl/>
                    <w:jc w:val="left"/>
                    <w:rPr>
                      <w:kern w:val="0"/>
                      <w:szCs w:val="18"/>
                    </w:rPr>
                  </w:pPr>
                  <w:r>
                    <w:rPr>
                      <w:kern w:val="0"/>
                    </w:rPr>
                    <w:fldChar w:fldCharType="begin"/>
                  </w:r>
                  <w:r>
                    <w:instrText xml:space="preserve"> INCLUDEPICTURE "../AppData/Local/kingsoft/WPS Cloud Files/userdata/qing/filecache/AppData/Local/Temp/ksohtml8996/wps8.jpg" \* MERGEFORMAT </w:instrText>
                  </w:r>
                  <w:r>
                    <w:rPr>
                      <w:kern w:val="0"/>
                    </w:rPr>
                    <w:fldChar w:fldCharType="separate"/>
                  </w:r>
                  <w:r>
                    <w:rPr>
                      <w:kern w:val="0"/>
                    </w:rPr>
                    <w:drawing>
                      <wp:inline distT="0" distB="0" distL="114300" distR="114300">
                        <wp:extent cx="1438275" cy="390525"/>
                        <wp:effectExtent l="0" t="0" r="9525" b="9525"/>
                        <wp:docPr id="5" name="图片 3" descr="wps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 descr="wps8"/>
                                <pic:cNvPicPr>
                                  <a:picLocks noChangeAspect="1"/>
                                </pic:cNvPicPr>
                              </pic:nvPicPr>
                              <pic:blipFill>
                                <a:blip r:embed="rId12"/>
                                <a:stretch>
                                  <a:fillRect/>
                                </a:stretch>
                              </pic:blipFill>
                              <pic:spPr>
                                <a:xfrm>
                                  <a:off x="0" y="0"/>
                                  <a:ext cx="1438275" cy="390525"/>
                                </a:xfrm>
                                <a:prstGeom prst="rect">
                                  <a:avLst/>
                                </a:prstGeom>
                                <a:noFill/>
                                <a:ln>
                                  <a:noFill/>
                                </a:ln>
                              </pic:spPr>
                            </pic:pic>
                          </a:graphicData>
                        </a:graphic>
                      </wp:inline>
                    </w:drawing>
                  </w:r>
                  <w:r>
                    <w:rPr>
                      <w:kern w:val="0"/>
                    </w:rPr>
                    <w:fldChar w:fldCharType="end"/>
                  </w:r>
                </w:p>
              </w:tc>
              <w:tc>
                <w:tcPr>
                  <w:tcW w:w="2490" w:type="dxa"/>
                  <w:tcBorders>
                    <w:top w:val="single" w:color="auto" w:sz="4" w:space="0"/>
                    <w:left w:val="nil"/>
                    <w:bottom w:val="single" w:color="auto" w:sz="4" w:space="0"/>
                    <w:right w:val="single" w:color="auto" w:sz="4" w:space="0"/>
                  </w:tcBorders>
                  <w:vAlign w:val="center"/>
                </w:tcPr>
                <w:p w14:paraId="3920D958">
                  <w:pPr>
                    <w:widowControl/>
                    <w:jc w:val="center"/>
                    <w:rPr>
                      <w:kern w:val="0"/>
                      <w:szCs w:val="18"/>
                    </w:rPr>
                  </w:pPr>
                  <w:r>
                    <w:rPr>
                      <w:rFonts w:hint="eastAsia"/>
                      <w:kern w:val="0"/>
                    </w:rPr>
                    <w:t>绳夹固定</w:t>
                  </w:r>
                </w:p>
              </w:tc>
              <w:tc>
                <w:tcPr>
                  <w:tcW w:w="2490" w:type="dxa"/>
                  <w:tcBorders>
                    <w:top w:val="single" w:color="auto" w:sz="4" w:space="0"/>
                    <w:left w:val="nil"/>
                    <w:bottom w:val="single" w:color="auto" w:sz="4" w:space="0"/>
                    <w:right w:val="single" w:color="auto" w:sz="4" w:space="0"/>
                  </w:tcBorders>
                  <w:vAlign w:val="center"/>
                </w:tcPr>
                <w:p w14:paraId="21148148">
                  <w:pPr>
                    <w:widowControl/>
                    <w:jc w:val="center"/>
                    <w:rPr>
                      <w:kern w:val="0"/>
                      <w:szCs w:val="18"/>
                    </w:rPr>
                  </w:pPr>
                  <w:r>
                    <w:rPr>
                      <w:rFonts w:hint="eastAsia"/>
                      <w:kern w:val="0"/>
                    </w:rPr>
                    <w:t>80～85</w:t>
                  </w:r>
                </w:p>
              </w:tc>
              <w:tc>
                <w:tcPr>
                  <w:tcW w:w="2490" w:type="dxa"/>
                  <w:tcBorders>
                    <w:top w:val="single" w:color="auto" w:sz="4" w:space="0"/>
                    <w:left w:val="nil"/>
                    <w:bottom w:val="single" w:color="auto" w:sz="4" w:space="0"/>
                    <w:right w:val="single" w:color="auto" w:sz="4" w:space="0"/>
                  </w:tcBorders>
                  <w:vAlign w:val="center"/>
                </w:tcPr>
                <w:p w14:paraId="1C835860">
                  <w:pPr>
                    <w:widowControl/>
                    <w:jc w:val="center"/>
                    <w:rPr>
                      <w:kern w:val="0"/>
                    </w:rPr>
                  </w:pPr>
                  <w:r>
                    <w:rPr>
                      <w:rFonts w:hint="eastAsia"/>
                      <w:kern w:val="0"/>
                    </w:rPr>
                    <w:t>绳夹加工不合适，</w:t>
                  </w:r>
                </w:p>
                <w:p w14:paraId="003F6CB6">
                  <w:pPr>
                    <w:widowControl/>
                    <w:jc w:val="center"/>
                    <w:rPr>
                      <w:kern w:val="0"/>
                      <w:szCs w:val="18"/>
                    </w:rPr>
                  </w:pPr>
                  <w:r>
                    <w:rPr>
                      <w:rFonts w:hint="eastAsia"/>
                      <w:kern w:val="0"/>
                    </w:rPr>
                    <w:t>效率为50%以下</w:t>
                  </w:r>
                </w:p>
              </w:tc>
            </w:tr>
            <w:tr w14:paraId="32E52B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6" w:hRule="atLeast"/>
              </w:trPr>
              <w:tc>
                <w:tcPr>
                  <w:tcW w:w="2490" w:type="dxa"/>
                  <w:tcBorders>
                    <w:top w:val="single" w:color="auto" w:sz="4" w:space="0"/>
                    <w:left w:val="single" w:color="auto" w:sz="4" w:space="0"/>
                    <w:bottom w:val="single" w:color="auto" w:sz="4" w:space="0"/>
                    <w:right w:val="single" w:color="auto" w:sz="4" w:space="0"/>
                  </w:tcBorders>
                  <w:vAlign w:val="center"/>
                </w:tcPr>
                <w:p w14:paraId="50DD0172">
                  <w:pPr>
                    <w:widowControl/>
                    <w:jc w:val="left"/>
                    <w:rPr>
                      <w:kern w:val="0"/>
                      <w:szCs w:val="18"/>
                    </w:rPr>
                  </w:pPr>
                  <w:r>
                    <w:rPr>
                      <w:kern w:val="0"/>
                    </w:rPr>
                    <w:fldChar w:fldCharType="begin"/>
                  </w:r>
                  <w:r>
                    <w:instrText xml:space="preserve"> INCLUDEPICTURE "../AppData/Local/kingsoft/WPS Cloud Files/userdata/qing/filecache/AppData/Local/Temp/ksohtml8996/wps9.jpg" \* MERGEFORMAT </w:instrText>
                  </w:r>
                  <w:r>
                    <w:rPr>
                      <w:kern w:val="0"/>
                    </w:rPr>
                    <w:fldChar w:fldCharType="separate"/>
                  </w:r>
                  <w:r>
                    <w:rPr>
                      <w:kern w:val="0"/>
                    </w:rPr>
                    <w:drawing>
                      <wp:inline distT="0" distB="0" distL="114300" distR="114300">
                        <wp:extent cx="1381125" cy="552450"/>
                        <wp:effectExtent l="0" t="0" r="9525" b="0"/>
                        <wp:docPr id="3" name="图片 4" descr="wps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4" descr="wps9"/>
                                <pic:cNvPicPr>
                                  <a:picLocks noChangeAspect="1"/>
                                </pic:cNvPicPr>
                              </pic:nvPicPr>
                              <pic:blipFill>
                                <a:blip r:embed="rId13"/>
                                <a:stretch>
                                  <a:fillRect/>
                                </a:stretch>
                              </pic:blipFill>
                              <pic:spPr>
                                <a:xfrm>
                                  <a:off x="0" y="0"/>
                                  <a:ext cx="1381125" cy="552450"/>
                                </a:xfrm>
                                <a:prstGeom prst="rect">
                                  <a:avLst/>
                                </a:prstGeom>
                                <a:noFill/>
                                <a:ln>
                                  <a:noFill/>
                                </a:ln>
                              </pic:spPr>
                            </pic:pic>
                          </a:graphicData>
                        </a:graphic>
                      </wp:inline>
                    </w:drawing>
                  </w:r>
                  <w:r>
                    <w:rPr>
                      <w:kern w:val="0"/>
                    </w:rPr>
                    <w:fldChar w:fldCharType="end"/>
                  </w:r>
                </w:p>
              </w:tc>
              <w:tc>
                <w:tcPr>
                  <w:tcW w:w="2490" w:type="dxa"/>
                  <w:tcBorders>
                    <w:top w:val="single" w:color="auto" w:sz="4" w:space="0"/>
                    <w:left w:val="nil"/>
                    <w:bottom w:val="single" w:color="auto" w:sz="4" w:space="0"/>
                    <w:right w:val="single" w:color="auto" w:sz="4" w:space="0"/>
                  </w:tcBorders>
                  <w:vAlign w:val="center"/>
                </w:tcPr>
                <w:p w14:paraId="5EDB7EF4">
                  <w:pPr>
                    <w:widowControl/>
                    <w:jc w:val="center"/>
                    <w:rPr>
                      <w:kern w:val="0"/>
                      <w:szCs w:val="18"/>
                    </w:rPr>
                  </w:pPr>
                  <w:r>
                    <w:rPr>
                      <w:rFonts w:hint="eastAsia"/>
                      <w:kern w:val="0"/>
                    </w:rPr>
                    <w:t>楔块固定</w:t>
                  </w:r>
                </w:p>
              </w:tc>
              <w:tc>
                <w:tcPr>
                  <w:tcW w:w="2490" w:type="dxa"/>
                  <w:tcBorders>
                    <w:top w:val="single" w:color="auto" w:sz="4" w:space="0"/>
                    <w:left w:val="nil"/>
                    <w:bottom w:val="single" w:color="auto" w:sz="4" w:space="0"/>
                    <w:right w:val="single" w:color="auto" w:sz="4" w:space="0"/>
                  </w:tcBorders>
                  <w:vAlign w:val="center"/>
                </w:tcPr>
                <w:p w14:paraId="394FF3A2">
                  <w:pPr>
                    <w:widowControl/>
                    <w:jc w:val="center"/>
                    <w:rPr>
                      <w:kern w:val="0"/>
                      <w:szCs w:val="18"/>
                    </w:rPr>
                  </w:pPr>
                  <w:r>
                    <w:rPr>
                      <w:rFonts w:hint="eastAsia"/>
                      <w:kern w:val="0"/>
                    </w:rPr>
                    <w:t>65～70</w:t>
                  </w:r>
                </w:p>
              </w:tc>
              <w:tc>
                <w:tcPr>
                  <w:tcW w:w="2490" w:type="dxa"/>
                  <w:tcBorders>
                    <w:top w:val="single" w:color="auto" w:sz="4" w:space="0"/>
                    <w:left w:val="nil"/>
                    <w:bottom w:val="single" w:color="auto" w:sz="4" w:space="0"/>
                    <w:right w:val="single" w:color="auto" w:sz="4" w:space="0"/>
                  </w:tcBorders>
                  <w:vAlign w:val="center"/>
                </w:tcPr>
                <w:p w14:paraId="5E8D9331">
                  <w:pPr>
                    <w:widowControl/>
                    <w:jc w:val="center"/>
                    <w:rPr>
                      <w:kern w:val="0"/>
                    </w:rPr>
                  </w:pPr>
                  <w:r>
                    <w:rPr>
                      <w:rFonts w:hint="eastAsia"/>
                      <w:kern w:val="0"/>
                    </w:rPr>
                    <w:t>楔块加工不合适，</w:t>
                  </w:r>
                </w:p>
                <w:p w14:paraId="1343188B">
                  <w:pPr>
                    <w:widowControl/>
                    <w:jc w:val="center"/>
                    <w:rPr>
                      <w:kern w:val="0"/>
                      <w:szCs w:val="18"/>
                    </w:rPr>
                  </w:pPr>
                  <w:r>
                    <w:rPr>
                      <w:rFonts w:hint="eastAsia"/>
                      <w:kern w:val="0"/>
                    </w:rPr>
                    <w:t>效率为50%以下</w:t>
                  </w:r>
                </w:p>
              </w:tc>
            </w:tr>
            <w:tr w14:paraId="57B7E9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2" w:hRule="atLeast"/>
              </w:trPr>
              <w:tc>
                <w:tcPr>
                  <w:tcW w:w="2490" w:type="dxa"/>
                  <w:tcBorders>
                    <w:top w:val="single" w:color="auto" w:sz="4" w:space="0"/>
                    <w:left w:val="single" w:color="auto" w:sz="4" w:space="0"/>
                    <w:bottom w:val="single" w:color="auto" w:sz="4" w:space="0"/>
                    <w:right w:val="single" w:color="auto" w:sz="4" w:space="0"/>
                  </w:tcBorders>
                  <w:vAlign w:val="center"/>
                </w:tcPr>
                <w:p w14:paraId="570DB882">
                  <w:pPr>
                    <w:widowControl/>
                    <w:jc w:val="left"/>
                    <w:rPr>
                      <w:kern w:val="0"/>
                      <w:szCs w:val="18"/>
                    </w:rPr>
                  </w:pPr>
                  <w:r>
                    <w:rPr>
                      <w:kern w:val="0"/>
                    </w:rPr>
                    <w:fldChar w:fldCharType="begin"/>
                  </w:r>
                  <w:r>
                    <w:instrText xml:space="preserve"> INCLUDEPICTURE "../AppData/Local/kingsoft/WPS Cloud Files/userdata/qing/filecache/AppData/Local/Temp/ksohtml8996/wps10.jpg" \* MERGEFORMAT </w:instrText>
                  </w:r>
                  <w:r>
                    <w:rPr>
                      <w:kern w:val="0"/>
                    </w:rPr>
                    <w:fldChar w:fldCharType="separate"/>
                  </w:r>
                  <w:r>
                    <w:rPr>
                      <w:kern w:val="0"/>
                    </w:rPr>
                    <w:drawing>
                      <wp:inline distT="0" distB="0" distL="114300" distR="114300">
                        <wp:extent cx="1381125" cy="504825"/>
                        <wp:effectExtent l="0" t="0" r="9525" b="9525"/>
                        <wp:docPr id="6" name="图片 5" descr="wps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descr="wps10"/>
                                <pic:cNvPicPr>
                                  <a:picLocks noChangeAspect="1"/>
                                </pic:cNvPicPr>
                              </pic:nvPicPr>
                              <pic:blipFill>
                                <a:blip r:embed="rId14"/>
                                <a:stretch>
                                  <a:fillRect/>
                                </a:stretch>
                              </pic:blipFill>
                              <pic:spPr>
                                <a:xfrm>
                                  <a:off x="0" y="0"/>
                                  <a:ext cx="1381125" cy="504825"/>
                                </a:xfrm>
                                <a:prstGeom prst="rect">
                                  <a:avLst/>
                                </a:prstGeom>
                                <a:noFill/>
                                <a:ln>
                                  <a:noFill/>
                                </a:ln>
                              </pic:spPr>
                            </pic:pic>
                          </a:graphicData>
                        </a:graphic>
                      </wp:inline>
                    </w:drawing>
                  </w:r>
                  <w:r>
                    <w:rPr>
                      <w:kern w:val="0"/>
                    </w:rPr>
                    <w:fldChar w:fldCharType="end"/>
                  </w:r>
                </w:p>
              </w:tc>
              <w:tc>
                <w:tcPr>
                  <w:tcW w:w="2490" w:type="dxa"/>
                  <w:tcBorders>
                    <w:top w:val="single" w:color="auto" w:sz="4" w:space="0"/>
                    <w:left w:val="nil"/>
                    <w:bottom w:val="single" w:color="auto" w:sz="4" w:space="0"/>
                    <w:right w:val="single" w:color="auto" w:sz="4" w:space="0"/>
                  </w:tcBorders>
                  <w:vAlign w:val="center"/>
                </w:tcPr>
                <w:p w14:paraId="4C02F2B9">
                  <w:pPr>
                    <w:widowControl/>
                    <w:jc w:val="center"/>
                    <w:rPr>
                      <w:kern w:val="0"/>
                      <w:szCs w:val="18"/>
                    </w:rPr>
                  </w:pPr>
                  <w:r>
                    <w:rPr>
                      <w:rFonts w:hint="eastAsia"/>
                      <w:kern w:val="0"/>
                    </w:rPr>
                    <w:t>桃形环编织法</w:t>
                  </w:r>
                </w:p>
              </w:tc>
              <w:tc>
                <w:tcPr>
                  <w:tcW w:w="2490" w:type="dxa"/>
                  <w:tcBorders>
                    <w:top w:val="single" w:color="auto" w:sz="4" w:space="0"/>
                    <w:left w:val="nil"/>
                    <w:bottom w:val="single" w:color="auto" w:sz="4" w:space="0"/>
                    <w:right w:val="single" w:color="auto" w:sz="4" w:space="0"/>
                  </w:tcBorders>
                  <w:vAlign w:val="center"/>
                </w:tcPr>
                <w:p w14:paraId="7807220A">
                  <w:pPr>
                    <w:widowControl/>
                    <w:jc w:val="center"/>
                    <w:rPr>
                      <w:kern w:val="0"/>
                      <w:szCs w:val="18"/>
                    </w:rPr>
                  </w:pPr>
                  <w:r>
                    <w:rPr>
                      <w:rFonts w:hint="eastAsia"/>
                      <w:kern w:val="0"/>
                    </w:rPr>
                    <w:t>80～90</w:t>
                  </w:r>
                </w:p>
              </w:tc>
              <w:tc>
                <w:tcPr>
                  <w:tcW w:w="2490" w:type="dxa"/>
                  <w:tcBorders>
                    <w:top w:val="single" w:color="auto" w:sz="4" w:space="0"/>
                    <w:left w:val="nil"/>
                    <w:bottom w:val="single" w:color="auto" w:sz="4" w:space="0"/>
                    <w:right w:val="single" w:color="auto" w:sz="4" w:space="0"/>
                  </w:tcBorders>
                  <w:vAlign w:val="center"/>
                </w:tcPr>
                <w:p w14:paraId="22F846E8">
                  <w:pPr>
                    <w:widowControl/>
                    <w:jc w:val="center"/>
                    <w:rPr>
                      <w:kern w:val="0"/>
                    </w:rPr>
                  </w:pPr>
                  <w:r>
                    <w:rPr>
                      <w:rFonts w:hint="eastAsia"/>
                      <w:kern w:val="0"/>
                    </w:rPr>
                    <w:t>钢丝绳直径/mm</w:t>
                  </w:r>
                </w:p>
                <w:p w14:paraId="4F01DE93">
                  <w:pPr>
                    <w:widowControl/>
                    <w:jc w:val="center"/>
                    <w:rPr>
                      <w:kern w:val="0"/>
                    </w:rPr>
                  </w:pPr>
                  <w:r>
                    <w:rPr>
                      <w:rFonts w:hint="eastAsia"/>
                      <w:kern w:val="0"/>
                    </w:rPr>
                    <w:t>φ16以下，90%</w:t>
                  </w:r>
                </w:p>
                <w:p w14:paraId="32EFC33C">
                  <w:pPr>
                    <w:widowControl/>
                    <w:jc w:val="center"/>
                    <w:rPr>
                      <w:kern w:val="0"/>
                    </w:rPr>
                  </w:pPr>
                  <w:r>
                    <w:rPr>
                      <w:rFonts w:hint="eastAsia"/>
                      <w:kern w:val="0"/>
                    </w:rPr>
                    <w:t>φ16～26,85%</w:t>
                  </w:r>
                </w:p>
                <w:p w14:paraId="5F421E92">
                  <w:pPr>
                    <w:widowControl/>
                    <w:jc w:val="center"/>
                    <w:rPr>
                      <w:kern w:val="0"/>
                      <w:szCs w:val="18"/>
                    </w:rPr>
                  </w:pPr>
                  <w:r>
                    <w:rPr>
                      <w:rFonts w:hint="eastAsia"/>
                      <w:kern w:val="0"/>
                    </w:rPr>
                    <w:t>φ28～38,80%</w:t>
                  </w:r>
                </w:p>
              </w:tc>
            </w:tr>
            <w:tr w14:paraId="2458D8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8" w:hRule="atLeast"/>
              </w:trPr>
              <w:tc>
                <w:tcPr>
                  <w:tcW w:w="2490" w:type="dxa"/>
                  <w:tcBorders>
                    <w:top w:val="single" w:color="auto" w:sz="4" w:space="0"/>
                    <w:left w:val="single" w:color="auto" w:sz="4" w:space="0"/>
                    <w:bottom w:val="single" w:color="auto" w:sz="4" w:space="0"/>
                    <w:right w:val="single" w:color="auto" w:sz="4" w:space="0"/>
                  </w:tcBorders>
                  <w:vAlign w:val="center"/>
                </w:tcPr>
                <w:p w14:paraId="37127DD6">
                  <w:pPr>
                    <w:widowControl/>
                    <w:jc w:val="left"/>
                    <w:rPr>
                      <w:kern w:val="0"/>
                      <w:szCs w:val="18"/>
                    </w:rPr>
                  </w:pPr>
                  <w:r>
                    <w:rPr>
                      <w:kern w:val="0"/>
                    </w:rPr>
                    <w:fldChar w:fldCharType="begin"/>
                  </w:r>
                  <w:r>
                    <w:instrText xml:space="preserve"> INCLUDEPICTURE "../AppData/Local/kingsoft/WPS Cloud Files/userdata/qing/filecache/AppData/Local/Temp/ksohtml8996/wps11.jpg" \* MERGEFORMAT </w:instrText>
                  </w:r>
                  <w:r>
                    <w:rPr>
                      <w:kern w:val="0"/>
                    </w:rPr>
                    <w:fldChar w:fldCharType="separate"/>
                  </w:r>
                  <w:r>
                    <w:rPr>
                      <w:kern w:val="0"/>
                    </w:rPr>
                    <w:drawing>
                      <wp:inline distT="0" distB="0" distL="114300" distR="114300">
                        <wp:extent cx="1438275" cy="447675"/>
                        <wp:effectExtent l="0" t="0" r="9525" b="9525"/>
                        <wp:docPr id="1" name="图片 6" descr="wps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6" descr="wps11"/>
                                <pic:cNvPicPr>
                                  <a:picLocks noChangeAspect="1"/>
                                </pic:cNvPicPr>
                              </pic:nvPicPr>
                              <pic:blipFill>
                                <a:blip r:embed="rId15"/>
                                <a:stretch>
                                  <a:fillRect/>
                                </a:stretch>
                              </pic:blipFill>
                              <pic:spPr>
                                <a:xfrm>
                                  <a:off x="0" y="0"/>
                                  <a:ext cx="1438275" cy="447675"/>
                                </a:xfrm>
                                <a:prstGeom prst="rect">
                                  <a:avLst/>
                                </a:prstGeom>
                                <a:noFill/>
                                <a:ln>
                                  <a:noFill/>
                                </a:ln>
                              </pic:spPr>
                            </pic:pic>
                          </a:graphicData>
                        </a:graphic>
                      </wp:inline>
                    </w:drawing>
                  </w:r>
                  <w:r>
                    <w:rPr>
                      <w:kern w:val="0"/>
                    </w:rPr>
                    <w:fldChar w:fldCharType="end"/>
                  </w:r>
                </w:p>
              </w:tc>
              <w:tc>
                <w:tcPr>
                  <w:tcW w:w="2490" w:type="dxa"/>
                  <w:tcBorders>
                    <w:top w:val="single" w:color="auto" w:sz="4" w:space="0"/>
                    <w:left w:val="nil"/>
                    <w:bottom w:val="single" w:color="auto" w:sz="4" w:space="0"/>
                    <w:right w:val="single" w:color="auto" w:sz="4" w:space="0"/>
                  </w:tcBorders>
                  <w:vAlign w:val="center"/>
                </w:tcPr>
                <w:p w14:paraId="6760BA7C">
                  <w:pPr>
                    <w:widowControl/>
                    <w:jc w:val="center"/>
                    <w:rPr>
                      <w:kern w:val="0"/>
                      <w:szCs w:val="18"/>
                    </w:rPr>
                  </w:pPr>
                  <w:r>
                    <w:rPr>
                      <w:rFonts w:hint="eastAsia"/>
                      <w:kern w:val="0"/>
                    </w:rPr>
                    <w:t>桃形环绳箍</w:t>
                  </w:r>
                </w:p>
              </w:tc>
              <w:tc>
                <w:tcPr>
                  <w:tcW w:w="2490" w:type="dxa"/>
                  <w:tcBorders>
                    <w:top w:val="single" w:color="auto" w:sz="4" w:space="0"/>
                    <w:left w:val="nil"/>
                    <w:bottom w:val="single" w:color="auto" w:sz="4" w:space="0"/>
                    <w:right w:val="single" w:color="auto" w:sz="4" w:space="0"/>
                  </w:tcBorders>
                  <w:vAlign w:val="center"/>
                </w:tcPr>
                <w:p w14:paraId="16656FDA">
                  <w:pPr>
                    <w:widowControl/>
                    <w:jc w:val="center"/>
                    <w:rPr>
                      <w:kern w:val="0"/>
                      <w:szCs w:val="18"/>
                    </w:rPr>
                  </w:pPr>
                  <w:r>
                    <w:rPr>
                      <w:rFonts w:hint="eastAsia"/>
                      <w:kern w:val="0"/>
                    </w:rPr>
                    <w:t>90～100</w:t>
                  </w:r>
                </w:p>
              </w:tc>
              <w:tc>
                <w:tcPr>
                  <w:tcW w:w="2490" w:type="dxa"/>
                  <w:tcBorders>
                    <w:top w:val="single" w:color="auto" w:sz="4" w:space="0"/>
                    <w:left w:val="nil"/>
                    <w:bottom w:val="single" w:color="auto" w:sz="4" w:space="0"/>
                    <w:right w:val="single" w:color="auto" w:sz="4" w:space="0"/>
                  </w:tcBorders>
                  <w:vAlign w:val="center"/>
                </w:tcPr>
                <w:p w14:paraId="7B8932BE">
                  <w:pPr>
                    <w:widowControl/>
                    <w:jc w:val="center"/>
                    <w:rPr>
                      <w:kern w:val="0"/>
                      <w:szCs w:val="18"/>
                    </w:rPr>
                  </w:pPr>
                </w:p>
              </w:tc>
            </w:tr>
          </w:tbl>
          <w:p w14:paraId="34896C67">
            <w:pPr>
              <w:widowControl/>
              <w:jc w:val="left"/>
              <w:rPr>
                <w:rFonts w:ascii="宋体" w:hAnsi="宋体"/>
                <w:kern w:val="0"/>
                <w:sz w:val="18"/>
                <w:szCs w:val="18"/>
              </w:rPr>
            </w:pPr>
          </w:p>
        </w:tc>
        <w:tc>
          <w:tcPr>
            <w:tcW w:w="577" w:type="dxa"/>
            <w:tcBorders>
              <w:tl2br w:val="nil"/>
              <w:tr2bl w:val="nil"/>
            </w:tcBorders>
            <w:vAlign w:val="center"/>
          </w:tcPr>
          <w:p w14:paraId="6D40D2EE">
            <w:pPr>
              <w:widowControl/>
              <w:jc w:val="center"/>
              <w:rPr>
                <w:rFonts w:ascii="宋体" w:hAnsi="宋体"/>
                <w:kern w:val="0"/>
                <w:sz w:val="18"/>
                <w:szCs w:val="18"/>
              </w:rPr>
            </w:pPr>
            <w:r>
              <w:rPr>
                <w:rFonts w:hint="eastAsia" w:ascii="宋体" w:hAnsi="宋体"/>
                <w:kern w:val="0"/>
                <w:sz w:val="18"/>
                <w:szCs w:val="18"/>
              </w:rPr>
              <w:t>1-3</w:t>
            </w:r>
          </w:p>
        </w:tc>
        <w:tc>
          <w:tcPr>
            <w:tcW w:w="482" w:type="dxa"/>
            <w:tcBorders>
              <w:tl2br w:val="nil"/>
              <w:tr2bl w:val="nil"/>
            </w:tcBorders>
            <w:vAlign w:val="center"/>
          </w:tcPr>
          <w:p w14:paraId="5B10BABB">
            <w:pPr>
              <w:widowControl/>
              <w:jc w:val="center"/>
              <w:rPr>
                <w:rFonts w:ascii="宋体" w:hAnsi="宋体"/>
                <w:kern w:val="0"/>
                <w:sz w:val="18"/>
                <w:szCs w:val="18"/>
              </w:rPr>
            </w:pPr>
            <w:r>
              <w:rPr>
                <w:rFonts w:hint="eastAsia" w:ascii="宋体" w:hAnsi="宋体"/>
                <w:kern w:val="0"/>
                <w:sz w:val="18"/>
                <w:szCs w:val="18"/>
              </w:rPr>
              <w:t>C</w:t>
            </w:r>
          </w:p>
        </w:tc>
        <w:tc>
          <w:tcPr>
            <w:tcW w:w="737" w:type="dxa"/>
            <w:tcBorders>
              <w:tl2br w:val="nil"/>
              <w:tr2bl w:val="nil"/>
            </w:tcBorders>
            <w:vAlign w:val="center"/>
          </w:tcPr>
          <w:p w14:paraId="2C1EA60D">
            <w:pPr>
              <w:widowControl/>
              <w:jc w:val="center"/>
              <w:rPr>
                <w:rFonts w:ascii="宋体" w:hAnsi="宋体"/>
                <w:kern w:val="0"/>
                <w:sz w:val="18"/>
                <w:szCs w:val="18"/>
              </w:rPr>
            </w:pPr>
            <w:r>
              <w:rPr>
                <w:rFonts w:hint="eastAsia" w:ascii="宋体" w:hAnsi="宋体"/>
                <w:kern w:val="0"/>
                <w:sz w:val="18"/>
                <w:szCs w:val="18"/>
              </w:rPr>
              <w:t>Ⅲ-Ⅳ</w:t>
            </w:r>
          </w:p>
        </w:tc>
        <w:tc>
          <w:tcPr>
            <w:tcW w:w="445" w:type="dxa"/>
            <w:tcBorders>
              <w:tl2br w:val="nil"/>
              <w:tr2bl w:val="nil"/>
            </w:tcBorders>
          </w:tcPr>
          <w:p w14:paraId="6534C9ED">
            <w:pPr>
              <w:widowControl/>
              <w:rPr>
                <w:rFonts w:ascii="宋体" w:hAnsi="宋体"/>
                <w:kern w:val="0"/>
                <w:sz w:val="18"/>
                <w:szCs w:val="18"/>
              </w:rPr>
            </w:pPr>
            <w:r>
              <w:rPr>
                <w:rFonts w:hint="eastAsia" w:ascii="宋体" w:hAnsi="宋体"/>
                <w:kern w:val="0"/>
                <w:sz w:val="18"/>
                <w:szCs w:val="18"/>
              </w:rPr>
              <w:t>　</w:t>
            </w:r>
          </w:p>
        </w:tc>
      </w:tr>
      <w:tr w14:paraId="7E9515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00" w:hRule="atLeast"/>
        </w:trPr>
        <w:tc>
          <w:tcPr>
            <w:tcW w:w="881" w:type="dxa"/>
            <w:vMerge w:val="continue"/>
            <w:tcBorders>
              <w:tl2br w:val="nil"/>
              <w:tr2bl w:val="nil"/>
            </w:tcBorders>
            <w:vAlign w:val="center"/>
          </w:tcPr>
          <w:p w14:paraId="5F263BD0">
            <w:pPr>
              <w:widowControl/>
              <w:jc w:val="left"/>
              <w:rPr>
                <w:rFonts w:ascii="宋体" w:hAnsi="宋体"/>
                <w:b/>
                <w:bCs/>
                <w:kern w:val="0"/>
                <w:sz w:val="18"/>
                <w:szCs w:val="18"/>
              </w:rPr>
            </w:pPr>
          </w:p>
        </w:tc>
        <w:tc>
          <w:tcPr>
            <w:tcW w:w="768" w:type="dxa"/>
            <w:tcBorders>
              <w:tl2br w:val="nil"/>
              <w:tr2bl w:val="nil"/>
            </w:tcBorders>
            <w:vAlign w:val="center"/>
          </w:tcPr>
          <w:p w14:paraId="3B6B8376">
            <w:pPr>
              <w:widowControl/>
              <w:jc w:val="center"/>
              <w:rPr>
                <w:rFonts w:ascii="宋体" w:hAnsi="宋体"/>
                <w:kern w:val="0"/>
                <w:sz w:val="18"/>
                <w:szCs w:val="18"/>
              </w:rPr>
            </w:pPr>
            <w:r>
              <w:rPr>
                <w:rFonts w:hint="eastAsia" w:ascii="宋体" w:hAnsi="宋体"/>
                <w:kern w:val="0"/>
                <w:sz w:val="18"/>
                <w:szCs w:val="18"/>
              </w:rPr>
              <w:t>11.2</w:t>
            </w:r>
          </w:p>
        </w:tc>
        <w:tc>
          <w:tcPr>
            <w:tcW w:w="1130" w:type="dxa"/>
            <w:tcBorders>
              <w:tl2br w:val="nil"/>
              <w:tr2bl w:val="nil"/>
            </w:tcBorders>
            <w:vAlign w:val="center"/>
          </w:tcPr>
          <w:p w14:paraId="5FBD2B61">
            <w:pPr>
              <w:widowControl/>
              <w:rPr>
                <w:rFonts w:ascii="宋体" w:hAnsi="宋体"/>
                <w:kern w:val="0"/>
                <w:sz w:val="18"/>
                <w:szCs w:val="18"/>
              </w:rPr>
            </w:pPr>
            <w:r>
              <w:rPr>
                <w:rFonts w:hint="eastAsia" w:ascii="宋体" w:hAnsi="宋体"/>
                <w:kern w:val="0"/>
                <w:sz w:val="18"/>
                <w:szCs w:val="18"/>
              </w:rPr>
              <w:t>采用绳夹固定时，绳夹安全的情况</w:t>
            </w:r>
          </w:p>
        </w:tc>
        <w:tc>
          <w:tcPr>
            <w:tcW w:w="10333" w:type="dxa"/>
            <w:tcBorders>
              <w:tl2br w:val="nil"/>
              <w:tr2bl w:val="nil"/>
            </w:tcBorders>
            <w:noWrap/>
            <w:vAlign w:val="center"/>
          </w:tcPr>
          <w:p w14:paraId="2A999C2B">
            <w:pPr>
              <w:rPr>
                <w:rFonts w:ascii="宋体" w:hAnsi="宋体"/>
                <w:kern w:val="0"/>
                <w:sz w:val="18"/>
                <w:szCs w:val="18"/>
              </w:rPr>
            </w:pPr>
            <w:r>
              <w:rPr>
                <w:rFonts w:hint="eastAsia" w:ascii="宋体" w:hAnsi="宋体"/>
                <w:sz w:val="18"/>
                <w:szCs w:val="18"/>
              </w:rPr>
              <w:t>a）采用绳夹固定时，U 型螺栓应由钢丝绳的短边套上，应符合下图所示：</w:t>
            </w:r>
            <w:r>
              <w:rPr>
                <w:rFonts w:hint="eastAsia" w:ascii="宋体" w:hAnsi="宋体"/>
                <w:sz w:val="18"/>
                <w:szCs w:val="18"/>
              </w:rPr>
              <w:br w:type="textWrapping"/>
            </w:r>
            <w:r>
              <w:rPr>
                <w:rFonts w:hint="eastAsia" w:ascii="宋体" w:hAnsi="宋体"/>
                <w:kern w:val="0"/>
                <w:sz w:val="18"/>
                <w:szCs w:val="18"/>
              </w:rPr>
              <w:drawing>
                <wp:inline distT="0" distB="0" distL="114300" distR="114300">
                  <wp:extent cx="5934710" cy="704850"/>
                  <wp:effectExtent l="0" t="0" r="8890" b="0"/>
                  <wp:docPr id="2" name="图片 7" descr="微信图片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7" descr="微信图片2"/>
                          <pic:cNvPicPr>
                            <a:picLocks noChangeAspect="1"/>
                          </pic:cNvPicPr>
                        </pic:nvPicPr>
                        <pic:blipFill>
                          <a:blip r:embed="rId16"/>
                          <a:stretch>
                            <a:fillRect/>
                          </a:stretch>
                        </pic:blipFill>
                        <pic:spPr>
                          <a:xfrm>
                            <a:off x="0" y="0"/>
                            <a:ext cx="5934710" cy="704850"/>
                          </a:xfrm>
                          <a:prstGeom prst="rect">
                            <a:avLst/>
                          </a:prstGeom>
                          <a:noFill/>
                          <a:ln>
                            <a:noFill/>
                          </a:ln>
                        </pic:spPr>
                      </pic:pic>
                    </a:graphicData>
                  </a:graphic>
                </wp:inline>
              </w:drawing>
            </w:r>
          </w:p>
          <w:p w14:paraId="1A4D30D1">
            <w:pPr>
              <w:rPr>
                <w:rFonts w:ascii="宋体" w:hAnsi="宋体"/>
                <w:kern w:val="0"/>
                <w:sz w:val="18"/>
                <w:szCs w:val="18"/>
              </w:rPr>
            </w:pPr>
          </w:p>
          <w:p w14:paraId="60E0D61B">
            <w:pPr>
              <w:rPr>
                <w:rFonts w:ascii="宋体" w:hAnsi="宋体"/>
                <w:sz w:val="18"/>
                <w:szCs w:val="18"/>
              </w:rPr>
            </w:pPr>
            <w:r>
              <w:rPr>
                <w:rFonts w:hint="eastAsia" w:ascii="宋体" w:hAnsi="宋体"/>
                <w:sz w:val="18"/>
                <w:szCs w:val="18"/>
              </w:rPr>
              <w:t>b）重要部位钢丝绳直径与绳夹的数量和间距，应符合下表的要求：</w:t>
            </w:r>
          </w:p>
          <w:p w14:paraId="5D0100B1">
            <w:pPr>
              <w:rPr>
                <w:rFonts w:ascii="宋体" w:hAnsi="宋体"/>
                <w:sz w:val="18"/>
                <w:szCs w:val="18"/>
              </w:rPr>
            </w:pPr>
          </w:p>
          <w:tbl>
            <w:tblPr>
              <w:tblStyle w:val="34"/>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797"/>
              <w:gridCol w:w="2434"/>
              <w:gridCol w:w="2434"/>
            </w:tblGrid>
            <w:tr w14:paraId="1B033AC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9" w:hRule="atLeast"/>
              </w:trPr>
              <w:tc>
                <w:tcPr>
                  <w:tcW w:w="2797" w:type="dxa"/>
                </w:tcPr>
                <w:p w14:paraId="173973CE">
                  <w:pPr>
                    <w:widowControl/>
                    <w:jc w:val="center"/>
                    <w:rPr>
                      <w:rFonts w:hAnsi="宋体"/>
                      <w:kern w:val="0"/>
                      <w:szCs w:val="18"/>
                    </w:rPr>
                  </w:pPr>
                  <w:r>
                    <w:rPr>
                      <w:rFonts w:hint="eastAsia" w:hAnsi="宋体"/>
                      <w:kern w:val="0"/>
                      <w:szCs w:val="18"/>
                    </w:rPr>
                    <w:t>钢丝绳直径/mm</w:t>
                  </w:r>
                </w:p>
              </w:tc>
              <w:tc>
                <w:tcPr>
                  <w:tcW w:w="2434" w:type="dxa"/>
                </w:tcPr>
                <w:p w14:paraId="79B6B9A2">
                  <w:pPr>
                    <w:widowControl/>
                    <w:jc w:val="center"/>
                    <w:rPr>
                      <w:rFonts w:hAnsi="宋体"/>
                      <w:kern w:val="0"/>
                      <w:szCs w:val="18"/>
                    </w:rPr>
                  </w:pPr>
                  <w:r>
                    <w:rPr>
                      <w:rFonts w:hint="eastAsia" w:hAnsi="宋体"/>
                      <w:kern w:val="0"/>
                      <w:szCs w:val="18"/>
                    </w:rPr>
                    <w:t>绳夹数量/个</w:t>
                  </w:r>
                </w:p>
              </w:tc>
              <w:tc>
                <w:tcPr>
                  <w:tcW w:w="2434" w:type="dxa"/>
                </w:tcPr>
                <w:p w14:paraId="5D7457AB">
                  <w:pPr>
                    <w:widowControl/>
                    <w:jc w:val="center"/>
                    <w:rPr>
                      <w:rFonts w:hAnsi="宋体"/>
                      <w:kern w:val="0"/>
                      <w:szCs w:val="18"/>
                    </w:rPr>
                  </w:pPr>
                  <w:r>
                    <w:rPr>
                      <w:rFonts w:hint="eastAsia" w:hAnsi="宋体"/>
                      <w:kern w:val="0"/>
                      <w:szCs w:val="18"/>
                    </w:rPr>
                    <w:t>绳夹间距/mm</w:t>
                  </w:r>
                </w:p>
              </w:tc>
            </w:tr>
            <w:tr w14:paraId="44DE178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1" w:hRule="atLeast"/>
              </w:trPr>
              <w:tc>
                <w:tcPr>
                  <w:tcW w:w="2797" w:type="dxa"/>
                </w:tcPr>
                <w:p w14:paraId="0D5360A3">
                  <w:pPr>
                    <w:widowControl/>
                    <w:jc w:val="center"/>
                    <w:rPr>
                      <w:rFonts w:hAnsi="宋体"/>
                      <w:kern w:val="0"/>
                      <w:szCs w:val="18"/>
                    </w:rPr>
                  </w:pPr>
                  <w:r>
                    <w:rPr>
                      <w:rFonts w:hint="eastAsia" w:hAnsi="宋体"/>
                      <w:kern w:val="0"/>
                      <w:szCs w:val="18"/>
                    </w:rPr>
                    <w:t>＜9</w:t>
                  </w:r>
                </w:p>
              </w:tc>
              <w:tc>
                <w:tcPr>
                  <w:tcW w:w="2434" w:type="dxa"/>
                </w:tcPr>
                <w:p w14:paraId="64EAF873">
                  <w:pPr>
                    <w:widowControl/>
                    <w:jc w:val="center"/>
                    <w:rPr>
                      <w:rFonts w:hAnsi="宋体"/>
                      <w:kern w:val="0"/>
                      <w:szCs w:val="18"/>
                    </w:rPr>
                  </w:pPr>
                  <w:r>
                    <w:rPr>
                      <w:rFonts w:hint="eastAsia" w:hAnsi="宋体"/>
                      <w:kern w:val="0"/>
                      <w:szCs w:val="18"/>
                    </w:rPr>
                    <w:t>3</w:t>
                  </w:r>
                </w:p>
              </w:tc>
              <w:tc>
                <w:tcPr>
                  <w:tcW w:w="2434" w:type="dxa"/>
                </w:tcPr>
                <w:p w14:paraId="476A2F83">
                  <w:pPr>
                    <w:widowControl/>
                    <w:jc w:val="center"/>
                    <w:rPr>
                      <w:rFonts w:hAnsi="宋体"/>
                      <w:kern w:val="0"/>
                      <w:szCs w:val="18"/>
                    </w:rPr>
                  </w:pPr>
                  <w:r>
                    <w:rPr>
                      <w:rFonts w:hint="eastAsia" w:hAnsi="宋体"/>
                      <w:kern w:val="0"/>
                      <w:szCs w:val="18"/>
                    </w:rPr>
                    <w:t>50</w:t>
                  </w:r>
                </w:p>
              </w:tc>
            </w:tr>
            <w:tr w14:paraId="2516129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1" w:hRule="atLeast"/>
              </w:trPr>
              <w:tc>
                <w:tcPr>
                  <w:tcW w:w="2797" w:type="dxa"/>
                </w:tcPr>
                <w:p w14:paraId="4CE345D6">
                  <w:pPr>
                    <w:widowControl/>
                    <w:jc w:val="center"/>
                    <w:rPr>
                      <w:rFonts w:hAnsi="宋体"/>
                      <w:kern w:val="0"/>
                      <w:szCs w:val="18"/>
                    </w:rPr>
                  </w:pPr>
                  <w:r>
                    <w:rPr>
                      <w:rFonts w:hint="eastAsia" w:hAnsi="宋体"/>
                      <w:kern w:val="0"/>
                      <w:szCs w:val="18"/>
                    </w:rPr>
                    <w:t>9～16</w:t>
                  </w:r>
                </w:p>
              </w:tc>
              <w:tc>
                <w:tcPr>
                  <w:tcW w:w="2434" w:type="dxa"/>
                </w:tcPr>
                <w:p w14:paraId="24839B3E">
                  <w:pPr>
                    <w:widowControl/>
                    <w:jc w:val="center"/>
                    <w:rPr>
                      <w:rFonts w:hAnsi="宋体"/>
                      <w:kern w:val="0"/>
                      <w:szCs w:val="18"/>
                    </w:rPr>
                  </w:pPr>
                  <w:r>
                    <w:rPr>
                      <w:rFonts w:hint="eastAsia" w:hAnsi="宋体"/>
                      <w:kern w:val="0"/>
                      <w:szCs w:val="18"/>
                    </w:rPr>
                    <w:t>4</w:t>
                  </w:r>
                </w:p>
              </w:tc>
              <w:tc>
                <w:tcPr>
                  <w:tcW w:w="2434" w:type="dxa"/>
                </w:tcPr>
                <w:p w14:paraId="2E314E11">
                  <w:pPr>
                    <w:widowControl/>
                    <w:jc w:val="center"/>
                    <w:rPr>
                      <w:rFonts w:hAnsi="宋体"/>
                      <w:kern w:val="0"/>
                      <w:szCs w:val="18"/>
                    </w:rPr>
                  </w:pPr>
                  <w:r>
                    <w:rPr>
                      <w:rFonts w:hint="eastAsia" w:hAnsi="宋体"/>
                      <w:kern w:val="0"/>
                      <w:szCs w:val="18"/>
                    </w:rPr>
                    <w:t>80～100</w:t>
                  </w:r>
                </w:p>
              </w:tc>
            </w:tr>
            <w:tr w14:paraId="106ADFE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1" w:hRule="atLeast"/>
              </w:trPr>
              <w:tc>
                <w:tcPr>
                  <w:tcW w:w="2797" w:type="dxa"/>
                </w:tcPr>
                <w:p w14:paraId="7E662C83">
                  <w:pPr>
                    <w:widowControl/>
                    <w:jc w:val="center"/>
                    <w:rPr>
                      <w:rFonts w:hAnsi="宋体"/>
                      <w:kern w:val="0"/>
                      <w:szCs w:val="18"/>
                    </w:rPr>
                  </w:pPr>
                  <w:r>
                    <w:rPr>
                      <w:rFonts w:hint="eastAsia" w:hAnsi="宋体"/>
                      <w:kern w:val="0"/>
                      <w:szCs w:val="18"/>
                    </w:rPr>
                    <w:t>18</w:t>
                  </w:r>
                </w:p>
              </w:tc>
              <w:tc>
                <w:tcPr>
                  <w:tcW w:w="2434" w:type="dxa"/>
                </w:tcPr>
                <w:p w14:paraId="6958E7C4">
                  <w:pPr>
                    <w:widowControl/>
                    <w:jc w:val="center"/>
                    <w:rPr>
                      <w:rFonts w:hAnsi="宋体"/>
                      <w:kern w:val="0"/>
                      <w:szCs w:val="18"/>
                    </w:rPr>
                  </w:pPr>
                  <w:r>
                    <w:rPr>
                      <w:rFonts w:hint="eastAsia" w:hAnsi="宋体"/>
                      <w:kern w:val="0"/>
                      <w:szCs w:val="18"/>
                    </w:rPr>
                    <w:t>5</w:t>
                  </w:r>
                </w:p>
              </w:tc>
              <w:tc>
                <w:tcPr>
                  <w:tcW w:w="2434" w:type="dxa"/>
                </w:tcPr>
                <w:p w14:paraId="1BBC2484">
                  <w:pPr>
                    <w:widowControl/>
                    <w:jc w:val="center"/>
                    <w:rPr>
                      <w:rFonts w:hAnsi="宋体"/>
                      <w:kern w:val="0"/>
                      <w:szCs w:val="18"/>
                    </w:rPr>
                  </w:pPr>
                  <w:r>
                    <w:rPr>
                      <w:rFonts w:hint="eastAsia" w:hAnsi="宋体"/>
                      <w:kern w:val="0"/>
                      <w:szCs w:val="18"/>
                    </w:rPr>
                    <w:t>110</w:t>
                  </w:r>
                </w:p>
              </w:tc>
            </w:tr>
            <w:tr w14:paraId="717F415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9" w:hRule="atLeast"/>
              </w:trPr>
              <w:tc>
                <w:tcPr>
                  <w:tcW w:w="2797" w:type="dxa"/>
                </w:tcPr>
                <w:p w14:paraId="541F099D">
                  <w:pPr>
                    <w:widowControl/>
                    <w:jc w:val="center"/>
                    <w:rPr>
                      <w:rFonts w:hAnsi="宋体"/>
                      <w:kern w:val="0"/>
                      <w:szCs w:val="18"/>
                    </w:rPr>
                  </w:pPr>
                  <w:r>
                    <w:rPr>
                      <w:rFonts w:hint="eastAsia" w:hAnsi="宋体"/>
                      <w:kern w:val="0"/>
                      <w:szCs w:val="18"/>
                    </w:rPr>
                    <w:t>22</w:t>
                  </w:r>
                </w:p>
              </w:tc>
              <w:tc>
                <w:tcPr>
                  <w:tcW w:w="2434" w:type="dxa"/>
                </w:tcPr>
                <w:p w14:paraId="5BACC597">
                  <w:pPr>
                    <w:widowControl/>
                    <w:jc w:val="center"/>
                    <w:rPr>
                      <w:rFonts w:hAnsi="宋体"/>
                      <w:kern w:val="0"/>
                      <w:szCs w:val="18"/>
                    </w:rPr>
                  </w:pPr>
                  <w:r>
                    <w:rPr>
                      <w:rFonts w:hint="eastAsia" w:hAnsi="宋体"/>
                      <w:kern w:val="0"/>
                      <w:szCs w:val="18"/>
                    </w:rPr>
                    <w:t>5</w:t>
                  </w:r>
                </w:p>
              </w:tc>
              <w:tc>
                <w:tcPr>
                  <w:tcW w:w="2434" w:type="dxa"/>
                </w:tcPr>
                <w:p w14:paraId="456F3A25">
                  <w:pPr>
                    <w:widowControl/>
                    <w:jc w:val="center"/>
                    <w:rPr>
                      <w:rFonts w:hAnsi="宋体"/>
                      <w:kern w:val="0"/>
                      <w:szCs w:val="18"/>
                    </w:rPr>
                  </w:pPr>
                  <w:r>
                    <w:rPr>
                      <w:rFonts w:hint="eastAsia" w:hAnsi="宋体"/>
                      <w:kern w:val="0"/>
                      <w:szCs w:val="18"/>
                    </w:rPr>
                    <w:t>130</w:t>
                  </w:r>
                </w:p>
              </w:tc>
            </w:tr>
            <w:tr w14:paraId="191F8B3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1" w:hRule="atLeast"/>
              </w:trPr>
              <w:tc>
                <w:tcPr>
                  <w:tcW w:w="2797" w:type="dxa"/>
                </w:tcPr>
                <w:p w14:paraId="185FD990">
                  <w:pPr>
                    <w:widowControl/>
                    <w:jc w:val="center"/>
                    <w:rPr>
                      <w:rFonts w:hAnsi="宋体"/>
                      <w:kern w:val="0"/>
                      <w:szCs w:val="18"/>
                    </w:rPr>
                  </w:pPr>
                  <w:r>
                    <w:rPr>
                      <w:rFonts w:hint="eastAsia" w:hAnsi="宋体"/>
                      <w:kern w:val="0"/>
                      <w:szCs w:val="18"/>
                    </w:rPr>
                    <w:t>24</w:t>
                  </w:r>
                </w:p>
              </w:tc>
              <w:tc>
                <w:tcPr>
                  <w:tcW w:w="2434" w:type="dxa"/>
                </w:tcPr>
                <w:p w14:paraId="32673684">
                  <w:pPr>
                    <w:widowControl/>
                    <w:jc w:val="center"/>
                    <w:rPr>
                      <w:rFonts w:hAnsi="宋体"/>
                      <w:kern w:val="0"/>
                      <w:szCs w:val="18"/>
                    </w:rPr>
                  </w:pPr>
                  <w:r>
                    <w:rPr>
                      <w:rFonts w:hint="eastAsia" w:hAnsi="宋体"/>
                      <w:kern w:val="0"/>
                      <w:szCs w:val="18"/>
                    </w:rPr>
                    <w:t>5</w:t>
                  </w:r>
                </w:p>
              </w:tc>
              <w:tc>
                <w:tcPr>
                  <w:tcW w:w="2434" w:type="dxa"/>
                </w:tcPr>
                <w:p w14:paraId="3737935A">
                  <w:pPr>
                    <w:widowControl/>
                    <w:jc w:val="center"/>
                    <w:rPr>
                      <w:rFonts w:hAnsi="宋体"/>
                      <w:kern w:val="0"/>
                      <w:szCs w:val="18"/>
                    </w:rPr>
                  </w:pPr>
                  <w:r>
                    <w:rPr>
                      <w:rFonts w:hint="eastAsia" w:hAnsi="宋体"/>
                      <w:kern w:val="0"/>
                      <w:szCs w:val="18"/>
                    </w:rPr>
                    <w:t>150</w:t>
                  </w:r>
                </w:p>
              </w:tc>
            </w:tr>
            <w:tr w14:paraId="287C5CC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1" w:hRule="atLeast"/>
              </w:trPr>
              <w:tc>
                <w:tcPr>
                  <w:tcW w:w="2797" w:type="dxa"/>
                </w:tcPr>
                <w:p w14:paraId="46E2B958">
                  <w:pPr>
                    <w:widowControl/>
                    <w:jc w:val="center"/>
                    <w:rPr>
                      <w:rFonts w:hAnsi="宋体"/>
                      <w:kern w:val="0"/>
                      <w:szCs w:val="18"/>
                    </w:rPr>
                  </w:pPr>
                  <w:r>
                    <w:rPr>
                      <w:rFonts w:hint="eastAsia" w:hAnsi="宋体"/>
                      <w:kern w:val="0"/>
                      <w:szCs w:val="18"/>
                    </w:rPr>
                    <w:t>28</w:t>
                  </w:r>
                </w:p>
              </w:tc>
              <w:tc>
                <w:tcPr>
                  <w:tcW w:w="2434" w:type="dxa"/>
                </w:tcPr>
                <w:p w14:paraId="5DE3739C">
                  <w:pPr>
                    <w:widowControl/>
                    <w:jc w:val="center"/>
                    <w:rPr>
                      <w:rFonts w:hAnsi="宋体"/>
                      <w:kern w:val="0"/>
                      <w:szCs w:val="18"/>
                    </w:rPr>
                  </w:pPr>
                  <w:r>
                    <w:rPr>
                      <w:rFonts w:hint="eastAsia" w:hAnsi="宋体"/>
                      <w:kern w:val="0"/>
                      <w:szCs w:val="18"/>
                    </w:rPr>
                    <w:t>5</w:t>
                  </w:r>
                </w:p>
              </w:tc>
              <w:tc>
                <w:tcPr>
                  <w:tcW w:w="2434" w:type="dxa"/>
                </w:tcPr>
                <w:p w14:paraId="2DE91021">
                  <w:pPr>
                    <w:widowControl/>
                    <w:jc w:val="center"/>
                    <w:rPr>
                      <w:rFonts w:hAnsi="宋体"/>
                      <w:kern w:val="0"/>
                      <w:szCs w:val="18"/>
                    </w:rPr>
                  </w:pPr>
                  <w:r>
                    <w:rPr>
                      <w:rFonts w:hint="eastAsia" w:hAnsi="宋体"/>
                      <w:kern w:val="0"/>
                      <w:szCs w:val="18"/>
                    </w:rPr>
                    <w:t>180</w:t>
                  </w:r>
                </w:p>
              </w:tc>
            </w:tr>
            <w:tr w14:paraId="39713A0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1" w:hRule="atLeast"/>
              </w:trPr>
              <w:tc>
                <w:tcPr>
                  <w:tcW w:w="2797" w:type="dxa"/>
                </w:tcPr>
                <w:p w14:paraId="7B72ACFE">
                  <w:pPr>
                    <w:widowControl/>
                    <w:jc w:val="center"/>
                    <w:rPr>
                      <w:rFonts w:hAnsi="宋体"/>
                      <w:kern w:val="0"/>
                      <w:szCs w:val="18"/>
                    </w:rPr>
                  </w:pPr>
                  <w:r>
                    <w:rPr>
                      <w:rFonts w:hint="eastAsia" w:hAnsi="宋体"/>
                      <w:kern w:val="0"/>
                      <w:szCs w:val="18"/>
                    </w:rPr>
                    <w:t>32</w:t>
                  </w:r>
                </w:p>
              </w:tc>
              <w:tc>
                <w:tcPr>
                  <w:tcW w:w="2434" w:type="dxa"/>
                </w:tcPr>
                <w:p w14:paraId="2F750AE7">
                  <w:pPr>
                    <w:widowControl/>
                    <w:jc w:val="center"/>
                    <w:rPr>
                      <w:rFonts w:hAnsi="宋体"/>
                      <w:kern w:val="0"/>
                      <w:szCs w:val="18"/>
                    </w:rPr>
                  </w:pPr>
                  <w:r>
                    <w:rPr>
                      <w:rFonts w:hint="eastAsia" w:hAnsi="宋体"/>
                      <w:kern w:val="0"/>
                      <w:szCs w:val="18"/>
                    </w:rPr>
                    <w:t>6</w:t>
                  </w:r>
                </w:p>
              </w:tc>
              <w:tc>
                <w:tcPr>
                  <w:tcW w:w="2434" w:type="dxa"/>
                </w:tcPr>
                <w:p w14:paraId="1D8B96E2">
                  <w:pPr>
                    <w:widowControl/>
                    <w:jc w:val="center"/>
                    <w:rPr>
                      <w:rFonts w:hAnsi="宋体"/>
                      <w:kern w:val="0"/>
                      <w:szCs w:val="18"/>
                    </w:rPr>
                  </w:pPr>
                  <w:r>
                    <w:rPr>
                      <w:rFonts w:hint="eastAsia" w:hAnsi="宋体"/>
                      <w:kern w:val="0"/>
                      <w:szCs w:val="18"/>
                    </w:rPr>
                    <w:t>200</w:t>
                  </w:r>
                </w:p>
              </w:tc>
            </w:tr>
            <w:tr w14:paraId="29A0B45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9" w:hRule="atLeast"/>
              </w:trPr>
              <w:tc>
                <w:tcPr>
                  <w:tcW w:w="2797" w:type="dxa"/>
                </w:tcPr>
                <w:p w14:paraId="1CA8075B">
                  <w:pPr>
                    <w:widowControl/>
                    <w:jc w:val="center"/>
                    <w:rPr>
                      <w:rFonts w:hAnsi="宋体"/>
                      <w:kern w:val="0"/>
                      <w:szCs w:val="18"/>
                    </w:rPr>
                  </w:pPr>
                  <w:r>
                    <w:rPr>
                      <w:rFonts w:hint="eastAsia" w:hAnsi="宋体"/>
                      <w:kern w:val="0"/>
                      <w:szCs w:val="18"/>
                    </w:rPr>
                    <w:t>36</w:t>
                  </w:r>
                </w:p>
              </w:tc>
              <w:tc>
                <w:tcPr>
                  <w:tcW w:w="2434" w:type="dxa"/>
                </w:tcPr>
                <w:p w14:paraId="4870BB57">
                  <w:pPr>
                    <w:widowControl/>
                    <w:jc w:val="center"/>
                    <w:rPr>
                      <w:rFonts w:hAnsi="宋体"/>
                      <w:kern w:val="0"/>
                      <w:szCs w:val="18"/>
                    </w:rPr>
                  </w:pPr>
                  <w:r>
                    <w:rPr>
                      <w:rFonts w:hint="eastAsia" w:hAnsi="宋体"/>
                      <w:kern w:val="0"/>
                      <w:szCs w:val="18"/>
                    </w:rPr>
                    <w:t>7</w:t>
                  </w:r>
                </w:p>
              </w:tc>
              <w:tc>
                <w:tcPr>
                  <w:tcW w:w="2434" w:type="dxa"/>
                </w:tcPr>
                <w:p w14:paraId="08983766">
                  <w:pPr>
                    <w:widowControl/>
                    <w:jc w:val="center"/>
                    <w:rPr>
                      <w:rFonts w:hAnsi="宋体"/>
                      <w:kern w:val="0"/>
                      <w:szCs w:val="18"/>
                    </w:rPr>
                  </w:pPr>
                  <w:r>
                    <w:rPr>
                      <w:rFonts w:hint="eastAsia" w:hAnsi="宋体"/>
                      <w:kern w:val="0"/>
                      <w:szCs w:val="18"/>
                    </w:rPr>
                    <w:t>230</w:t>
                  </w:r>
                </w:p>
              </w:tc>
            </w:tr>
            <w:tr w14:paraId="79F8085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1" w:hRule="atLeast"/>
              </w:trPr>
              <w:tc>
                <w:tcPr>
                  <w:tcW w:w="2797" w:type="dxa"/>
                </w:tcPr>
                <w:p w14:paraId="38966671">
                  <w:pPr>
                    <w:widowControl/>
                    <w:jc w:val="center"/>
                    <w:rPr>
                      <w:rFonts w:hAnsi="宋体"/>
                      <w:kern w:val="0"/>
                      <w:szCs w:val="18"/>
                    </w:rPr>
                  </w:pPr>
                  <w:r>
                    <w:rPr>
                      <w:rFonts w:hint="eastAsia" w:hAnsi="宋体"/>
                      <w:kern w:val="0"/>
                      <w:szCs w:val="18"/>
                    </w:rPr>
                    <w:t>38</w:t>
                  </w:r>
                </w:p>
              </w:tc>
              <w:tc>
                <w:tcPr>
                  <w:tcW w:w="2434" w:type="dxa"/>
                </w:tcPr>
                <w:p w14:paraId="5DAF19F3">
                  <w:pPr>
                    <w:widowControl/>
                    <w:jc w:val="center"/>
                    <w:rPr>
                      <w:rFonts w:hAnsi="宋体"/>
                      <w:kern w:val="0"/>
                      <w:szCs w:val="18"/>
                    </w:rPr>
                  </w:pPr>
                  <w:r>
                    <w:rPr>
                      <w:rFonts w:hint="eastAsia" w:hAnsi="宋体"/>
                      <w:kern w:val="0"/>
                      <w:szCs w:val="18"/>
                    </w:rPr>
                    <w:t>8</w:t>
                  </w:r>
                </w:p>
              </w:tc>
              <w:tc>
                <w:tcPr>
                  <w:tcW w:w="2434" w:type="dxa"/>
                </w:tcPr>
                <w:p w14:paraId="51873801">
                  <w:pPr>
                    <w:widowControl/>
                    <w:jc w:val="center"/>
                    <w:rPr>
                      <w:rFonts w:hAnsi="宋体"/>
                      <w:kern w:val="0"/>
                      <w:szCs w:val="18"/>
                    </w:rPr>
                  </w:pPr>
                  <w:r>
                    <w:rPr>
                      <w:rFonts w:hint="eastAsia" w:hAnsi="宋体"/>
                      <w:kern w:val="0"/>
                      <w:szCs w:val="18"/>
                    </w:rPr>
                    <w:t>250</w:t>
                  </w:r>
                </w:p>
              </w:tc>
            </w:tr>
          </w:tbl>
          <w:p w14:paraId="23D4D5E5">
            <w:pPr>
              <w:widowControl/>
              <w:jc w:val="left"/>
              <w:rPr>
                <w:rFonts w:ascii="宋体" w:hAnsi="宋体"/>
                <w:kern w:val="0"/>
                <w:sz w:val="18"/>
                <w:szCs w:val="18"/>
              </w:rPr>
            </w:pPr>
          </w:p>
        </w:tc>
        <w:tc>
          <w:tcPr>
            <w:tcW w:w="577" w:type="dxa"/>
            <w:tcBorders>
              <w:tl2br w:val="nil"/>
              <w:tr2bl w:val="nil"/>
            </w:tcBorders>
            <w:vAlign w:val="center"/>
          </w:tcPr>
          <w:p w14:paraId="6CA9E189">
            <w:pPr>
              <w:widowControl/>
              <w:jc w:val="center"/>
              <w:rPr>
                <w:rFonts w:ascii="宋体" w:hAnsi="宋体"/>
                <w:kern w:val="0"/>
                <w:sz w:val="18"/>
                <w:szCs w:val="18"/>
              </w:rPr>
            </w:pPr>
            <w:r>
              <w:rPr>
                <w:rFonts w:hint="eastAsia" w:ascii="宋体" w:hAnsi="宋体"/>
                <w:kern w:val="0"/>
                <w:sz w:val="18"/>
                <w:szCs w:val="18"/>
              </w:rPr>
              <w:t>1-3</w:t>
            </w:r>
          </w:p>
        </w:tc>
        <w:tc>
          <w:tcPr>
            <w:tcW w:w="482" w:type="dxa"/>
            <w:tcBorders>
              <w:tl2br w:val="nil"/>
              <w:tr2bl w:val="nil"/>
            </w:tcBorders>
            <w:vAlign w:val="center"/>
          </w:tcPr>
          <w:p w14:paraId="56D81275">
            <w:pPr>
              <w:widowControl/>
              <w:jc w:val="center"/>
              <w:rPr>
                <w:rFonts w:ascii="宋体" w:hAnsi="宋体"/>
                <w:kern w:val="0"/>
                <w:sz w:val="18"/>
                <w:szCs w:val="18"/>
              </w:rPr>
            </w:pPr>
            <w:r>
              <w:rPr>
                <w:rFonts w:hint="eastAsia" w:ascii="宋体" w:hAnsi="宋体"/>
                <w:kern w:val="0"/>
                <w:sz w:val="18"/>
                <w:szCs w:val="18"/>
              </w:rPr>
              <w:t>C</w:t>
            </w:r>
          </w:p>
        </w:tc>
        <w:tc>
          <w:tcPr>
            <w:tcW w:w="737" w:type="dxa"/>
            <w:tcBorders>
              <w:tl2br w:val="nil"/>
              <w:tr2bl w:val="nil"/>
            </w:tcBorders>
            <w:vAlign w:val="center"/>
          </w:tcPr>
          <w:p w14:paraId="5591BC56">
            <w:pPr>
              <w:widowControl/>
              <w:jc w:val="center"/>
              <w:rPr>
                <w:rFonts w:ascii="宋体" w:hAnsi="宋体"/>
                <w:kern w:val="0"/>
                <w:sz w:val="18"/>
                <w:szCs w:val="18"/>
              </w:rPr>
            </w:pPr>
            <w:r>
              <w:rPr>
                <w:rFonts w:hint="eastAsia" w:ascii="宋体" w:hAnsi="宋体"/>
                <w:kern w:val="0"/>
                <w:sz w:val="18"/>
                <w:szCs w:val="18"/>
              </w:rPr>
              <w:t>Ⅲ-Ⅳ</w:t>
            </w:r>
          </w:p>
        </w:tc>
        <w:tc>
          <w:tcPr>
            <w:tcW w:w="445" w:type="dxa"/>
            <w:tcBorders>
              <w:tl2br w:val="nil"/>
              <w:tr2bl w:val="nil"/>
            </w:tcBorders>
          </w:tcPr>
          <w:p w14:paraId="5C9B1867">
            <w:pPr>
              <w:widowControl/>
              <w:rPr>
                <w:rFonts w:ascii="宋体" w:hAnsi="宋体"/>
                <w:kern w:val="0"/>
                <w:sz w:val="18"/>
                <w:szCs w:val="18"/>
              </w:rPr>
            </w:pPr>
            <w:r>
              <w:rPr>
                <w:rFonts w:hint="eastAsia" w:ascii="宋体" w:hAnsi="宋体"/>
                <w:kern w:val="0"/>
                <w:sz w:val="18"/>
                <w:szCs w:val="18"/>
              </w:rPr>
              <w:t>　</w:t>
            </w:r>
          </w:p>
        </w:tc>
      </w:tr>
      <w:tr w14:paraId="7E64B4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0" w:hRule="atLeast"/>
        </w:trPr>
        <w:tc>
          <w:tcPr>
            <w:tcW w:w="881" w:type="dxa"/>
            <w:vMerge w:val="continue"/>
            <w:tcBorders>
              <w:tl2br w:val="nil"/>
              <w:tr2bl w:val="nil"/>
            </w:tcBorders>
            <w:vAlign w:val="center"/>
          </w:tcPr>
          <w:p w14:paraId="3BE4DE99">
            <w:pPr>
              <w:widowControl/>
              <w:jc w:val="left"/>
              <w:rPr>
                <w:rFonts w:ascii="宋体" w:hAnsi="宋体"/>
                <w:b/>
                <w:bCs/>
                <w:kern w:val="0"/>
                <w:sz w:val="18"/>
                <w:szCs w:val="18"/>
              </w:rPr>
            </w:pPr>
          </w:p>
        </w:tc>
        <w:tc>
          <w:tcPr>
            <w:tcW w:w="768" w:type="dxa"/>
            <w:tcBorders>
              <w:tl2br w:val="nil"/>
              <w:tr2bl w:val="nil"/>
            </w:tcBorders>
            <w:vAlign w:val="center"/>
          </w:tcPr>
          <w:p w14:paraId="075E68E6">
            <w:pPr>
              <w:widowControl/>
              <w:jc w:val="center"/>
              <w:rPr>
                <w:rFonts w:ascii="宋体" w:hAnsi="宋体"/>
                <w:kern w:val="0"/>
                <w:sz w:val="18"/>
                <w:szCs w:val="18"/>
              </w:rPr>
            </w:pPr>
            <w:r>
              <w:rPr>
                <w:rFonts w:hint="eastAsia" w:ascii="宋体" w:hAnsi="宋体"/>
                <w:kern w:val="0"/>
                <w:sz w:val="18"/>
                <w:szCs w:val="18"/>
              </w:rPr>
              <w:t>11.3</w:t>
            </w:r>
          </w:p>
        </w:tc>
        <w:tc>
          <w:tcPr>
            <w:tcW w:w="1130" w:type="dxa"/>
            <w:tcBorders>
              <w:tl2br w:val="nil"/>
              <w:tr2bl w:val="nil"/>
            </w:tcBorders>
            <w:vAlign w:val="center"/>
          </w:tcPr>
          <w:p w14:paraId="7D61D7CE">
            <w:pPr>
              <w:widowControl/>
              <w:rPr>
                <w:rFonts w:ascii="宋体" w:hAnsi="宋体"/>
                <w:kern w:val="0"/>
                <w:sz w:val="18"/>
                <w:szCs w:val="18"/>
              </w:rPr>
            </w:pPr>
            <w:r>
              <w:rPr>
                <w:rFonts w:hint="eastAsia" w:ascii="宋体" w:hAnsi="宋体"/>
                <w:kern w:val="0"/>
                <w:sz w:val="18"/>
                <w:szCs w:val="18"/>
              </w:rPr>
              <w:t>钢丝绳与卷筒、滑轮的配合情况</w:t>
            </w:r>
          </w:p>
        </w:tc>
        <w:tc>
          <w:tcPr>
            <w:tcW w:w="10333" w:type="dxa"/>
            <w:tcBorders>
              <w:tl2br w:val="nil"/>
              <w:tr2bl w:val="nil"/>
            </w:tcBorders>
            <w:vAlign w:val="center"/>
          </w:tcPr>
          <w:p w14:paraId="1960D200">
            <w:pPr>
              <w:widowControl/>
              <w:rPr>
                <w:rFonts w:ascii="宋体" w:hAnsi="宋体"/>
                <w:kern w:val="0"/>
                <w:sz w:val="18"/>
                <w:szCs w:val="18"/>
              </w:rPr>
            </w:pPr>
            <w:r>
              <w:rPr>
                <w:rFonts w:hint="eastAsia" w:ascii="宋体" w:hAnsi="宋体"/>
                <w:kern w:val="0"/>
                <w:sz w:val="18"/>
                <w:szCs w:val="18"/>
              </w:rPr>
              <w:t>提升乘人装置用的卷筒、滑轮直径与钢丝绳直径之比应不小于30。当钢丝绳对滑轮包角不大于</w:t>
            </w:r>
            <w:r>
              <w:rPr>
                <w:rFonts w:ascii="宋体" w:hAnsi="宋体"/>
                <w:kern w:val="0"/>
                <w:sz w:val="18"/>
                <w:szCs w:val="18"/>
              </w:rPr>
              <w:t>90</w:t>
            </w:r>
            <w:r>
              <w:rPr>
                <w:rFonts w:hint="eastAsia" w:ascii="宋体" w:hAnsi="宋体"/>
                <w:kern w:val="0"/>
                <w:sz w:val="18"/>
                <w:szCs w:val="18"/>
              </w:rPr>
              <w:t>°时，滑轮直径与钢丝绳直径之比应不小于</w:t>
            </w:r>
            <w:r>
              <w:rPr>
                <w:rFonts w:ascii="宋体" w:hAnsi="宋体"/>
                <w:kern w:val="0"/>
                <w:sz w:val="18"/>
                <w:szCs w:val="18"/>
              </w:rPr>
              <w:t>20</w:t>
            </w:r>
            <w:r>
              <w:rPr>
                <w:rFonts w:hint="eastAsia" w:ascii="宋体" w:hAnsi="宋体"/>
                <w:kern w:val="0"/>
                <w:sz w:val="18"/>
                <w:szCs w:val="18"/>
              </w:rPr>
              <w:t>倍。</w:t>
            </w:r>
          </w:p>
        </w:tc>
        <w:tc>
          <w:tcPr>
            <w:tcW w:w="577" w:type="dxa"/>
            <w:tcBorders>
              <w:tl2br w:val="nil"/>
              <w:tr2bl w:val="nil"/>
            </w:tcBorders>
            <w:vAlign w:val="center"/>
          </w:tcPr>
          <w:p w14:paraId="2117563C">
            <w:pPr>
              <w:widowControl/>
              <w:jc w:val="center"/>
              <w:rPr>
                <w:rFonts w:ascii="宋体" w:hAnsi="宋体"/>
                <w:kern w:val="0"/>
                <w:sz w:val="18"/>
                <w:szCs w:val="18"/>
              </w:rPr>
            </w:pPr>
            <w:r>
              <w:rPr>
                <w:rFonts w:hint="eastAsia" w:ascii="宋体" w:hAnsi="宋体"/>
                <w:kern w:val="0"/>
                <w:sz w:val="18"/>
                <w:szCs w:val="18"/>
              </w:rPr>
              <w:t>2-3</w:t>
            </w:r>
          </w:p>
        </w:tc>
        <w:tc>
          <w:tcPr>
            <w:tcW w:w="482" w:type="dxa"/>
            <w:tcBorders>
              <w:tl2br w:val="nil"/>
              <w:tr2bl w:val="nil"/>
            </w:tcBorders>
            <w:vAlign w:val="center"/>
          </w:tcPr>
          <w:p w14:paraId="27AF3B01">
            <w:pPr>
              <w:widowControl/>
              <w:jc w:val="center"/>
              <w:rPr>
                <w:rFonts w:ascii="宋体" w:hAnsi="宋体"/>
                <w:kern w:val="0"/>
                <w:sz w:val="18"/>
                <w:szCs w:val="18"/>
              </w:rPr>
            </w:pPr>
            <w:r>
              <w:rPr>
                <w:rFonts w:hint="eastAsia" w:ascii="宋体" w:hAnsi="宋体"/>
                <w:kern w:val="0"/>
                <w:sz w:val="18"/>
                <w:szCs w:val="18"/>
              </w:rPr>
              <w:t>C</w:t>
            </w:r>
          </w:p>
        </w:tc>
        <w:tc>
          <w:tcPr>
            <w:tcW w:w="737" w:type="dxa"/>
            <w:tcBorders>
              <w:tl2br w:val="nil"/>
              <w:tr2bl w:val="nil"/>
            </w:tcBorders>
            <w:vAlign w:val="center"/>
          </w:tcPr>
          <w:p w14:paraId="6E06F87E">
            <w:pPr>
              <w:widowControl/>
              <w:jc w:val="center"/>
              <w:rPr>
                <w:rFonts w:ascii="宋体" w:hAnsi="宋体"/>
                <w:kern w:val="0"/>
                <w:sz w:val="18"/>
                <w:szCs w:val="18"/>
              </w:rPr>
            </w:pPr>
            <w:r>
              <w:rPr>
                <w:rFonts w:hint="eastAsia" w:ascii="宋体" w:hAnsi="宋体"/>
                <w:kern w:val="0"/>
                <w:sz w:val="18"/>
                <w:szCs w:val="18"/>
              </w:rPr>
              <w:t>Ⅲ</w:t>
            </w:r>
          </w:p>
        </w:tc>
        <w:tc>
          <w:tcPr>
            <w:tcW w:w="445" w:type="dxa"/>
            <w:tcBorders>
              <w:tl2br w:val="nil"/>
              <w:tr2bl w:val="nil"/>
            </w:tcBorders>
          </w:tcPr>
          <w:p w14:paraId="17B5637B">
            <w:pPr>
              <w:widowControl/>
              <w:rPr>
                <w:rFonts w:ascii="宋体" w:hAnsi="宋体"/>
                <w:kern w:val="0"/>
                <w:sz w:val="18"/>
                <w:szCs w:val="18"/>
              </w:rPr>
            </w:pPr>
            <w:r>
              <w:rPr>
                <w:rFonts w:hint="eastAsia" w:ascii="宋体" w:hAnsi="宋体"/>
                <w:kern w:val="0"/>
                <w:sz w:val="18"/>
                <w:szCs w:val="18"/>
              </w:rPr>
              <w:t>　</w:t>
            </w:r>
          </w:p>
        </w:tc>
      </w:tr>
      <w:tr w14:paraId="6CC95A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80" w:hRule="atLeast"/>
        </w:trPr>
        <w:tc>
          <w:tcPr>
            <w:tcW w:w="881" w:type="dxa"/>
            <w:vMerge w:val="continue"/>
            <w:tcBorders>
              <w:tl2br w:val="nil"/>
              <w:tr2bl w:val="nil"/>
            </w:tcBorders>
            <w:vAlign w:val="center"/>
          </w:tcPr>
          <w:p w14:paraId="720D2AB5">
            <w:pPr>
              <w:widowControl/>
              <w:jc w:val="left"/>
              <w:rPr>
                <w:rFonts w:ascii="宋体" w:hAnsi="宋体"/>
                <w:b/>
                <w:bCs/>
                <w:kern w:val="0"/>
                <w:sz w:val="18"/>
                <w:szCs w:val="18"/>
              </w:rPr>
            </w:pPr>
          </w:p>
        </w:tc>
        <w:tc>
          <w:tcPr>
            <w:tcW w:w="768" w:type="dxa"/>
            <w:tcBorders>
              <w:tl2br w:val="nil"/>
              <w:tr2bl w:val="nil"/>
            </w:tcBorders>
            <w:vAlign w:val="center"/>
          </w:tcPr>
          <w:p w14:paraId="3D7FC390">
            <w:pPr>
              <w:widowControl/>
              <w:jc w:val="center"/>
              <w:rPr>
                <w:rFonts w:ascii="宋体" w:hAnsi="宋体"/>
                <w:kern w:val="0"/>
                <w:sz w:val="18"/>
                <w:szCs w:val="18"/>
              </w:rPr>
            </w:pPr>
            <w:r>
              <w:rPr>
                <w:rFonts w:hint="eastAsia" w:ascii="宋体" w:hAnsi="宋体"/>
                <w:kern w:val="0"/>
                <w:sz w:val="18"/>
                <w:szCs w:val="18"/>
              </w:rPr>
              <w:t>11.4</w:t>
            </w:r>
          </w:p>
        </w:tc>
        <w:tc>
          <w:tcPr>
            <w:tcW w:w="1130" w:type="dxa"/>
            <w:tcBorders>
              <w:tl2br w:val="nil"/>
              <w:tr2bl w:val="nil"/>
            </w:tcBorders>
            <w:vAlign w:val="center"/>
          </w:tcPr>
          <w:p w14:paraId="4611DEAD">
            <w:pPr>
              <w:widowControl/>
              <w:rPr>
                <w:rFonts w:ascii="宋体" w:hAnsi="宋体"/>
                <w:kern w:val="0"/>
                <w:sz w:val="18"/>
                <w:szCs w:val="18"/>
              </w:rPr>
            </w:pPr>
            <w:r>
              <w:rPr>
                <w:rFonts w:hint="eastAsia" w:ascii="宋体" w:hAnsi="宋体"/>
                <w:kern w:val="0"/>
                <w:sz w:val="18"/>
                <w:szCs w:val="18"/>
              </w:rPr>
              <w:t>钢丝绳的在卷筒中断的余量及脱槽装置</w:t>
            </w:r>
          </w:p>
        </w:tc>
        <w:tc>
          <w:tcPr>
            <w:tcW w:w="10333" w:type="dxa"/>
            <w:tcBorders>
              <w:tl2br w:val="nil"/>
              <w:tr2bl w:val="nil"/>
            </w:tcBorders>
            <w:vAlign w:val="center"/>
          </w:tcPr>
          <w:p w14:paraId="702BDE56">
            <w:pPr>
              <w:widowControl/>
              <w:rPr>
                <w:rFonts w:ascii="宋体" w:hAnsi="宋体"/>
                <w:kern w:val="0"/>
                <w:sz w:val="18"/>
                <w:szCs w:val="18"/>
              </w:rPr>
            </w:pPr>
            <w:r>
              <w:rPr>
                <w:rFonts w:hint="eastAsia" w:ascii="宋体" w:hAnsi="宋体"/>
                <w:kern w:val="0"/>
                <w:sz w:val="18"/>
                <w:szCs w:val="18"/>
              </w:rPr>
              <w:t>钢丝绳的终端在卷筒上应留有不少于三圈的余量。当采用滑轮传动或导向时，应考虑设置防止钢丝绳从滑轮上脱落的结构。</w:t>
            </w:r>
          </w:p>
        </w:tc>
        <w:tc>
          <w:tcPr>
            <w:tcW w:w="577" w:type="dxa"/>
            <w:tcBorders>
              <w:tl2br w:val="nil"/>
              <w:tr2bl w:val="nil"/>
            </w:tcBorders>
            <w:vAlign w:val="center"/>
          </w:tcPr>
          <w:p w14:paraId="3C3E52C8">
            <w:pPr>
              <w:widowControl/>
              <w:jc w:val="center"/>
              <w:rPr>
                <w:rFonts w:ascii="宋体" w:hAnsi="宋体"/>
                <w:kern w:val="0"/>
                <w:sz w:val="18"/>
                <w:szCs w:val="18"/>
              </w:rPr>
            </w:pPr>
            <w:r>
              <w:rPr>
                <w:rFonts w:hint="eastAsia" w:ascii="宋体" w:hAnsi="宋体"/>
                <w:kern w:val="0"/>
                <w:sz w:val="18"/>
                <w:szCs w:val="18"/>
              </w:rPr>
              <w:t>1-3</w:t>
            </w:r>
          </w:p>
        </w:tc>
        <w:tc>
          <w:tcPr>
            <w:tcW w:w="482" w:type="dxa"/>
            <w:tcBorders>
              <w:tl2br w:val="nil"/>
              <w:tr2bl w:val="nil"/>
            </w:tcBorders>
            <w:vAlign w:val="center"/>
          </w:tcPr>
          <w:p w14:paraId="16D2CD4C">
            <w:pPr>
              <w:widowControl/>
              <w:jc w:val="center"/>
              <w:rPr>
                <w:rFonts w:ascii="宋体" w:hAnsi="宋体"/>
                <w:kern w:val="0"/>
                <w:sz w:val="18"/>
                <w:szCs w:val="18"/>
              </w:rPr>
            </w:pPr>
            <w:r>
              <w:rPr>
                <w:rFonts w:hint="eastAsia" w:ascii="宋体" w:hAnsi="宋体"/>
                <w:kern w:val="0"/>
                <w:sz w:val="18"/>
                <w:szCs w:val="18"/>
              </w:rPr>
              <w:t>C</w:t>
            </w:r>
          </w:p>
        </w:tc>
        <w:tc>
          <w:tcPr>
            <w:tcW w:w="737" w:type="dxa"/>
            <w:tcBorders>
              <w:tl2br w:val="nil"/>
              <w:tr2bl w:val="nil"/>
            </w:tcBorders>
            <w:vAlign w:val="center"/>
          </w:tcPr>
          <w:p w14:paraId="6000AF41">
            <w:pPr>
              <w:widowControl/>
              <w:jc w:val="center"/>
              <w:rPr>
                <w:rFonts w:ascii="宋体" w:hAnsi="宋体"/>
                <w:kern w:val="0"/>
                <w:sz w:val="18"/>
                <w:szCs w:val="18"/>
              </w:rPr>
            </w:pPr>
            <w:r>
              <w:rPr>
                <w:rFonts w:hint="eastAsia" w:ascii="宋体" w:hAnsi="宋体"/>
                <w:kern w:val="0"/>
                <w:sz w:val="18"/>
                <w:szCs w:val="18"/>
              </w:rPr>
              <w:t>Ⅲ-Ⅳ</w:t>
            </w:r>
          </w:p>
        </w:tc>
        <w:tc>
          <w:tcPr>
            <w:tcW w:w="445" w:type="dxa"/>
            <w:tcBorders>
              <w:tl2br w:val="nil"/>
              <w:tr2bl w:val="nil"/>
            </w:tcBorders>
          </w:tcPr>
          <w:p w14:paraId="5F2BD8BB">
            <w:pPr>
              <w:widowControl/>
              <w:rPr>
                <w:rFonts w:ascii="宋体" w:hAnsi="宋体"/>
                <w:kern w:val="0"/>
                <w:sz w:val="18"/>
                <w:szCs w:val="18"/>
              </w:rPr>
            </w:pPr>
            <w:r>
              <w:rPr>
                <w:rFonts w:hint="eastAsia" w:ascii="宋体" w:hAnsi="宋体"/>
                <w:kern w:val="0"/>
                <w:sz w:val="18"/>
                <w:szCs w:val="18"/>
              </w:rPr>
              <w:t>　</w:t>
            </w:r>
          </w:p>
        </w:tc>
      </w:tr>
      <w:tr w14:paraId="793725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65" w:hRule="atLeast"/>
        </w:trPr>
        <w:tc>
          <w:tcPr>
            <w:tcW w:w="881" w:type="dxa"/>
            <w:vMerge w:val="continue"/>
            <w:tcBorders>
              <w:tl2br w:val="nil"/>
              <w:tr2bl w:val="nil"/>
            </w:tcBorders>
            <w:vAlign w:val="center"/>
          </w:tcPr>
          <w:p w14:paraId="6505EA04">
            <w:pPr>
              <w:widowControl/>
              <w:jc w:val="left"/>
              <w:rPr>
                <w:rFonts w:ascii="宋体" w:hAnsi="宋体"/>
                <w:b/>
                <w:bCs/>
                <w:kern w:val="0"/>
                <w:sz w:val="18"/>
                <w:szCs w:val="18"/>
              </w:rPr>
            </w:pPr>
          </w:p>
        </w:tc>
        <w:tc>
          <w:tcPr>
            <w:tcW w:w="768" w:type="dxa"/>
            <w:tcBorders>
              <w:tl2br w:val="nil"/>
              <w:tr2bl w:val="nil"/>
            </w:tcBorders>
            <w:vAlign w:val="center"/>
          </w:tcPr>
          <w:p w14:paraId="419ED8CF">
            <w:pPr>
              <w:widowControl/>
              <w:jc w:val="center"/>
              <w:rPr>
                <w:rFonts w:ascii="宋体" w:hAnsi="宋体"/>
                <w:kern w:val="0"/>
                <w:sz w:val="18"/>
                <w:szCs w:val="18"/>
              </w:rPr>
            </w:pPr>
            <w:r>
              <w:rPr>
                <w:rFonts w:hint="eastAsia" w:ascii="宋体" w:hAnsi="宋体"/>
                <w:kern w:val="0"/>
                <w:sz w:val="18"/>
                <w:szCs w:val="18"/>
              </w:rPr>
              <w:t>11.5</w:t>
            </w:r>
          </w:p>
        </w:tc>
        <w:tc>
          <w:tcPr>
            <w:tcW w:w="1130" w:type="dxa"/>
            <w:tcBorders>
              <w:tl2br w:val="nil"/>
              <w:tr2bl w:val="nil"/>
            </w:tcBorders>
            <w:vAlign w:val="center"/>
          </w:tcPr>
          <w:p w14:paraId="4A475ADD">
            <w:pPr>
              <w:widowControl/>
              <w:rPr>
                <w:rFonts w:ascii="宋体" w:hAnsi="宋体"/>
                <w:kern w:val="0"/>
                <w:sz w:val="18"/>
                <w:szCs w:val="18"/>
              </w:rPr>
            </w:pPr>
            <w:r>
              <w:rPr>
                <w:rFonts w:hint="eastAsia" w:ascii="宋体" w:hAnsi="宋体"/>
                <w:kern w:val="0"/>
                <w:sz w:val="18"/>
                <w:szCs w:val="18"/>
              </w:rPr>
              <w:t>钢丝绳的报废条件</w:t>
            </w:r>
          </w:p>
        </w:tc>
        <w:tc>
          <w:tcPr>
            <w:tcW w:w="10333" w:type="dxa"/>
            <w:tcBorders>
              <w:tl2br w:val="nil"/>
              <w:tr2bl w:val="nil"/>
            </w:tcBorders>
            <w:noWrap/>
            <w:vAlign w:val="center"/>
          </w:tcPr>
          <w:p w14:paraId="302213FA">
            <w:pPr>
              <w:widowControl/>
              <w:rPr>
                <w:rFonts w:ascii="宋体" w:hAnsi="宋体"/>
                <w:kern w:val="0"/>
                <w:sz w:val="18"/>
                <w:szCs w:val="18"/>
              </w:rPr>
            </w:pPr>
            <w:r>
              <w:rPr>
                <w:rFonts w:hint="eastAsia" w:ascii="宋体" w:hAnsi="宋体"/>
                <w:kern w:val="0"/>
                <w:sz w:val="18"/>
                <w:szCs w:val="18"/>
              </w:rPr>
              <w:t>传动和提升用钢丝绳出现下列情况之一的，应报废：</w:t>
            </w:r>
            <w:r>
              <w:rPr>
                <w:rFonts w:hint="eastAsia" w:ascii="宋体" w:hAnsi="宋体"/>
                <w:kern w:val="0"/>
                <w:sz w:val="18"/>
                <w:szCs w:val="18"/>
              </w:rPr>
              <w:br w:type="textWrapping"/>
            </w:r>
            <w:r>
              <w:rPr>
                <w:rFonts w:hint="eastAsia" w:ascii="宋体" w:hAnsi="宋体"/>
                <w:kern w:val="0"/>
                <w:sz w:val="18"/>
                <w:szCs w:val="18"/>
              </w:rPr>
              <w:t>a） 传动和提升用钢丝绳的断丝和磨损超过允许值时（见下表）；</w:t>
            </w:r>
            <w:r>
              <w:rPr>
                <w:rFonts w:hint="eastAsia" w:ascii="宋体" w:hAnsi="宋体"/>
                <w:kern w:val="0"/>
                <w:sz w:val="18"/>
                <w:szCs w:val="18"/>
              </w:rPr>
              <w:br w:type="textWrapping"/>
            </w:r>
            <w:r>
              <w:rPr>
                <w:rFonts w:hint="eastAsia" w:ascii="宋体" w:hAnsi="宋体"/>
                <w:kern w:val="0"/>
                <w:sz w:val="18"/>
                <w:szCs w:val="18"/>
              </w:rPr>
              <w:t>b） 整根绳股断裂；</w:t>
            </w:r>
            <w:r>
              <w:rPr>
                <w:rFonts w:hint="eastAsia" w:ascii="宋体" w:hAnsi="宋体"/>
                <w:kern w:val="0"/>
                <w:sz w:val="18"/>
                <w:szCs w:val="18"/>
              </w:rPr>
              <w:br w:type="textWrapping"/>
            </w:r>
            <w:r>
              <w:rPr>
                <w:rFonts w:hint="eastAsia" w:ascii="宋体" w:hAnsi="宋体"/>
                <w:kern w:val="0"/>
                <w:sz w:val="18"/>
                <w:szCs w:val="18"/>
              </w:rPr>
              <w:t>c） 钢丝绳的纤维芯或钢丝（或多层绳股的内部绳股）断裂，造成绳股显著减小时；</w:t>
            </w:r>
            <w:r>
              <w:rPr>
                <w:rFonts w:hint="eastAsia" w:ascii="宋体" w:hAnsi="宋体"/>
                <w:kern w:val="0"/>
                <w:sz w:val="18"/>
                <w:szCs w:val="18"/>
              </w:rPr>
              <w:br w:type="textWrapping"/>
            </w:r>
            <w:r>
              <w:rPr>
                <w:rFonts w:hint="eastAsia" w:ascii="宋体" w:hAnsi="宋体"/>
                <w:kern w:val="0"/>
                <w:sz w:val="18"/>
                <w:szCs w:val="18"/>
              </w:rPr>
              <w:t>d） 由于外部腐蚀钢丝绳表面出现深坑，钢丝绳相当松弛时；</w:t>
            </w:r>
            <w:r>
              <w:rPr>
                <w:rFonts w:hint="eastAsia" w:ascii="宋体" w:hAnsi="宋体"/>
                <w:kern w:val="0"/>
                <w:sz w:val="18"/>
                <w:szCs w:val="18"/>
              </w:rPr>
              <w:br w:type="textWrapping"/>
            </w:r>
            <w:r>
              <w:rPr>
                <w:rFonts w:hint="eastAsia" w:ascii="宋体" w:hAnsi="宋体"/>
                <w:kern w:val="0"/>
                <w:sz w:val="18"/>
                <w:szCs w:val="18"/>
              </w:rPr>
              <w:t>e） 经确认有严重的内部腐蚀时；</w:t>
            </w:r>
            <w:r>
              <w:rPr>
                <w:rFonts w:hint="eastAsia" w:ascii="宋体" w:hAnsi="宋体"/>
                <w:kern w:val="0"/>
                <w:sz w:val="18"/>
                <w:szCs w:val="18"/>
              </w:rPr>
              <w:br w:type="textWrapping"/>
            </w:r>
            <w:r>
              <w:rPr>
                <w:rFonts w:hint="eastAsia" w:ascii="宋体" w:hAnsi="宋体"/>
                <w:kern w:val="0"/>
                <w:sz w:val="18"/>
                <w:szCs w:val="18"/>
              </w:rPr>
              <w:t>f） 出现笼形畸变时；</w:t>
            </w:r>
            <w:r>
              <w:rPr>
                <w:rFonts w:hint="eastAsia" w:ascii="宋体" w:hAnsi="宋体"/>
                <w:kern w:val="0"/>
                <w:sz w:val="18"/>
                <w:szCs w:val="18"/>
              </w:rPr>
              <w:br w:type="textWrapping"/>
            </w:r>
            <w:r>
              <w:rPr>
                <w:rFonts w:hint="eastAsia" w:ascii="宋体" w:hAnsi="宋体"/>
                <w:kern w:val="0"/>
                <w:sz w:val="18"/>
                <w:szCs w:val="18"/>
              </w:rPr>
              <w:t>g） 绳股被挤出，这种状况通常伴随笼形畸变产生；</w:t>
            </w:r>
            <w:r>
              <w:rPr>
                <w:rFonts w:hint="eastAsia" w:ascii="宋体" w:hAnsi="宋体"/>
                <w:kern w:val="0"/>
                <w:sz w:val="18"/>
                <w:szCs w:val="18"/>
              </w:rPr>
              <w:br w:type="textWrapping"/>
            </w:r>
            <w:r>
              <w:rPr>
                <w:rFonts w:hint="eastAsia" w:ascii="宋体" w:hAnsi="宋体"/>
                <w:kern w:val="0"/>
                <w:sz w:val="18"/>
                <w:szCs w:val="18"/>
              </w:rPr>
              <w:t>h） 局部直径严重增大或减小时；</w:t>
            </w:r>
            <w:r>
              <w:rPr>
                <w:rFonts w:hint="eastAsia" w:ascii="宋体" w:hAnsi="宋体"/>
                <w:kern w:val="0"/>
                <w:sz w:val="18"/>
                <w:szCs w:val="18"/>
              </w:rPr>
              <w:br w:type="textWrapping"/>
            </w:r>
            <w:r>
              <w:rPr>
                <w:rFonts w:hint="eastAsia" w:ascii="宋体" w:hAnsi="宋体"/>
                <w:kern w:val="0"/>
                <w:sz w:val="18"/>
                <w:szCs w:val="18"/>
              </w:rPr>
              <w:t>i） 局部弯折、扭结或被压扁时；</w:t>
            </w:r>
            <w:r>
              <w:rPr>
                <w:rFonts w:hint="eastAsia" w:ascii="宋体" w:hAnsi="宋体"/>
                <w:kern w:val="0"/>
                <w:sz w:val="18"/>
                <w:szCs w:val="18"/>
              </w:rPr>
              <w:br w:type="textWrapping"/>
            </w:r>
            <w:r>
              <w:rPr>
                <w:rFonts w:hint="eastAsia" w:ascii="宋体" w:hAnsi="宋体"/>
                <w:kern w:val="0"/>
                <w:sz w:val="18"/>
                <w:szCs w:val="18"/>
              </w:rPr>
              <w:t>j） 受特殊热力的作用,外表出现可识别的颜色时；</w:t>
            </w:r>
            <w:r>
              <w:rPr>
                <w:rFonts w:hint="eastAsia" w:ascii="宋体" w:hAnsi="宋体"/>
                <w:kern w:val="0"/>
                <w:sz w:val="18"/>
                <w:szCs w:val="18"/>
              </w:rPr>
              <w:br w:type="textWrapping"/>
            </w:r>
            <w:r>
              <w:rPr>
                <w:rFonts w:hint="eastAsia" w:ascii="宋体" w:hAnsi="宋体"/>
                <w:kern w:val="0"/>
                <w:sz w:val="18"/>
                <w:szCs w:val="18"/>
              </w:rPr>
              <w:t>k） 超过设计及有关技术规程规定的使用寿命时。</w:t>
            </w:r>
          </w:p>
          <w:p w14:paraId="10AECE4A">
            <w:pPr>
              <w:widowControl/>
              <w:jc w:val="center"/>
              <w:rPr>
                <w:rFonts w:ascii="宋体" w:hAnsi="宋体"/>
                <w:kern w:val="0"/>
                <w:sz w:val="18"/>
                <w:szCs w:val="18"/>
              </w:rPr>
            </w:pPr>
            <w:r>
              <w:rPr>
                <w:rFonts w:hint="eastAsia" w:ascii="宋体" w:hAnsi="宋体"/>
                <w:kern w:val="0"/>
                <w:sz w:val="18"/>
                <w:szCs w:val="18"/>
              </w:rPr>
              <w:t>钢丝绳的断丝和磨损允许值</w:t>
            </w:r>
          </w:p>
          <w:tbl>
            <w:tblPr>
              <w:tblStyle w:val="34"/>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5030"/>
              <w:gridCol w:w="5030"/>
            </w:tblGrid>
            <w:tr w14:paraId="2650F17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6" w:hRule="atLeast"/>
              </w:trPr>
              <w:tc>
                <w:tcPr>
                  <w:tcW w:w="5030" w:type="dxa"/>
                </w:tcPr>
                <w:p w14:paraId="7B1C1EEF">
                  <w:pPr>
                    <w:widowControl/>
                    <w:jc w:val="left"/>
                    <w:rPr>
                      <w:rFonts w:hAnsi="宋体"/>
                      <w:kern w:val="0"/>
                      <w:sz w:val="18"/>
                      <w:szCs w:val="15"/>
                    </w:rPr>
                  </w:pPr>
                  <w:r>
                    <w:rPr>
                      <w:rFonts w:hint="eastAsia" w:hAnsi="宋体"/>
                      <w:kern w:val="0"/>
                      <w:sz w:val="18"/>
                      <w:szCs w:val="15"/>
                    </w:rPr>
                    <w:t>磨损状态</w:t>
                  </w:r>
                </w:p>
              </w:tc>
              <w:tc>
                <w:tcPr>
                  <w:tcW w:w="5030" w:type="dxa"/>
                </w:tcPr>
                <w:p w14:paraId="5B5A96C4">
                  <w:pPr>
                    <w:widowControl/>
                    <w:jc w:val="left"/>
                    <w:rPr>
                      <w:rFonts w:hAnsi="宋体"/>
                      <w:kern w:val="0"/>
                      <w:sz w:val="18"/>
                      <w:szCs w:val="15"/>
                    </w:rPr>
                  </w:pPr>
                  <w:r>
                    <w:rPr>
                      <w:rFonts w:hint="eastAsia" w:hAnsi="宋体"/>
                      <w:kern w:val="0"/>
                      <w:sz w:val="18"/>
                      <w:szCs w:val="15"/>
                    </w:rPr>
                    <w:t>允许值</w:t>
                  </w:r>
                </w:p>
              </w:tc>
            </w:tr>
            <w:tr w14:paraId="7437001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9" w:hRule="atLeast"/>
              </w:trPr>
              <w:tc>
                <w:tcPr>
                  <w:tcW w:w="5030" w:type="dxa"/>
                </w:tcPr>
                <w:p w14:paraId="0202D458">
                  <w:pPr>
                    <w:widowControl/>
                    <w:rPr>
                      <w:rFonts w:hAnsi="宋体"/>
                      <w:kern w:val="0"/>
                      <w:sz w:val="18"/>
                      <w:szCs w:val="15"/>
                    </w:rPr>
                  </w:pPr>
                  <w:r>
                    <w:rPr>
                      <w:rFonts w:hint="eastAsia" w:hAnsi="宋体"/>
                      <w:kern w:val="0"/>
                      <w:sz w:val="18"/>
                      <w:szCs w:val="15"/>
                    </w:rPr>
                    <w:t>钢丝破断呈均匀分布状态</w:t>
                  </w:r>
                </w:p>
              </w:tc>
              <w:tc>
                <w:tcPr>
                  <w:tcW w:w="5030" w:type="dxa"/>
                </w:tcPr>
                <w:p w14:paraId="3EC14A4B">
                  <w:pPr>
                    <w:widowControl/>
                    <w:rPr>
                      <w:rFonts w:hAnsi="宋体"/>
                      <w:kern w:val="0"/>
                      <w:sz w:val="18"/>
                      <w:szCs w:val="15"/>
                    </w:rPr>
                  </w:pPr>
                  <w:r>
                    <w:rPr>
                      <w:rFonts w:hint="eastAsia" w:hAnsi="宋体"/>
                      <w:kern w:val="0"/>
                      <w:sz w:val="18"/>
                      <w:szCs w:val="15"/>
                    </w:rPr>
                    <w:t>每股在一个捻距内破断数为3根</w:t>
                  </w:r>
                </w:p>
              </w:tc>
            </w:tr>
            <w:tr w14:paraId="73E12EC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97" w:hRule="atLeast"/>
              </w:trPr>
              <w:tc>
                <w:tcPr>
                  <w:tcW w:w="5030" w:type="dxa"/>
                </w:tcPr>
                <w:p w14:paraId="74F653A5">
                  <w:pPr>
                    <w:widowControl/>
                    <w:rPr>
                      <w:rFonts w:hAnsi="宋体"/>
                      <w:kern w:val="0"/>
                      <w:sz w:val="18"/>
                      <w:szCs w:val="15"/>
                    </w:rPr>
                  </w:pPr>
                  <w:r>
                    <w:rPr>
                      <w:rFonts w:hint="eastAsia" w:hAnsi="宋体"/>
                      <w:kern w:val="0"/>
                      <w:sz w:val="18"/>
                      <w:szCs w:val="15"/>
                    </w:rPr>
                    <w:t>钢丝破断虽呈均匀分布状态,钢丝磨损后的剩余断面积为原断面积的80%以下或严重腐蚀</w:t>
                  </w:r>
                </w:p>
              </w:tc>
              <w:tc>
                <w:tcPr>
                  <w:tcW w:w="5030" w:type="dxa"/>
                </w:tcPr>
                <w:p w14:paraId="33ED99C1">
                  <w:pPr>
                    <w:widowControl/>
                    <w:rPr>
                      <w:rFonts w:hAnsi="宋体"/>
                      <w:kern w:val="0"/>
                      <w:sz w:val="18"/>
                      <w:szCs w:val="15"/>
                    </w:rPr>
                  </w:pPr>
                  <w:r>
                    <w:rPr>
                      <w:rFonts w:hint="eastAsia" w:hAnsi="宋体"/>
                      <w:kern w:val="0"/>
                      <w:sz w:val="18"/>
                      <w:szCs w:val="15"/>
                    </w:rPr>
                    <w:t>每股在一个捻距内破断数为2根</w:t>
                  </w:r>
                </w:p>
              </w:tc>
            </w:tr>
            <w:tr w14:paraId="1C20116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9" w:hRule="atLeast"/>
              </w:trPr>
              <w:tc>
                <w:tcPr>
                  <w:tcW w:w="5030" w:type="dxa"/>
                </w:tcPr>
                <w:p w14:paraId="67345111">
                  <w:pPr>
                    <w:widowControl/>
                    <w:rPr>
                      <w:rFonts w:hAnsi="宋体"/>
                      <w:kern w:val="0"/>
                      <w:sz w:val="18"/>
                      <w:szCs w:val="15"/>
                    </w:rPr>
                  </w:pPr>
                  <w:r>
                    <w:rPr>
                      <w:rFonts w:hint="eastAsia" w:hAnsi="宋体"/>
                      <w:kern w:val="0"/>
                      <w:sz w:val="18"/>
                      <w:szCs w:val="15"/>
                    </w:rPr>
                    <w:t>钢丝在一处破断或特别集中在一股时</w:t>
                  </w:r>
                </w:p>
              </w:tc>
              <w:tc>
                <w:tcPr>
                  <w:tcW w:w="5030" w:type="dxa"/>
                </w:tcPr>
                <w:p w14:paraId="52A5C3FD">
                  <w:pPr>
                    <w:widowControl/>
                    <w:rPr>
                      <w:rFonts w:hAnsi="宋体"/>
                      <w:kern w:val="0"/>
                      <w:sz w:val="18"/>
                      <w:szCs w:val="15"/>
                    </w:rPr>
                  </w:pPr>
                  <w:r>
                    <w:rPr>
                      <w:rFonts w:hint="eastAsia" w:hAnsi="宋体"/>
                      <w:kern w:val="0"/>
                      <w:sz w:val="18"/>
                      <w:szCs w:val="15"/>
                    </w:rPr>
                    <w:t>钢丝破断总数在一个捻距内,6股为10根,8股为12根</w:t>
                  </w:r>
                </w:p>
              </w:tc>
            </w:tr>
            <w:tr w14:paraId="5127565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8" w:hRule="atLeast"/>
              </w:trPr>
              <w:tc>
                <w:tcPr>
                  <w:tcW w:w="5030" w:type="dxa"/>
                </w:tcPr>
                <w:p w14:paraId="5A01D796">
                  <w:pPr>
                    <w:widowControl/>
                    <w:rPr>
                      <w:rFonts w:hAnsi="宋体"/>
                      <w:kern w:val="0"/>
                      <w:sz w:val="18"/>
                      <w:szCs w:val="15"/>
                    </w:rPr>
                  </w:pPr>
                  <w:r>
                    <w:rPr>
                      <w:rFonts w:hint="eastAsia" w:hAnsi="宋体"/>
                      <w:kern w:val="0"/>
                      <w:sz w:val="18"/>
                      <w:szCs w:val="15"/>
                    </w:rPr>
                    <w:t>磨损后的钢丝绳直径</w:t>
                  </w:r>
                </w:p>
              </w:tc>
              <w:tc>
                <w:tcPr>
                  <w:tcW w:w="5030" w:type="dxa"/>
                </w:tcPr>
                <w:p w14:paraId="41CE18D8">
                  <w:pPr>
                    <w:widowControl/>
                    <w:rPr>
                      <w:rFonts w:hAnsi="宋体"/>
                      <w:kern w:val="0"/>
                      <w:sz w:val="18"/>
                      <w:szCs w:val="15"/>
                    </w:rPr>
                  </w:pPr>
                  <w:r>
                    <w:rPr>
                      <w:rFonts w:hint="eastAsia" w:hAnsi="宋体"/>
                      <w:kern w:val="0"/>
                      <w:sz w:val="18"/>
                      <w:szCs w:val="15"/>
                    </w:rPr>
                    <w:t>为原钢丝绳直径的90%以上</w:t>
                  </w:r>
                </w:p>
              </w:tc>
            </w:tr>
          </w:tbl>
          <w:p w14:paraId="49B3819E">
            <w:pPr>
              <w:widowControl/>
              <w:jc w:val="left"/>
              <w:rPr>
                <w:rFonts w:ascii="宋体" w:hAnsi="宋体"/>
                <w:kern w:val="0"/>
                <w:sz w:val="18"/>
                <w:szCs w:val="18"/>
              </w:rPr>
            </w:pPr>
            <w:r>
              <w:rPr>
                <w:rFonts w:hint="eastAsia" w:ascii="宋体" w:hAnsi="宋体"/>
                <w:kern w:val="0"/>
                <w:sz w:val="18"/>
                <w:szCs w:val="18"/>
              </w:rPr>
              <w:t xml:space="preserve">                                                                                                        </w:t>
            </w:r>
          </w:p>
        </w:tc>
        <w:tc>
          <w:tcPr>
            <w:tcW w:w="577" w:type="dxa"/>
            <w:tcBorders>
              <w:tl2br w:val="nil"/>
              <w:tr2bl w:val="nil"/>
            </w:tcBorders>
            <w:vAlign w:val="center"/>
          </w:tcPr>
          <w:p w14:paraId="5B63C119">
            <w:pPr>
              <w:widowControl/>
              <w:jc w:val="center"/>
              <w:rPr>
                <w:rFonts w:ascii="宋体" w:hAnsi="宋体"/>
                <w:kern w:val="0"/>
                <w:sz w:val="18"/>
                <w:szCs w:val="18"/>
              </w:rPr>
            </w:pPr>
            <w:r>
              <w:rPr>
                <w:rFonts w:hint="eastAsia" w:ascii="宋体" w:hAnsi="宋体"/>
                <w:kern w:val="0"/>
                <w:sz w:val="18"/>
                <w:szCs w:val="18"/>
              </w:rPr>
              <w:t>1-3</w:t>
            </w:r>
          </w:p>
        </w:tc>
        <w:tc>
          <w:tcPr>
            <w:tcW w:w="482" w:type="dxa"/>
            <w:tcBorders>
              <w:tl2br w:val="nil"/>
              <w:tr2bl w:val="nil"/>
            </w:tcBorders>
            <w:vAlign w:val="center"/>
          </w:tcPr>
          <w:p w14:paraId="18BD443D">
            <w:pPr>
              <w:widowControl/>
              <w:jc w:val="center"/>
              <w:rPr>
                <w:rFonts w:ascii="宋体" w:hAnsi="宋体"/>
                <w:kern w:val="0"/>
                <w:sz w:val="18"/>
                <w:szCs w:val="18"/>
              </w:rPr>
            </w:pPr>
            <w:r>
              <w:rPr>
                <w:rFonts w:hint="eastAsia" w:ascii="宋体" w:hAnsi="宋体"/>
                <w:kern w:val="0"/>
                <w:sz w:val="18"/>
                <w:szCs w:val="18"/>
              </w:rPr>
              <w:t>C</w:t>
            </w:r>
          </w:p>
        </w:tc>
        <w:tc>
          <w:tcPr>
            <w:tcW w:w="737" w:type="dxa"/>
            <w:tcBorders>
              <w:tl2br w:val="nil"/>
              <w:tr2bl w:val="nil"/>
            </w:tcBorders>
            <w:vAlign w:val="center"/>
          </w:tcPr>
          <w:p w14:paraId="3BEEAC72">
            <w:pPr>
              <w:widowControl/>
              <w:jc w:val="center"/>
              <w:rPr>
                <w:rFonts w:ascii="宋体" w:hAnsi="宋体"/>
                <w:kern w:val="0"/>
                <w:sz w:val="18"/>
                <w:szCs w:val="18"/>
              </w:rPr>
            </w:pPr>
            <w:r>
              <w:rPr>
                <w:rFonts w:hint="eastAsia" w:ascii="宋体" w:hAnsi="宋体"/>
                <w:kern w:val="0"/>
                <w:sz w:val="18"/>
                <w:szCs w:val="18"/>
              </w:rPr>
              <w:t>Ⅲ-Ⅳ</w:t>
            </w:r>
          </w:p>
        </w:tc>
        <w:tc>
          <w:tcPr>
            <w:tcW w:w="445" w:type="dxa"/>
            <w:tcBorders>
              <w:tl2br w:val="nil"/>
              <w:tr2bl w:val="nil"/>
            </w:tcBorders>
          </w:tcPr>
          <w:p w14:paraId="10E07F34">
            <w:pPr>
              <w:widowControl/>
              <w:rPr>
                <w:rFonts w:ascii="宋体" w:hAnsi="宋体"/>
                <w:kern w:val="0"/>
                <w:sz w:val="18"/>
                <w:szCs w:val="18"/>
              </w:rPr>
            </w:pPr>
            <w:r>
              <w:rPr>
                <w:rFonts w:hint="eastAsia" w:ascii="宋体" w:hAnsi="宋体"/>
                <w:kern w:val="0"/>
                <w:sz w:val="18"/>
                <w:szCs w:val="18"/>
              </w:rPr>
              <w:t>　</w:t>
            </w:r>
          </w:p>
        </w:tc>
      </w:tr>
      <w:tr w14:paraId="71FEF7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trPr>
        <w:tc>
          <w:tcPr>
            <w:tcW w:w="881" w:type="dxa"/>
            <w:vMerge w:val="restart"/>
            <w:tcBorders>
              <w:tl2br w:val="nil"/>
              <w:tr2bl w:val="nil"/>
            </w:tcBorders>
            <w:vAlign w:val="center"/>
          </w:tcPr>
          <w:p w14:paraId="3F65CD43">
            <w:pPr>
              <w:widowControl/>
              <w:jc w:val="center"/>
              <w:rPr>
                <w:rFonts w:ascii="宋体" w:hAnsi="宋体"/>
                <w:bCs/>
                <w:kern w:val="0"/>
                <w:sz w:val="18"/>
                <w:szCs w:val="18"/>
              </w:rPr>
            </w:pPr>
            <w:r>
              <w:rPr>
                <w:rFonts w:hint="eastAsia" w:ascii="宋体" w:hAnsi="宋体"/>
                <w:bCs/>
                <w:kern w:val="0"/>
                <w:sz w:val="18"/>
                <w:szCs w:val="18"/>
              </w:rPr>
              <w:t>12</w:t>
            </w:r>
          </w:p>
          <w:p w14:paraId="0751DA82">
            <w:pPr>
              <w:widowControl/>
              <w:jc w:val="center"/>
              <w:rPr>
                <w:rFonts w:ascii="宋体" w:hAnsi="宋体"/>
                <w:b/>
                <w:bCs/>
                <w:kern w:val="0"/>
                <w:sz w:val="18"/>
                <w:szCs w:val="18"/>
              </w:rPr>
            </w:pPr>
            <w:r>
              <w:rPr>
                <w:rFonts w:hint="eastAsia" w:ascii="宋体" w:hAnsi="宋体"/>
                <w:bCs/>
                <w:kern w:val="0"/>
                <w:sz w:val="18"/>
                <w:szCs w:val="18"/>
              </w:rPr>
              <w:t>液压、气动系统</w:t>
            </w:r>
          </w:p>
        </w:tc>
        <w:tc>
          <w:tcPr>
            <w:tcW w:w="768" w:type="dxa"/>
            <w:tcBorders>
              <w:tl2br w:val="nil"/>
              <w:tr2bl w:val="nil"/>
            </w:tcBorders>
            <w:vAlign w:val="center"/>
          </w:tcPr>
          <w:p w14:paraId="70A8B60F">
            <w:pPr>
              <w:widowControl/>
              <w:jc w:val="center"/>
              <w:rPr>
                <w:rFonts w:ascii="宋体" w:hAnsi="宋体"/>
                <w:kern w:val="0"/>
                <w:sz w:val="18"/>
                <w:szCs w:val="18"/>
              </w:rPr>
            </w:pPr>
            <w:r>
              <w:rPr>
                <w:rFonts w:hint="eastAsia" w:ascii="宋体" w:hAnsi="宋体"/>
                <w:kern w:val="0"/>
                <w:sz w:val="18"/>
                <w:szCs w:val="18"/>
              </w:rPr>
              <w:t>12.1</w:t>
            </w:r>
          </w:p>
        </w:tc>
        <w:tc>
          <w:tcPr>
            <w:tcW w:w="1130" w:type="dxa"/>
            <w:tcBorders>
              <w:tl2br w:val="nil"/>
              <w:tr2bl w:val="nil"/>
            </w:tcBorders>
            <w:vAlign w:val="center"/>
          </w:tcPr>
          <w:p w14:paraId="59E7C6CF">
            <w:pPr>
              <w:widowControl/>
              <w:rPr>
                <w:rFonts w:ascii="宋体" w:hAnsi="宋体"/>
                <w:kern w:val="0"/>
                <w:sz w:val="18"/>
                <w:szCs w:val="18"/>
              </w:rPr>
            </w:pPr>
            <w:r>
              <w:rPr>
                <w:rFonts w:hint="eastAsia" w:ascii="宋体" w:hAnsi="宋体"/>
                <w:kern w:val="0"/>
                <w:sz w:val="18"/>
                <w:szCs w:val="18"/>
              </w:rPr>
              <w:t>液压、气动系统单独设置</w:t>
            </w:r>
          </w:p>
        </w:tc>
        <w:tc>
          <w:tcPr>
            <w:tcW w:w="10333" w:type="dxa"/>
            <w:tcBorders>
              <w:tl2br w:val="nil"/>
              <w:tr2bl w:val="nil"/>
            </w:tcBorders>
            <w:vAlign w:val="center"/>
          </w:tcPr>
          <w:p w14:paraId="28EC3816">
            <w:pPr>
              <w:widowControl/>
              <w:rPr>
                <w:rFonts w:ascii="宋体" w:hAnsi="宋体"/>
                <w:kern w:val="0"/>
                <w:sz w:val="18"/>
                <w:szCs w:val="18"/>
              </w:rPr>
            </w:pPr>
            <w:r>
              <w:rPr>
                <w:rFonts w:hint="eastAsia" w:ascii="宋体" w:hAnsi="宋体"/>
                <w:kern w:val="0"/>
                <w:sz w:val="18"/>
                <w:szCs w:val="18"/>
              </w:rPr>
              <w:t>每台（套）应设置单独的液压或气动系统。</w:t>
            </w:r>
          </w:p>
        </w:tc>
        <w:tc>
          <w:tcPr>
            <w:tcW w:w="577" w:type="dxa"/>
            <w:tcBorders>
              <w:tl2br w:val="nil"/>
              <w:tr2bl w:val="nil"/>
            </w:tcBorders>
            <w:vAlign w:val="center"/>
          </w:tcPr>
          <w:p w14:paraId="3C29BB2A">
            <w:pPr>
              <w:widowControl/>
              <w:jc w:val="center"/>
              <w:rPr>
                <w:rFonts w:ascii="宋体" w:hAnsi="宋体"/>
                <w:kern w:val="0"/>
                <w:sz w:val="18"/>
                <w:szCs w:val="18"/>
              </w:rPr>
            </w:pPr>
            <w:r>
              <w:rPr>
                <w:rFonts w:hint="eastAsia" w:ascii="宋体" w:hAnsi="宋体"/>
                <w:kern w:val="0"/>
                <w:sz w:val="18"/>
                <w:szCs w:val="18"/>
              </w:rPr>
              <w:t>2</w:t>
            </w:r>
          </w:p>
        </w:tc>
        <w:tc>
          <w:tcPr>
            <w:tcW w:w="482" w:type="dxa"/>
            <w:tcBorders>
              <w:tl2br w:val="nil"/>
              <w:tr2bl w:val="nil"/>
            </w:tcBorders>
            <w:vAlign w:val="center"/>
          </w:tcPr>
          <w:p w14:paraId="45CDC18E">
            <w:pPr>
              <w:widowControl/>
              <w:jc w:val="center"/>
              <w:rPr>
                <w:rFonts w:ascii="宋体" w:hAnsi="宋体"/>
                <w:kern w:val="0"/>
                <w:sz w:val="18"/>
                <w:szCs w:val="18"/>
              </w:rPr>
            </w:pPr>
            <w:r>
              <w:rPr>
                <w:rFonts w:hint="eastAsia" w:ascii="宋体" w:hAnsi="宋体"/>
                <w:kern w:val="0"/>
                <w:sz w:val="18"/>
                <w:szCs w:val="18"/>
              </w:rPr>
              <w:t>D</w:t>
            </w:r>
          </w:p>
        </w:tc>
        <w:tc>
          <w:tcPr>
            <w:tcW w:w="737" w:type="dxa"/>
            <w:tcBorders>
              <w:tl2br w:val="nil"/>
              <w:tr2bl w:val="nil"/>
            </w:tcBorders>
            <w:vAlign w:val="center"/>
          </w:tcPr>
          <w:p w14:paraId="2C08D1ED">
            <w:pPr>
              <w:widowControl/>
              <w:jc w:val="center"/>
              <w:rPr>
                <w:rFonts w:ascii="宋体" w:hAnsi="宋体"/>
                <w:kern w:val="0"/>
                <w:sz w:val="18"/>
                <w:szCs w:val="18"/>
              </w:rPr>
            </w:pPr>
            <w:r>
              <w:rPr>
                <w:rFonts w:hint="eastAsia" w:ascii="宋体" w:hAnsi="宋体"/>
                <w:kern w:val="0"/>
                <w:sz w:val="18"/>
                <w:szCs w:val="18"/>
              </w:rPr>
              <w:t>Ⅲ</w:t>
            </w:r>
          </w:p>
        </w:tc>
        <w:tc>
          <w:tcPr>
            <w:tcW w:w="445" w:type="dxa"/>
            <w:tcBorders>
              <w:tl2br w:val="nil"/>
              <w:tr2bl w:val="nil"/>
            </w:tcBorders>
          </w:tcPr>
          <w:p w14:paraId="5F917866">
            <w:pPr>
              <w:widowControl/>
              <w:rPr>
                <w:rFonts w:ascii="宋体" w:hAnsi="宋体"/>
                <w:kern w:val="0"/>
                <w:sz w:val="18"/>
                <w:szCs w:val="18"/>
              </w:rPr>
            </w:pPr>
            <w:r>
              <w:rPr>
                <w:rFonts w:hint="eastAsia" w:ascii="宋体" w:hAnsi="宋体"/>
                <w:kern w:val="0"/>
                <w:sz w:val="18"/>
                <w:szCs w:val="18"/>
              </w:rPr>
              <w:t>　</w:t>
            </w:r>
          </w:p>
        </w:tc>
      </w:tr>
      <w:tr w14:paraId="02AC1A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0" w:hRule="atLeast"/>
        </w:trPr>
        <w:tc>
          <w:tcPr>
            <w:tcW w:w="881" w:type="dxa"/>
            <w:vMerge w:val="continue"/>
            <w:tcBorders>
              <w:tl2br w:val="nil"/>
              <w:tr2bl w:val="nil"/>
            </w:tcBorders>
            <w:vAlign w:val="center"/>
          </w:tcPr>
          <w:p w14:paraId="61FDC1FF">
            <w:pPr>
              <w:widowControl/>
              <w:jc w:val="left"/>
              <w:rPr>
                <w:rFonts w:ascii="宋体" w:hAnsi="宋体"/>
                <w:b/>
                <w:bCs/>
                <w:kern w:val="0"/>
                <w:sz w:val="18"/>
                <w:szCs w:val="18"/>
              </w:rPr>
            </w:pPr>
          </w:p>
        </w:tc>
        <w:tc>
          <w:tcPr>
            <w:tcW w:w="768" w:type="dxa"/>
            <w:tcBorders>
              <w:tl2br w:val="nil"/>
              <w:tr2bl w:val="nil"/>
            </w:tcBorders>
            <w:vAlign w:val="center"/>
          </w:tcPr>
          <w:p w14:paraId="01EA1F42">
            <w:pPr>
              <w:widowControl/>
              <w:jc w:val="center"/>
              <w:rPr>
                <w:rFonts w:ascii="宋体" w:hAnsi="宋体"/>
                <w:kern w:val="0"/>
                <w:sz w:val="18"/>
                <w:szCs w:val="18"/>
              </w:rPr>
            </w:pPr>
            <w:r>
              <w:rPr>
                <w:rFonts w:hint="eastAsia" w:ascii="宋体" w:hAnsi="宋体"/>
                <w:kern w:val="0"/>
                <w:sz w:val="18"/>
                <w:szCs w:val="18"/>
              </w:rPr>
              <w:t>12.2</w:t>
            </w:r>
          </w:p>
        </w:tc>
        <w:tc>
          <w:tcPr>
            <w:tcW w:w="1130" w:type="dxa"/>
            <w:tcBorders>
              <w:tl2br w:val="nil"/>
              <w:tr2bl w:val="nil"/>
            </w:tcBorders>
            <w:vAlign w:val="center"/>
          </w:tcPr>
          <w:p w14:paraId="63993F30">
            <w:pPr>
              <w:widowControl/>
              <w:rPr>
                <w:rFonts w:ascii="宋体" w:hAnsi="宋体"/>
                <w:kern w:val="0"/>
                <w:sz w:val="18"/>
                <w:szCs w:val="18"/>
              </w:rPr>
            </w:pPr>
            <w:r>
              <w:rPr>
                <w:rFonts w:hint="eastAsia" w:ascii="宋体" w:hAnsi="宋体"/>
                <w:kern w:val="0"/>
                <w:sz w:val="18"/>
                <w:szCs w:val="18"/>
              </w:rPr>
              <w:t>液压油温检查</w:t>
            </w:r>
          </w:p>
        </w:tc>
        <w:tc>
          <w:tcPr>
            <w:tcW w:w="10333" w:type="dxa"/>
            <w:tcBorders>
              <w:tl2br w:val="nil"/>
              <w:tr2bl w:val="nil"/>
            </w:tcBorders>
            <w:vAlign w:val="center"/>
          </w:tcPr>
          <w:p w14:paraId="1DCED895">
            <w:pPr>
              <w:widowControl/>
              <w:rPr>
                <w:rFonts w:ascii="宋体" w:hAnsi="宋体"/>
                <w:kern w:val="0"/>
                <w:sz w:val="18"/>
                <w:szCs w:val="18"/>
              </w:rPr>
            </w:pPr>
            <w:r>
              <w:rPr>
                <w:rFonts w:hint="eastAsia" w:ascii="宋体" w:hAnsi="宋体"/>
                <w:kern w:val="0"/>
                <w:sz w:val="18"/>
                <w:szCs w:val="18"/>
              </w:rPr>
              <w:t>油温应符合</w:t>
            </w:r>
            <w:r>
              <w:rPr>
                <w:rFonts w:ascii="宋体" w:hAnsi="宋体"/>
                <w:kern w:val="0"/>
                <w:sz w:val="18"/>
                <w:szCs w:val="18"/>
              </w:rPr>
              <w:t>GB/T 3766</w:t>
            </w:r>
            <w:r>
              <w:rPr>
                <w:rFonts w:hint="eastAsia" w:ascii="宋体" w:hAnsi="宋体"/>
                <w:kern w:val="0"/>
                <w:sz w:val="18"/>
                <w:szCs w:val="18"/>
              </w:rPr>
              <w:t>的规定：当环境温度最高时，油泵进口油的温度不应超过60℃。在环境温度最低时，设备应能正常工作。</w:t>
            </w:r>
          </w:p>
        </w:tc>
        <w:tc>
          <w:tcPr>
            <w:tcW w:w="577" w:type="dxa"/>
            <w:tcBorders>
              <w:tl2br w:val="nil"/>
              <w:tr2bl w:val="nil"/>
            </w:tcBorders>
            <w:vAlign w:val="center"/>
          </w:tcPr>
          <w:p w14:paraId="47BAA557">
            <w:pPr>
              <w:widowControl/>
              <w:jc w:val="center"/>
              <w:rPr>
                <w:rFonts w:ascii="宋体" w:hAnsi="宋体"/>
                <w:kern w:val="0"/>
                <w:sz w:val="18"/>
                <w:szCs w:val="18"/>
              </w:rPr>
            </w:pPr>
            <w:r>
              <w:rPr>
                <w:rFonts w:hint="eastAsia" w:ascii="宋体" w:hAnsi="宋体"/>
                <w:kern w:val="0"/>
                <w:sz w:val="18"/>
                <w:szCs w:val="18"/>
              </w:rPr>
              <w:t>4</w:t>
            </w:r>
          </w:p>
        </w:tc>
        <w:tc>
          <w:tcPr>
            <w:tcW w:w="482" w:type="dxa"/>
            <w:tcBorders>
              <w:tl2br w:val="nil"/>
              <w:tr2bl w:val="nil"/>
            </w:tcBorders>
            <w:vAlign w:val="center"/>
          </w:tcPr>
          <w:p w14:paraId="08C5C0A3">
            <w:pPr>
              <w:widowControl/>
              <w:jc w:val="center"/>
              <w:rPr>
                <w:rFonts w:ascii="宋体" w:hAnsi="宋体"/>
                <w:kern w:val="0"/>
                <w:sz w:val="18"/>
                <w:szCs w:val="18"/>
              </w:rPr>
            </w:pPr>
            <w:r>
              <w:rPr>
                <w:rFonts w:hint="eastAsia" w:ascii="宋体" w:hAnsi="宋体"/>
                <w:kern w:val="0"/>
                <w:sz w:val="18"/>
                <w:szCs w:val="18"/>
              </w:rPr>
              <w:t>C</w:t>
            </w:r>
          </w:p>
        </w:tc>
        <w:tc>
          <w:tcPr>
            <w:tcW w:w="737" w:type="dxa"/>
            <w:tcBorders>
              <w:tl2br w:val="nil"/>
              <w:tr2bl w:val="nil"/>
            </w:tcBorders>
            <w:vAlign w:val="center"/>
          </w:tcPr>
          <w:p w14:paraId="6F20295E">
            <w:pPr>
              <w:widowControl/>
              <w:jc w:val="center"/>
              <w:rPr>
                <w:rFonts w:ascii="宋体" w:hAnsi="宋体"/>
                <w:kern w:val="0"/>
                <w:sz w:val="18"/>
                <w:szCs w:val="18"/>
              </w:rPr>
            </w:pPr>
            <w:r>
              <w:rPr>
                <w:rFonts w:hint="eastAsia" w:ascii="宋体" w:hAnsi="宋体"/>
                <w:kern w:val="0"/>
                <w:sz w:val="18"/>
                <w:szCs w:val="18"/>
              </w:rPr>
              <w:t>Ⅱ</w:t>
            </w:r>
          </w:p>
        </w:tc>
        <w:tc>
          <w:tcPr>
            <w:tcW w:w="445" w:type="dxa"/>
            <w:tcBorders>
              <w:tl2br w:val="nil"/>
              <w:tr2bl w:val="nil"/>
            </w:tcBorders>
          </w:tcPr>
          <w:p w14:paraId="71ECF252">
            <w:pPr>
              <w:widowControl/>
              <w:rPr>
                <w:rFonts w:ascii="宋体" w:hAnsi="宋体"/>
                <w:kern w:val="0"/>
                <w:sz w:val="18"/>
                <w:szCs w:val="18"/>
              </w:rPr>
            </w:pPr>
            <w:r>
              <w:rPr>
                <w:rFonts w:hint="eastAsia" w:ascii="宋体" w:hAnsi="宋体"/>
                <w:kern w:val="0"/>
                <w:sz w:val="18"/>
                <w:szCs w:val="18"/>
              </w:rPr>
              <w:t>　</w:t>
            </w:r>
          </w:p>
        </w:tc>
      </w:tr>
      <w:tr w14:paraId="11299C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trPr>
        <w:tc>
          <w:tcPr>
            <w:tcW w:w="881" w:type="dxa"/>
            <w:vMerge w:val="continue"/>
            <w:tcBorders>
              <w:tl2br w:val="nil"/>
              <w:tr2bl w:val="nil"/>
            </w:tcBorders>
            <w:vAlign w:val="center"/>
          </w:tcPr>
          <w:p w14:paraId="58D37FCA">
            <w:pPr>
              <w:widowControl/>
              <w:jc w:val="left"/>
              <w:rPr>
                <w:rFonts w:ascii="宋体" w:hAnsi="宋体"/>
                <w:b/>
                <w:bCs/>
                <w:kern w:val="0"/>
                <w:sz w:val="18"/>
                <w:szCs w:val="18"/>
              </w:rPr>
            </w:pPr>
          </w:p>
        </w:tc>
        <w:tc>
          <w:tcPr>
            <w:tcW w:w="768" w:type="dxa"/>
            <w:tcBorders>
              <w:tl2br w:val="nil"/>
              <w:tr2bl w:val="nil"/>
            </w:tcBorders>
            <w:vAlign w:val="center"/>
          </w:tcPr>
          <w:p w14:paraId="25B59438">
            <w:pPr>
              <w:widowControl/>
              <w:jc w:val="center"/>
              <w:rPr>
                <w:rFonts w:ascii="宋体" w:hAnsi="宋体"/>
                <w:kern w:val="0"/>
                <w:sz w:val="18"/>
                <w:szCs w:val="18"/>
              </w:rPr>
            </w:pPr>
            <w:r>
              <w:rPr>
                <w:rFonts w:hint="eastAsia" w:ascii="宋体" w:hAnsi="宋体"/>
                <w:kern w:val="0"/>
                <w:sz w:val="18"/>
                <w:szCs w:val="18"/>
              </w:rPr>
              <w:t>12.3</w:t>
            </w:r>
          </w:p>
        </w:tc>
        <w:tc>
          <w:tcPr>
            <w:tcW w:w="1130" w:type="dxa"/>
            <w:tcBorders>
              <w:tl2br w:val="nil"/>
              <w:tr2bl w:val="nil"/>
            </w:tcBorders>
            <w:vAlign w:val="center"/>
          </w:tcPr>
          <w:p w14:paraId="6BDD4BB4">
            <w:pPr>
              <w:widowControl/>
              <w:rPr>
                <w:rFonts w:ascii="宋体" w:hAnsi="宋体"/>
                <w:kern w:val="0"/>
                <w:sz w:val="18"/>
                <w:szCs w:val="18"/>
              </w:rPr>
            </w:pPr>
            <w:r>
              <w:rPr>
                <w:rFonts w:hint="eastAsia" w:ascii="宋体" w:hAnsi="宋体"/>
                <w:kern w:val="0"/>
                <w:sz w:val="18"/>
                <w:szCs w:val="18"/>
              </w:rPr>
              <w:t>油质及油箱密封检查</w:t>
            </w:r>
          </w:p>
        </w:tc>
        <w:tc>
          <w:tcPr>
            <w:tcW w:w="10333" w:type="dxa"/>
            <w:tcBorders>
              <w:tl2br w:val="nil"/>
              <w:tr2bl w:val="nil"/>
            </w:tcBorders>
            <w:vAlign w:val="center"/>
          </w:tcPr>
          <w:p w14:paraId="7C9222BE">
            <w:pPr>
              <w:widowControl/>
              <w:rPr>
                <w:rFonts w:ascii="宋体" w:hAnsi="宋体"/>
                <w:kern w:val="0"/>
                <w:sz w:val="18"/>
                <w:szCs w:val="18"/>
              </w:rPr>
            </w:pPr>
            <w:r>
              <w:rPr>
                <w:rFonts w:hint="eastAsia" w:ascii="宋体" w:hAnsi="宋体"/>
                <w:kern w:val="0"/>
                <w:sz w:val="18"/>
                <w:szCs w:val="18"/>
              </w:rPr>
              <w:t>a)液压系统在装配前，接头、管路及油箱内表面应清洗干净，不得有任何污物存在。</w:t>
            </w:r>
            <w:r>
              <w:rPr>
                <w:rFonts w:hint="eastAsia" w:ascii="宋体" w:hAnsi="宋体"/>
                <w:kern w:val="0"/>
                <w:sz w:val="18"/>
                <w:szCs w:val="18"/>
              </w:rPr>
              <w:br w:type="textWrapping"/>
            </w:r>
            <w:r>
              <w:rPr>
                <w:rFonts w:hint="eastAsia" w:ascii="宋体" w:hAnsi="宋体"/>
                <w:kern w:val="0"/>
                <w:sz w:val="18"/>
                <w:szCs w:val="18"/>
              </w:rPr>
              <w:t>b)使用的液压油应保证清洁无杂质，油箱密封良好。</w:t>
            </w:r>
          </w:p>
        </w:tc>
        <w:tc>
          <w:tcPr>
            <w:tcW w:w="577" w:type="dxa"/>
            <w:tcBorders>
              <w:tl2br w:val="nil"/>
              <w:tr2bl w:val="nil"/>
            </w:tcBorders>
            <w:vAlign w:val="center"/>
          </w:tcPr>
          <w:p w14:paraId="73EC0C8E">
            <w:pPr>
              <w:widowControl/>
              <w:jc w:val="center"/>
              <w:rPr>
                <w:rFonts w:ascii="宋体" w:hAnsi="宋体"/>
                <w:kern w:val="0"/>
                <w:sz w:val="18"/>
                <w:szCs w:val="18"/>
              </w:rPr>
            </w:pPr>
            <w:r>
              <w:rPr>
                <w:rFonts w:hint="eastAsia" w:ascii="宋体" w:hAnsi="宋体"/>
                <w:kern w:val="0"/>
                <w:sz w:val="18"/>
                <w:szCs w:val="18"/>
              </w:rPr>
              <w:t>4</w:t>
            </w:r>
          </w:p>
        </w:tc>
        <w:tc>
          <w:tcPr>
            <w:tcW w:w="482" w:type="dxa"/>
            <w:tcBorders>
              <w:tl2br w:val="nil"/>
              <w:tr2bl w:val="nil"/>
            </w:tcBorders>
            <w:vAlign w:val="center"/>
          </w:tcPr>
          <w:p w14:paraId="51583A6A">
            <w:pPr>
              <w:widowControl/>
              <w:jc w:val="center"/>
              <w:rPr>
                <w:rFonts w:ascii="宋体" w:hAnsi="宋体"/>
                <w:kern w:val="0"/>
                <w:sz w:val="18"/>
                <w:szCs w:val="18"/>
              </w:rPr>
            </w:pPr>
            <w:r>
              <w:rPr>
                <w:rFonts w:hint="eastAsia" w:ascii="宋体" w:hAnsi="宋体"/>
                <w:kern w:val="0"/>
                <w:sz w:val="18"/>
                <w:szCs w:val="18"/>
              </w:rPr>
              <w:t>C</w:t>
            </w:r>
          </w:p>
        </w:tc>
        <w:tc>
          <w:tcPr>
            <w:tcW w:w="737" w:type="dxa"/>
            <w:tcBorders>
              <w:tl2br w:val="nil"/>
              <w:tr2bl w:val="nil"/>
            </w:tcBorders>
            <w:vAlign w:val="center"/>
          </w:tcPr>
          <w:p w14:paraId="58C90301">
            <w:pPr>
              <w:widowControl/>
              <w:jc w:val="center"/>
              <w:rPr>
                <w:rFonts w:ascii="宋体" w:hAnsi="宋体"/>
                <w:kern w:val="0"/>
                <w:sz w:val="18"/>
                <w:szCs w:val="18"/>
              </w:rPr>
            </w:pPr>
            <w:r>
              <w:rPr>
                <w:rFonts w:hint="eastAsia" w:ascii="宋体" w:hAnsi="宋体"/>
                <w:kern w:val="0"/>
                <w:sz w:val="18"/>
                <w:szCs w:val="18"/>
              </w:rPr>
              <w:t>Ⅱ</w:t>
            </w:r>
          </w:p>
        </w:tc>
        <w:tc>
          <w:tcPr>
            <w:tcW w:w="445" w:type="dxa"/>
            <w:tcBorders>
              <w:tl2br w:val="nil"/>
              <w:tr2bl w:val="nil"/>
            </w:tcBorders>
          </w:tcPr>
          <w:p w14:paraId="04596D89">
            <w:pPr>
              <w:widowControl/>
              <w:rPr>
                <w:rFonts w:ascii="宋体" w:hAnsi="宋体"/>
                <w:kern w:val="0"/>
                <w:sz w:val="18"/>
                <w:szCs w:val="18"/>
              </w:rPr>
            </w:pPr>
            <w:r>
              <w:rPr>
                <w:rFonts w:hint="eastAsia" w:ascii="宋体" w:hAnsi="宋体"/>
                <w:kern w:val="0"/>
                <w:sz w:val="18"/>
                <w:szCs w:val="18"/>
              </w:rPr>
              <w:t>　</w:t>
            </w:r>
          </w:p>
        </w:tc>
      </w:tr>
      <w:tr w14:paraId="5003D4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trPr>
        <w:tc>
          <w:tcPr>
            <w:tcW w:w="881" w:type="dxa"/>
            <w:vMerge w:val="continue"/>
            <w:tcBorders>
              <w:tl2br w:val="nil"/>
              <w:tr2bl w:val="nil"/>
            </w:tcBorders>
            <w:vAlign w:val="center"/>
          </w:tcPr>
          <w:p w14:paraId="50CB7F6D">
            <w:pPr>
              <w:widowControl/>
              <w:jc w:val="left"/>
              <w:rPr>
                <w:rFonts w:ascii="宋体" w:hAnsi="宋体"/>
                <w:b/>
                <w:bCs/>
                <w:kern w:val="0"/>
                <w:sz w:val="18"/>
                <w:szCs w:val="18"/>
              </w:rPr>
            </w:pPr>
          </w:p>
        </w:tc>
        <w:tc>
          <w:tcPr>
            <w:tcW w:w="768" w:type="dxa"/>
            <w:tcBorders>
              <w:tl2br w:val="nil"/>
              <w:tr2bl w:val="nil"/>
            </w:tcBorders>
            <w:vAlign w:val="center"/>
          </w:tcPr>
          <w:p w14:paraId="5855EC59">
            <w:pPr>
              <w:widowControl/>
              <w:jc w:val="center"/>
              <w:rPr>
                <w:rFonts w:ascii="宋体" w:hAnsi="宋体"/>
                <w:kern w:val="0"/>
                <w:sz w:val="18"/>
                <w:szCs w:val="18"/>
              </w:rPr>
            </w:pPr>
            <w:r>
              <w:rPr>
                <w:rFonts w:hint="eastAsia" w:ascii="宋体" w:hAnsi="宋体"/>
                <w:kern w:val="0"/>
                <w:sz w:val="18"/>
                <w:szCs w:val="18"/>
              </w:rPr>
              <w:t>12.4</w:t>
            </w:r>
          </w:p>
        </w:tc>
        <w:tc>
          <w:tcPr>
            <w:tcW w:w="1130" w:type="dxa"/>
            <w:tcBorders>
              <w:tl2br w:val="nil"/>
              <w:tr2bl w:val="nil"/>
            </w:tcBorders>
            <w:vAlign w:val="center"/>
          </w:tcPr>
          <w:p w14:paraId="3BF93A63">
            <w:pPr>
              <w:widowControl/>
              <w:rPr>
                <w:rFonts w:ascii="宋体" w:hAnsi="宋体"/>
                <w:kern w:val="0"/>
                <w:sz w:val="18"/>
                <w:szCs w:val="18"/>
              </w:rPr>
            </w:pPr>
            <w:r>
              <w:rPr>
                <w:rFonts w:hint="eastAsia" w:ascii="宋体" w:hAnsi="宋体"/>
                <w:kern w:val="0"/>
                <w:sz w:val="18"/>
                <w:szCs w:val="18"/>
              </w:rPr>
              <w:t>系统过压保护装置</w:t>
            </w:r>
          </w:p>
        </w:tc>
        <w:tc>
          <w:tcPr>
            <w:tcW w:w="10333" w:type="dxa"/>
            <w:tcBorders>
              <w:tl2br w:val="nil"/>
              <w:tr2bl w:val="nil"/>
            </w:tcBorders>
            <w:vAlign w:val="center"/>
          </w:tcPr>
          <w:p w14:paraId="5CECF839">
            <w:pPr>
              <w:widowControl/>
              <w:rPr>
                <w:rFonts w:ascii="宋体" w:hAnsi="宋体"/>
                <w:kern w:val="0"/>
                <w:sz w:val="18"/>
                <w:szCs w:val="18"/>
              </w:rPr>
            </w:pPr>
            <w:r>
              <w:rPr>
                <w:rFonts w:hint="eastAsia" w:ascii="宋体" w:hAnsi="宋体"/>
                <w:kern w:val="0"/>
                <w:sz w:val="18"/>
                <w:szCs w:val="18"/>
              </w:rPr>
              <w:t>液压或气动系统中，应设有不超过额定工作压力1.2倍的过压保护装置。</w:t>
            </w:r>
          </w:p>
        </w:tc>
        <w:tc>
          <w:tcPr>
            <w:tcW w:w="577" w:type="dxa"/>
            <w:tcBorders>
              <w:tl2br w:val="nil"/>
              <w:tr2bl w:val="nil"/>
            </w:tcBorders>
            <w:vAlign w:val="center"/>
          </w:tcPr>
          <w:p w14:paraId="788CCD49">
            <w:pPr>
              <w:widowControl/>
              <w:jc w:val="center"/>
              <w:rPr>
                <w:rFonts w:ascii="宋体" w:hAnsi="宋体"/>
                <w:kern w:val="0"/>
                <w:sz w:val="18"/>
                <w:szCs w:val="18"/>
              </w:rPr>
            </w:pPr>
            <w:r>
              <w:rPr>
                <w:rFonts w:hint="eastAsia" w:ascii="宋体" w:hAnsi="宋体"/>
                <w:kern w:val="0"/>
                <w:sz w:val="18"/>
                <w:szCs w:val="18"/>
              </w:rPr>
              <w:t>2</w:t>
            </w:r>
          </w:p>
        </w:tc>
        <w:tc>
          <w:tcPr>
            <w:tcW w:w="482" w:type="dxa"/>
            <w:tcBorders>
              <w:tl2br w:val="nil"/>
              <w:tr2bl w:val="nil"/>
            </w:tcBorders>
            <w:vAlign w:val="center"/>
          </w:tcPr>
          <w:p w14:paraId="5728BFED">
            <w:pPr>
              <w:widowControl/>
              <w:jc w:val="center"/>
              <w:rPr>
                <w:rFonts w:ascii="宋体" w:hAnsi="宋体"/>
                <w:kern w:val="0"/>
                <w:sz w:val="18"/>
                <w:szCs w:val="18"/>
              </w:rPr>
            </w:pPr>
            <w:r>
              <w:rPr>
                <w:rFonts w:hint="eastAsia" w:ascii="宋体" w:hAnsi="宋体"/>
                <w:kern w:val="0"/>
                <w:sz w:val="18"/>
                <w:szCs w:val="18"/>
              </w:rPr>
              <w:t>D</w:t>
            </w:r>
          </w:p>
        </w:tc>
        <w:tc>
          <w:tcPr>
            <w:tcW w:w="737" w:type="dxa"/>
            <w:tcBorders>
              <w:tl2br w:val="nil"/>
              <w:tr2bl w:val="nil"/>
            </w:tcBorders>
            <w:vAlign w:val="center"/>
          </w:tcPr>
          <w:p w14:paraId="549D6E6B">
            <w:pPr>
              <w:widowControl/>
              <w:jc w:val="center"/>
              <w:rPr>
                <w:rFonts w:ascii="宋体" w:hAnsi="宋体"/>
                <w:kern w:val="0"/>
                <w:sz w:val="18"/>
                <w:szCs w:val="18"/>
              </w:rPr>
            </w:pPr>
            <w:r>
              <w:rPr>
                <w:rFonts w:hint="eastAsia" w:ascii="宋体" w:hAnsi="宋体"/>
                <w:kern w:val="0"/>
                <w:sz w:val="18"/>
                <w:szCs w:val="18"/>
              </w:rPr>
              <w:t>Ⅲ</w:t>
            </w:r>
          </w:p>
        </w:tc>
        <w:tc>
          <w:tcPr>
            <w:tcW w:w="445" w:type="dxa"/>
            <w:tcBorders>
              <w:tl2br w:val="nil"/>
              <w:tr2bl w:val="nil"/>
            </w:tcBorders>
          </w:tcPr>
          <w:p w14:paraId="0B756DBE">
            <w:pPr>
              <w:widowControl/>
              <w:jc w:val="center"/>
              <w:rPr>
                <w:rFonts w:ascii="宋体" w:hAnsi="宋体"/>
                <w:kern w:val="0"/>
                <w:sz w:val="18"/>
                <w:szCs w:val="18"/>
              </w:rPr>
            </w:pPr>
            <w:r>
              <w:rPr>
                <w:rFonts w:hint="eastAsia" w:ascii="宋体" w:hAnsi="宋体"/>
                <w:kern w:val="0"/>
                <w:sz w:val="18"/>
                <w:szCs w:val="18"/>
              </w:rPr>
              <w:t>　</w:t>
            </w:r>
          </w:p>
        </w:tc>
      </w:tr>
      <w:tr w14:paraId="103C69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trPr>
        <w:tc>
          <w:tcPr>
            <w:tcW w:w="881" w:type="dxa"/>
            <w:vMerge w:val="continue"/>
            <w:tcBorders>
              <w:tl2br w:val="nil"/>
              <w:tr2bl w:val="nil"/>
            </w:tcBorders>
            <w:vAlign w:val="center"/>
          </w:tcPr>
          <w:p w14:paraId="502651C3">
            <w:pPr>
              <w:widowControl/>
              <w:jc w:val="left"/>
              <w:rPr>
                <w:rFonts w:ascii="宋体" w:hAnsi="宋体"/>
                <w:b/>
                <w:bCs/>
                <w:kern w:val="0"/>
                <w:sz w:val="18"/>
                <w:szCs w:val="18"/>
              </w:rPr>
            </w:pPr>
          </w:p>
        </w:tc>
        <w:tc>
          <w:tcPr>
            <w:tcW w:w="768" w:type="dxa"/>
            <w:tcBorders>
              <w:tl2br w:val="nil"/>
              <w:tr2bl w:val="nil"/>
            </w:tcBorders>
            <w:vAlign w:val="center"/>
          </w:tcPr>
          <w:p w14:paraId="1F5AD3E6">
            <w:pPr>
              <w:widowControl/>
              <w:jc w:val="center"/>
              <w:rPr>
                <w:rFonts w:ascii="宋体" w:hAnsi="宋体"/>
                <w:kern w:val="0"/>
                <w:sz w:val="18"/>
                <w:szCs w:val="18"/>
              </w:rPr>
            </w:pPr>
            <w:r>
              <w:rPr>
                <w:rFonts w:hint="eastAsia" w:ascii="宋体" w:hAnsi="宋体"/>
                <w:kern w:val="0"/>
                <w:sz w:val="18"/>
                <w:szCs w:val="18"/>
              </w:rPr>
              <w:t>12.5</w:t>
            </w:r>
          </w:p>
        </w:tc>
        <w:tc>
          <w:tcPr>
            <w:tcW w:w="1130" w:type="dxa"/>
            <w:tcBorders>
              <w:tl2br w:val="nil"/>
              <w:tr2bl w:val="nil"/>
            </w:tcBorders>
            <w:vAlign w:val="center"/>
          </w:tcPr>
          <w:p w14:paraId="1EF9BB35">
            <w:pPr>
              <w:widowControl/>
              <w:rPr>
                <w:rFonts w:ascii="宋体" w:hAnsi="宋体"/>
                <w:kern w:val="0"/>
                <w:sz w:val="18"/>
                <w:szCs w:val="18"/>
              </w:rPr>
            </w:pPr>
            <w:r>
              <w:rPr>
                <w:rFonts w:hint="eastAsia" w:ascii="宋体" w:hAnsi="宋体"/>
                <w:kern w:val="0"/>
                <w:sz w:val="18"/>
                <w:szCs w:val="18"/>
              </w:rPr>
              <w:t>系统渗漏情况</w:t>
            </w:r>
          </w:p>
        </w:tc>
        <w:tc>
          <w:tcPr>
            <w:tcW w:w="10333" w:type="dxa"/>
            <w:tcBorders>
              <w:tl2br w:val="nil"/>
              <w:tr2bl w:val="nil"/>
            </w:tcBorders>
            <w:vAlign w:val="center"/>
          </w:tcPr>
          <w:p w14:paraId="2083A226">
            <w:pPr>
              <w:widowControl/>
              <w:rPr>
                <w:rFonts w:ascii="宋体" w:hAnsi="宋体"/>
                <w:kern w:val="0"/>
                <w:sz w:val="18"/>
                <w:szCs w:val="18"/>
              </w:rPr>
            </w:pPr>
            <w:r>
              <w:rPr>
                <w:rFonts w:hint="eastAsia" w:ascii="宋体" w:hAnsi="宋体"/>
                <w:kern w:val="0"/>
                <w:sz w:val="18"/>
                <w:szCs w:val="18"/>
              </w:rPr>
              <w:t>液压系统不应渗漏油。气动系统不应明显漏气。</w:t>
            </w:r>
          </w:p>
        </w:tc>
        <w:tc>
          <w:tcPr>
            <w:tcW w:w="577" w:type="dxa"/>
            <w:tcBorders>
              <w:tl2br w:val="nil"/>
              <w:tr2bl w:val="nil"/>
            </w:tcBorders>
            <w:vAlign w:val="center"/>
          </w:tcPr>
          <w:p w14:paraId="25AAF889">
            <w:pPr>
              <w:widowControl/>
              <w:jc w:val="center"/>
              <w:rPr>
                <w:rFonts w:ascii="宋体" w:hAnsi="宋体"/>
                <w:kern w:val="0"/>
                <w:sz w:val="18"/>
                <w:szCs w:val="18"/>
              </w:rPr>
            </w:pPr>
            <w:r>
              <w:rPr>
                <w:rFonts w:hint="eastAsia" w:ascii="宋体" w:hAnsi="宋体"/>
                <w:kern w:val="0"/>
                <w:sz w:val="18"/>
                <w:szCs w:val="18"/>
              </w:rPr>
              <w:t>3</w:t>
            </w:r>
          </w:p>
        </w:tc>
        <w:tc>
          <w:tcPr>
            <w:tcW w:w="482" w:type="dxa"/>
            <w:tcBorders>
              <w:tl2br w:val="nil"/>
              <w:tr2bl w:val="nil"/>
            </w:tcBorders>
            <w:vAlign w:val="center"/>
          </w:tcPr>
          <w:p w14:paraId="31D47BF9">
            <w:pPr>
              <w:widowControl/>
              <w:jc w:val="center"/>
              <w:rPr>
                <w:rFonts w:ascii="宋体" w:hAnsi="宋体"/>
                <w:kern w:val="0"/>
                <w:sz w:val="18"/>
                <w:szCs w:val="18"/>
              </w:rPr>
            </w:pPr>
            <w:r>
              <w:rPr>
                <w:rFonts w:hint="eastAsia" w:ascii="宋体" w:hAnsi="宋体"/>
                <w:kern w:val="0"/>
                <w:sz w:val="18"/>
                <w:szCs w:val="18"/>
              </w:rPr>
              <w:t>B</w:t>
            </w:r>
          </w:p>
        </w:tc>
        <w:tc>
          <w:tcPr>
            <w:tcW w:w="737" w:type="dxa"/>
            <w:tcBorders>
              <w:tl2br w:val="nil"/>
              <w:tr2bl w:val="nil"/>
            </w:tcBorders>
            <w:vAlign w:val="center"/>
          </w:tcPr>
          <w:p w14:paraId="08A6B168">
            <w:pPr>
              <w:widowControl/>
              <w:jc w:val="center"/>
              <w:rPr>
                <w:rFonts w:ascii="宋体" w:hAnsi="宋体"/>
                <w:kern w:val="0"/>
                <w:sz w:val="18"/>
                <w:szCs w:val="18"/>
              </w:rPr>
            </w:pPr>
            <w:r>
              <w:rPr>
                <w:rFonts w:hint="eastAsia" w:ascii="宋体" w:hAnsi="宋体"/>
                <w:kern w:val="0"/>
                <w:sz w:val="18"/>
                <w:szCs w:val="18"/>
              </w:rPr>
              <w:t>Ⅲ</w:t>
            </w:r>
          </w:p>
        </w:tc>
        <w:tc>
          <w:tcPr>
            <w:tcW w:w="445" w:type="dxa"/>
            <w:tcBorders>
              <w:tl2br w:val="nil"/>
              <w:tr2bl w:val="nil"/>
            </w:tcBorders>
          </w:tcPr>
          <w:p w14:paraId="37BE02DC">
            <w:pPr>
              <w:widowControl/>
              <w:jc w:val="center"/>
              <w:rPr>
                <w:rFonts w:ascii="宋体" w:hAnsi="宋体"/>
                <w:kern w:val="0"/>
                <w:sz w:val="18"/>
                <w:szCs w:val="18"/>
              </w:rPr>
            </w:pPr>
            <w:r>
              <w:rPr>
                <w:rFonts w:hint="eastAsia" w:ascii="宋体" w:hAnsi="宋体"/>
                <w:kern w:val="0"/>
                <w:sz w:val="18"/>
                <w:szCs w:val="18"/>
              </w:rPr>
              <w:t>　</w:t>
            </w:r>
          </w:p>
        </w:tc>
      </w:tr>
      <w:tr w14:paraId="7D4298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trPr>
        <w:tc>
          <w:tcPr>
            <w:tcW w:w="881" w:type="dxa"/>
            <w:vMerge w:val="continue"/>
            <w:tcBorders>
              <w:tl2br w:val="nil"/>
              <w:tr2bl w:val="nil"/>
            </w:tcBorders>
            <w:vAlign w:val="center"/>
          </w:tcPr>
          <w:p w14:paraId="7BFFE160">
            <w:pPr>
              <w:widowControl/>
              <w:jc w:val="left"/>
              <w:rPr>
                <w:rFonts w:ascii="宋体" w:hAnsi="宋体"/>
                <w:b/>
                <w:bCs/>
                <w:kern w:val="0"/>
                <w:sz w:val="18"/>
                <w:szCs w:val="18"/>
              </w:rPr>
            </w:pPr>
          </w:p>
        </w:tc>
        <w:tc>
          <w:tcPr>
            <w:tcW w:w="768" w:type="dxa"/>
            <w:tcBorders>
              <w:tl2br w:val="nil"/>
              <w:tr2bl w:val="nil"/>
            </w:tcBorders>
            <w:vAlign w:val="center"/>
          </w:tcPr>
          <w:p w14:paraId="2C2DE12E">
            <w:pPr>
              <w:widowControl/>
              <w:jc w:val="center"/>
              <w:rPr>
                <w:rFonts w:ascii="宋体" w:hAnsi="宋体"/>
                <w:kern w:val="0"/>
                <w:sz w:val="18"/>
                <w:szCs w:val="18"/>
              </w:rPr>
            </w:pPr>
            <w:r>
              <w:rPr>
                <w:rFonts w:hint="eastAsia" w:ascii="宋体" w:hAnsi="宋体"/>
                <w:kern w:val="0"/>
                <w:sz w:val="18"/>
                <w:szCs w:val="18"/>
              </w:rPr>
              <w:t>12.6</w:t>
            </w:r>
          </w:p>
        </w:tc>
        <w:tc>
          <w:tcPr>
            <w:tcW w:w="1130" w:type="dxa"/>
            <w:tcBorders>
              <w:tl2br w:val="nil"/>
              <w:tr2bl w:val="nil"/>
            </w:tcBorders>
            <w:vAlign w:val="center"/>
          </w:tcPr>
          <w:p w14:paraId="6029658F">
            <w:pPr>
              <w:widowControl/>
              <w:rPr>
                <w:rFonts w:ascii="宋体" w:hAnsi="宋体"/>
                <w:kern w:val="0"/>
                <w:sz w:val="18"/>
                <w:szCs w:val="18"/>
              </w:rPr>
            </w:pPr>
            <w:r>
              <w:rPr>
                <w:rFonts w:hint="eastAsia" w:ascii="宋体" w:hAnsi="宋体"/>
                <w:kern w:val="0"/>
                <w:sz w:val="18"/>
                <w:szCs w:val="18"/>
              </w:rPr>
              <w:t>液压及气动传动的回转接头</w:t>
            </w:r>
          </w:p>
        </w:tc>
        <w:tc>
          <w:tcPr>
            <w:tcW w:w="10333" w:type="dxa"/>
            <w:tcBorders>
              <w:tl2br w:val="nil"/>
              <w:tr2bl w:val="nil"/>
            </w:tcBorders>
            <w:vAlign w:val="center"/>
          </w:tcPr>
          <w:p w14:paraId="33FC7C16">
            <w:pPr>
              <w:widowControl/>
              <w:rPr>
                <w:rFonts w:ascii="宋体" w:hAnsi="宋体"/>
                <w:kern w:val="0"/>
                <w:sz w:val="18"/>
                <w:szCs w:val="18"/>
              </w:rPr>
            </w:pPr>
            <w:r>
              <w:rPr>
                <w:rFonts w:hint="eastAsia" w:ascii="宋体" w:hAnsi="宋体"/>
                <w:kern w:val="0"/>
                <w:sz w:val="18"/>
                <w:szCs w:val="18"/>
              </w:rPr>
              <w:t>液压及气动传动的回转接头应转动灵活、密封可靠、维修方便。</w:t>
            </w:r>
          </w:p>
        </w:tc>
        <w:tc>
          <w:tcPr>
            <w:tcW w:w="577" w:type="dxa"/>
            <w:tcBorders>
              <w:tl2br w:val="nil"/>
              <w:tr2bl w:val="nil"/>
            </w:tcBorders>
            <w:vAlign w:val="center"/>
          </w:tcPr>
          <w:p w14:paraId="2A2D069F">
            <w:pPr>
              <w:widowControl/>
              <w:jc w:val="center"/>
              <w:rPr>
                <w:rFonts w:ascii="宋体" w:hAnsi="宋体"/>
                <w:kern w:val="0"/>
                <w:sz w:val="18"/>
                <w:szCs w:val="18"/>
              </w:rPr>
            </w:pPr>
            <w:r>
              <w:rPr>
                <w:rFonts w:hint="eastAsia" w:ascii="宋体" w:hAnsi="宋体"/>
                <w:kern w:val="0"/>
                <w:sz w:val="18"/>
                <w:szCs w:val="18"/>
              </w:rPr>
              <w:t>3</w:t>
            </w:r>
          </w:p>
        </w:tc>
        <w:tc>
          <w:tcPr>
            <w:tcW w:w="482" w:type="dxa"/>
            <w:tcBorders>
              <w:tl2br w:val="nil"/>
              <w:tr2bl w:val="nil"/>
            </w:tcBorders>
            <w:vAlign w:val="center"/>
          </w:tcPr>
          <w:p w14:paraId="1E8F4AA4">
            <w:pPr>
              <w:widowControl/>
              <w:jc w:val="center"/>
              <w:rPr>
                <w:rFonts w:ascii="宋体" w:hAnsi="宋体"/>
                <w:kern w:val="0"/>
                <w:sz w:val="18"/>
                <w:szCs w:val="18"/>
              </w:rPr>
            </w:pPr>
            <w:r>
              <w:rPr>
                <w:rFonts w:hint="eastAsia" w:ascii="宋体" w:hAnsi="宋体"/>
                <w:kern w:val="0"/>
                <w:sz w:val="18"/>
                <w:szCs w:val="18"/>
              </w:rPr>
              <w:t>C</w:t>
            </w:r>
          </w:p>
        </w:tc>
        <w:tc>
          <w:tcPr>
            <w:tcW w:w="737" w:type="dxa"/>
            <w:tcBorders>
              <w:tl2br w:val="nil"/>
              <w:tr2bl w:val="nil"/>
            </w:tcBorders>
            <w:vAlign w:val="center"/>
          </w:tcPr>
          <w:p w14:paraId="352B4592">
            <w:pPr>
              <w:widowControl/>
              <w:jc w:val="center"/>
              <w:rPr>
                <w:rFonts w:ascii="宋体" w:hAnsi="宋体"/>
                <w:kern w:val="0"/>
                <w:sz w:val="18"/>
                <w:szCs w:val="18"/>
              </w:rPr>
            </w:pPr>
            <w:r>
              <w:rPr>
                <w:rFonts w:hint="eastAsia" w:ascii="宋体" w:hAnsi="宋体"/>
                <w:kern w:val="0"/>
                <w:sz w:val="18"/>
                <w:szCs w:val="18"/>
              </w:rPr>
              <w:t>Ⅲ</w:t>
            </w:r>
          </w:p>
        </w:tc>
        <w:tc>
          <w:tcPr>
            <w:tcW w:w="445" w:type="dxa"/>
            <w:tcBorders>
              <w:tl2br w:val="nil"/>
              <w:tr2bl w:val="nil"/>
            </w:tcBorders>
          </w:tcPr>
          <w:p w14:paraId="124D112D">
            <w:pPr>
              <w:widowControl/>
              <w:jc w:val="center"/>
              <w:rPr>
                <w:rFonts w:ascii="宋体" w:hAnsi="宋体"/>
                <w:kern w:val="0"/>
                <w:sz w:val="18"/>
                <w:szCs w:val="18"/>
              </w:rPr>
            </w:pPr>
          </w:p>
        </w:tc>
      </w:tr>
      <w:tr w14:paraId="472ED5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trPr>
        <w:tc>
          <w:tcPr>
            <w:tcW w:w="881" w:type="dxa"/>
            <w:vMerge w:val="continue"/>
            <w:tcBorders>
              <w:tl2br w:val="nil"/>
              <w:tr2bl w:val="nil"/>
            </w:tcBorders>
            <w:vAlign w:val="center"/>
          </w:tcPr>
          <w:p w14:paraId="1C4777E2">
            <w:pPr>
              <w:widowControl/>
              <w:jc w:val="left"/>
              <w:rPr>
                <w:rFonts w:ascii="宋体" w:hAnsi="宋体"/>
                <w:b/>
                <w:bCs/>
                <w:kern w:val="0"/>
                <w:sz w:val="18"/>
                <w:szCs w:val="18"/>
              </w:rPr>
            </w:pPr>
          </w:p>
        </w:tc>
        <w:tc>
          <w:tcPr>
            <w:tcW w:w="768" w:type="dxa"/>
            <w:tcBorders>
              <w:tl2br w:val="nil"/>
              <w:tr2bl w:val="nil"/>
            </w:tcBorders>
            <w:vAlign w:val="center"/>
          </w:tcPr>
          <w:p w14:paraId="75106E2B">
            <w:pPr>
              <w:widowControl/>
              <w:jc w:val="center"/>
              <w:rPr>
                <w:rFonts w:ascii="宋体" w:hAnsi="宋体"/>
                <w:kern w:val="0"/>
                <w:sz w:val="18"/>
                <w:szCs w:val="18"/>
              </w:rPr>
            </w:pPr>
            <w:r>
              <w:rPr>
                <w:rFonts w:hint="eastAsia" w:ascii="宋体" w:hAnsi="宋体"/>
                <w:kern w:val="0"/>
                <w:sz w:val="18"/>
                <w:szCs w:val="18"/>
              </w:rPr>
              <w:t>12.7</w:t>
            </w:r>
          </w:p>
        </w:tc>
        <w:tc>
          <w:tcPr>
            <w:tcW w:w="1130" w:type="dxa"/>
            <w:tcBorders>
              <w:tl2br w:val="nil"/>
              <w:tr2bl w:val="nil"/>
            </w:tcBorders>
            <w:vAlign w:val="center"/>
          </w:tcPr>
          <w:p w14:paraId="71F50683">
            <w:pPr>
              <w:widowControl/>
              <w:rPr>
                <w:rFonts w:ascii="宋体" w:hAnsi="宋体"/>
                <w:kern w:val="0"/>
                <w:sz w:val="18"/>
                <w:szCs w:val="18"/>
              </w:rPr>
            </w:pPr>
            <w:r>
              <w:rPr>
                <w:rFonts w:hint="eastAsia" w:ascii="宋体" w:hAnsi="宋体"/>
                <w:kern w:val="0"/>
                <w:sz w:val="18"/>
                <w:szCs w:val="18"/>
              </w:rPr>
              <w:t>液压及气动装置冲击振动</w:t>
            </w:r>
          </w:p>
        </w:tc>
        <w:tc>
          <w:tcPr>
            <w:tcW w:w="10333" w:type="dxa"/>
            <w:tcBorders>
              <w:tl2br w:val="nil"/>
              <w:tr2bl w:val="nil"/>
            </w:tcBorders>
            <w:vAlign w:val="center"/>
          </w:tcPr>
          <w:p w14:paraId="22F81550">
            <w:pPr>
              <w:widowControl/>
              <w:rPr>
                <w:rFonts w:ascii="宋体" w:hAnsi="宋体"/>
                <w:kern w:val="0"/>
                <w:sz w:val="18"/>
                <w:szCs w:val="18"/>
              </w:rPr>
            </w:pPr>
            <w:r>
              <w:rPr>
                <w:rFonts w:hint="eastAsia" w:ascii="宋体" w:hAnsi="宋体"/>
                <w:kern w:val="0"/>
                <w:sz w:val="18"/>
                <w:szCs w:val="18"/>
              </w:rPr>
              <w:t>液压及气动装置的压力应调整适当，当设备启动和停止时，液压及气动装置不应有明显的冲击振动。</w:t>
            </w:r>
          </w:p>
          <w:p w14:paraId="7FCE584F">
            <w:pPr>
              <w:widowControl/>
              <w:rPr>
                <w:rFonts w:ascii="宋体" w:hAnsi="宋体"/>
                <w:kern w:val="0"/>
                <w:sz w:val="18"/>
                <w:szCs w:val="18"/>
              </w:rPr>
            </w:pPr>
          </w:p>
        </w:tc>
        <w:tc>
          <w:tcPr>
            <w:tcW w:w="577" w:type="dxa"/>
            <w:tcBorders>
              <w:tl2br w:val="nil"/>
              <w:tr2bl w:val="nil"/>
            </w:tcBorders>
            <w:vAlign w:val="center"/>
          </w:tcPr>
          <w:p w14:paraId="238555F5">
            <w:pPr>
              <w:widowControl/>
              <w:jc w:val="center"/>
              <w:rPr>
                <w:rFonts w:ascii="宋体" w:hAnsi="宋体"/>
                <w:kern w:val="0"/>
                <w:sz w:val="18"/>
                <w:szCs w:val="18"/>
              </w:rPr>
            </w:pPr>
            <w:r>
              <w:rPr>
                <w:rFonts w:hint="eastAsia" w:ascii="宋体" w:hAnsi="宋体"/>
                <w:kern w:val="0"/>
                <w:sz w:val="18"/>
                <w:szCs w:val="18"/>
              </w:rPr>
              <w:t>2</w:t>
            </w:r>
          </w:p>
        </w:tc>
        <w:tc>
          <w:tcPr>
            <w:tcW w:w="482" w:type="dxa"/>
            <w:tcBorders>
              <w:tl2br w:val="nil"/>
              <w:tr2bl w:val="nil"/>
            </w:tcBorders>
            <w:vAlign w:val="center"/>
          </w:tcPr>
          <w:p w14:paraId="74F65350">
            <w:pPr>
              <w:widowControl/>
              <w:jc w:val="center"/>
              <w:rPr>
                <w:rFonts w:ascii="宋体" w:hAnsi="宋体"/>
                <w:kern w:val="0"/>
                <w:sz w:val="18"/>
                <w:szCs w:val="18"/>
              </w:rPr>
            </w:pPr>
            <w:r>
              <w:rPr>
                <w:rFonts w:hint="eastAsia" w:ascii="宋体" w:hAnsi="宋体"/>
                <w:kern w:val="0"/>
                <w:sz w:val="18"/>
                <w:szCs w:val="18"/>
              </w:rPr>
              <w:t>C</w:t>
            </w:r>
          </w:p>
        </w:tc>
        <w:tc>
          <w:tcPr>
            <w:tcW w:w="737" w:type="dxa"/>
            <w:tcBorders>
              <w:tl2br w:val="nil"/>
              <w:tr2bl w:val="nil"/>
            </w:tcBorders>
            <w:vAlign w:val="center"/>
          </w:tcPr>
          <w:p w14:paraId="0AF3F7B6">
            <w:pPr>
              <w:widowControl/>
              <w:jc w:val="center"/>
              <w:rPr>
                <w:rFonts w:ascii="宋体" w:hAnsi="宋体"/>
                <w:kern w:val="0"/>
                <w:sz w:val="18"/>
                <w:szCs w:val="18"/>
              </w:rPr>
            </w:pPr>
            <w:r>
              <w:rPr>
                <w:rFonts w:hint="eastAsia" w:ascii="宋体" w:hAnsi="宋体"/>
                <w:kern w:val="0"/>
                <w:sz w:val="18"/>
                <w:szCs w:val="18"/>
              </w:rPr>
              <w:t>Ⅲ</w:t>
            </w:r>
          </w:p>
        </w:tc>
        <w:tc>
          <w:tcPr>
            <w:tcW w:w="445" w:type="dxa"/>
            <w:tcBorders>
              <w:tl2br w:val="nil"/>
              <w:tr2bl w:val="nil"/>
            </w:tcBorders>
          </w:tcPr>
          <w:p w14:paraId="1A61350C">
            <w:pPr>
              <w:widowControl/>
              <w:jc w:val="center"/>
              <w:rPr>
                <w:rFonts w:ascii="宋体" w:hAnsi="宋体"/>
                <w:kern w:val="0"/>
                <w:sz w:val="18"/>
                <w:szCs w:val="18"/>
              </w:rPr>
            </w:pPr>
          </w:p>
        </w:tc>
      </w:tr>
      <w:tr w14:paraId="47DD9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trPr>
        <w:tc>
          <w:tcPr>
            <w:tcW w:w="881" w:type="dxa"/>
            <w:vMerge w:val="continue"/>
            <w:tcBorders>
              <w:tl2br w:val="nil"/>
              <w:tr2bl w:val="nil"/>
            </w:tcBorders>
            <w:vAlign w:val="center"/>
          </w:tcPr>
          <w:p w14:paraId="429083E6">
            <w:pPr>
              <w:widowControl/>
              <w:jc w:val="left"/>
              <w:rPr>
                <w:rFonts w:ascii="宋体" w:hAnsi="宋体"/>
                <w:b/>
                <w:bCs/>
                <w:kern w:val="0"/>
                <w:sz w:val="18"/>
                <w:szCs w:val="18"/>
              </w:rPr>
            </w:pPr>
          </w:p>
        </w:tc>
        <w:tc>
          <w:tcPr>
            <w:tcW w:w="768" w:type="dxa"/>
            <w:tcBorders>
              <w:tl2br w:val="nil"/>
              <w:tr2bl w:val="nil"/>
            </w:tcBorders>
            <w:vAlign w:val="center"/>
          </w:tcPr>
          <w:p w14:paraId="005D58C1">
            <w:pPr>
              <w:widowControl/>
              <w:jc w:val="center"/>
              <w:rPr>
                <w:rFonts w:ascii="宋体" w:hAnsi="宋体"/>
                <w:kern w:val="0"/>
                <w:sz w:val="18"/>
                <w:szCs w:val="18"/>
              </w:rPr>
            </w:pPr>
            <w:r>
              <w:rPr>
                <w:rFonts w:hint="eastAsia" w:ascii="宋体" w:hAnsi="宋体"/>
                <w:kern w:val="0"/>
                <w:sz w:val="18"/>
                <w:szCs w:val="18"/>
              </w:rPr>
              <w:t>12.8</w:t>
            </w:r>
          </w:p>
        </w:tc>
        <w:tc>
          <w:tcPr>
            <w:tcW w:w="1130" w:type="dxa"/>
            <w:tcBorders>
              <w:tl2br w:val="nil"/>
              <w:tr2bl w:val="nil"/>
            </w:tcBorders>
            <w:vAlign w:val="center"/>
          </w:tcPr>
          <w:p w14:paraId="06D4E62F">
            <w:pPr>
              <w:widowControl/>
              <w:rPr>
                <w:rFonts w:ascii="宋体" w:hAnsi="宋体"/>
                <w:kern w:val="0"/>
                <w:sz w:val="18"/>
                <w:szCs w:val="18"/>
              </w:rPr>
            </w:pPr>
            <w:r>
              <w:rPr>
                <w:rFonts w:hint="eastAsia" w:ascii="宋体" w:hAnsi="宋体"/>
                <w:kern w:val="0"/>
                <w:sz w:val="18"/>
                <w:szCs w:val="18"/>
              </w:rPr>
              <w:t>液压站及空压站位置</w:t>
            </w:r>
          </w:p>
        </w:tc>
        <w:tc>
          <w:tcPr>
            <w:tcW w:w="10333" w:type="dxa"/>
            <w:tcBorders>
              <w:tl2br w:val="nil"/>
              <w:tr2bl w:val="nil"/>
            </w:tcBorders>
            <w:vAlign w:val="center"/>
          </w:tcPr>
          <w:p w14:paraId="30F9A6FC">
            <w:pPr>
              <w:widowControl/>
              <w:rPr>
                <w:rFonts w:ascii="宋体" w:hAnsi="宋体"/>
                <w:kern w:val="0"/>
                <w:sz w:val="18"/>
                <w:szCs w:val="18"/>
              </w:rPr>
            </w:pPr>
            <w:r>
              <w:rPr>
                <w:rFonts w:hint="eastAsia" w:ascii="宋体" w:hAnsi="宋体"/>
                <w:kern w:val="0"/>
                <w:sz w:val="18"/>
                <w:szCs w:val="18"/>
              </w:rPr>
              <w:t>液压站及空压站设置位置应适当，且便于维修。</w:t>
            </w:r>
          </w:p>
          <w:p w14:paraId="19E18438">
            <w:pPr>
              <w:widowControl/>
              <w:rPr>
                <w:rFonts w:ascii="宋体" w:hAnsi="宋体"/>
                <w:kern w:val="0"/>
                <w:sz w:val="18"/>
                <w:szCs w:val="18"/>
              </w:rPr>
            </w:pPr>
          </w:p>
        </w:tc>
        <w:tc>
          <w:tcPr>
            <w:tcW w:w="577" w:type="dxa"/>
            <w:tcBorders>
              <w:tl2br w:val="nil"/>
              <w:tr2bl w:val="nil"/>
            </w:tcBorders>
            <w:vAlign w:val="center"/>
          </w:tcPr>
          <w:p w14:paraId="6B6E89F9">
            <w:pPr>
              <w:widowControl/>
              <w:jc w:val="center"/>
              <w:rPr>
                <w:rFonts w:ascii="宋体" w:hAnsi="宋体"/>
                <w:kern w:val="0"/>
                <w:sz w:val="18"/>
                <w:szCs w:val="18"/>
              </w:rPr>
            </w:pPr>
            <w:r>
              <w:rPr>
                <w:rFonts w:hint="eastAsia" w:ascii="宋体" w:hAnsi="宋体"/>
                <w:kern w:val="0"/>
                <w:sz w:val="18"/>
                <w:szCs w:val="18"/>
              </w:rPr>
              <w:t>3</w:t>
            </w:r>
          </w:p>
        </w:tc>
        <w:tc>
          <w:tcPr>
            <w:tcW w:w="482" w:type="dxa"/>
            <w:tcBorders>
              <w:tl2br w:val="nil"/>
              <w:tr2bl w:val="nil"/>
            </w:tcBorders>
            <w:vAlign w:val="center"/>
          </w:tcPr>
          <w:p w14:paraId="39459ED5">
            <w:pPr>
              <w:widowControl/>
              <w:jc w:val="center"/>
              <w:rPr>
                <w:rFonts w:ascii="宋体" w:hAnsi="宋体"/>
                <w:kern w:val="0"/>
                <w:sz w:val="18"/>
                <w:szCs w:val="18"/>
              </w:rPr>
            </w:pPr>
            <w:r>
              <w:rPr>
                <w:rFonts w:hint="eastAsia" w:ascii="宋体" w:hAnsi="宋体"/>
                <w:kern w:val="0"/>
                <w:sz w:val="18"/>
                <w:szCs w:val="18"/>
              </w:rPr>
              <w:t>C</w:t>
            </w:r>
          </w:p>
        </w:tc>
        <w:tc>
          <w:tcPr>
            <w:tcW w:w="737" w:type="dxa"/>
            <w:tcBorders>
              <w:tl2br w:val="nil"/>
              <w:tr2bl w:val="nil"/>
            </w:tcBorders>
            <w:vAlign w:val="center"/>
          </w:tcPr>
          <w:p w14:paraId="037BB226">
            <w:pPr>
              <w:widowControl/>
              <w:jc w:val="center"/>
              <w:rPr>
                <w:rFonts w:ascii="宋体" w:hAnsi="宋体"/>
                <w:kern w:val="0"/>
                <w:sz w:val="18"/>
                <w:szCs w:val="18"/>
              </w:rPr>
            </w:pPr>
            <w:r>
              <w:rPr>
                <w:rFonts w:hint="eastAsia" w:ascii="宋体" w:hAnsi="宋体"/>
                <w:kern w:val="0"/>
                <w:sz w:val="18"/>
                <w:szCs w:val="18"/>
              </w:rPr>
              <w:t>Ⅲ</w:t>
            </w:r>
          </w:p>
        </w:tc>
        <w:tc>
          <w:tcPr>
            <w:tcW w:w="445" w:type="dxa"/>
            <w:tcBorders>
              <w:tl2br w:val="nil"/>
              <w:tr2bl w:val="nil"/>
            </w:tcBorders>
          </w:tcPr>
          <w:p w14:paraId="762F7360">
            <w:pPr>
              <w:widowControl/>
              <w:jc w:val="center"/>
              <w:rPr>
                <w:rFonts w:ascii="宋体" w:hAnsi="宋体"/>
                <w:kern w:val="0"/>
                <w:sz w:val="18"/>
                <w:szCs w:val="18"/>
              </w:rPr>
            </w:pPr>
          </w:p>
        </w:tc>
      </w:tr>
      <w:tr w14:paraId="46552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trPr>
        <w:tc>
          <w:tcPr>
            <w:tcW w:w="881" w:type="dxa"/>
            <w:vMerge w:val="continue"/>
            <w:tcBorders>
              <w:tl2br w:val="nil"/>
              <w:tr2bl w:val="nil"/>
            </w:tcBorders>
            <w:vAlign w:val="center"/>
          </w:tcPr>
          <w:p w14:paraId="303B3169">
            <w:pPr>
              <w:widowControl/>
              <w:jc w:val="left"/>
              <w:rPr>
                <w:rFonts w:ascii="宋体" w:hAnsi="宋体"/>
                <w:b/>
                <w:bCs/>
                <w:kern w:val="0"/>
                <w:sz w:val="18"/>
                <w:szCs w:val="18"/>
              </w:rPr>
            </w:pPr>
          </w:p>
        </w:tc>
        <w:tc>
          <w:tcPr>
            <w:tcW w:w="768" w:type="dxa"/>
            <w:tcBorders>
              <w:tl2br w:val="nil"/>
              <w:tr2bl w:val="nil"/>
            </w:tcBorders>
            <w:vAlign w:val="center"/>
          </w:tcPr>
          <w:p w14:paraId="6835B31A">
            <w:pPr>
              <w:widowControl/>
              <w:jc w:val="center"/>
              <w:rPr>
                <w:rFonts w:ascii="宋体" w:hAnsi="宋体"/>
                <w:kern w:val="0"/>
                <w:sz w:val="18"/>
                <w:szCs w:val="18"/>
              </w:rPr>
            </w:pPr>
            <w:r>
              <w:rPr>
                <w:rFonts w:hint="eastAsia" w:ascii="宋体" w:hAnsi="宋体"/>
                <w:kern w:val="0"/>
                <w:sz w:val="18"/>
                <w:szCs w:val="18"/>
              </w:rPr>
              <w:t>12.9</w:t>
            </w:r>
          </w:p>
        </w:tc>
        <w:tc>
          <w:tcPr>
            <w:tcW w:w="1130" w:type="dxa"/>
            <w:tcBorders>
              <w:tl2br w:val="nil"/>
              <w:tr2bl w:val="nil"/>
            </w:tcBorders>
            <w:vAlign w:val="center"/>
          </w:tcPr>
          <w:p w14:paraId="30FE5AFA">
            <w:pPr>
              <w:widowControl/>
              <w:rPr>
                <w:rFonts w:ascii="宋体" w:hAnsi="宋体"/>
                <w:kern w:val="0"/>
                <w:sz w:val="18"/>
                <w:szCs w:val="18"/>
              </w:rPr>
            </w:pPr>
            <w:r>
              <w:rPr>
                <w:rFonts w:hint="eastAsia" w:ascii="宋体" w:hAnsi="宋体"/>
                <w:kern w:val="0"/>
                <w:sz w:val="18"/>
                <w:szCs w:val="18"/>
              </w:rPr>
              <w:t>油缸、气缸保护措施</w:t>
            </w:r>
          </w:p>
        </w:tc>
        <w:tc>
          <w:tcPr>
            <w:tcW w:w="10333" w:type="dxa"/>
            <w:tcBorders>
              <w:tl2br w:val="nil"/>
              <w:tr2bl w:val="nil"/>
            </w:tcBorders>
            <w:vAlign w:val="center"/>
          </w:tcPr>
          <w:p w14:paraId="69FE1240">
            <w:pPr>
              <w:widowControl/>
              <w:rPr>
                <w:rFonts w:ascii="宋体" w:hAnsi="宋体"/>
                <w:kern w:val="0"/>
                <w:sz w:val="18"/>
                <w:szCs w:val="18"/>
              </w:rPr>
            </w:pPr>
            <w:r>
              <w:rPr>
                <w:rFonts w:hint="eastAsia" w:ascii="宋体" w:hAnsi="宋体"/>
                <w:kern w:val="0"/>
                <w:sz w:val="18"/>
                <w:szCs w:val="18"/>
              </w:rPr>
              <w:t>油缸、气缸驱动乘载系统升降支承臂或设备主体升降，液压、气动装置突然失压时应有保护措施。</w:t>
            </w:r>
          </w:p>
        </w:tc>
        <w:tc>
          <w:tcPr>
            <w:tcW w:w="577" w:type="dxa"/>
            <w:tcBorders>
              <w:tl2br w:val="nil"/>
              <w:tr2bl w:val="nil"/>
            </w:tcBorders>
            <w:vAlign w:val="center"/>
          </w:tcPr>
          <w:p w14:paraId="4966F69A">
            <w:pPr>
              <w:widowControl/>
              <w:jc w:val="center"/>
              <w:rPr>
                <w:rFonts w:ascii="宋体" w:hAnsi="宋体"/>
                <w:kern w:val="0"/>
                <w:sz w:val="18"/>
                <w:szCs w:val="18"/>
              </w:rPr>
            </w:pPr>
            <w:r>
              <w:rPr>
                <w:rFonts w:hint="eastAsia" w:ascii="宋体" w:hAnsi="宋体"/>
                <w:kern w:val="0"/>
                <w:sz w:val="18"/>
                <w:szCs w:val="18"/>
              </w:rPr>
              <w:t>1</w:t>
            </w:r>
          </w:p>
        </w:tc>
        <w:tc>
          <w:tcPr>
            <w:tcW w:w="482" w:type="dxa"/>
            <w:tcBorders>
              <w:tl2br w:val="nil"/>
              <w:tr2bl w:val="nil"/>
            </w:tcBorders>
            <w:vAlign w:val="center"/>
          </w:tcPr>
          <w:p w14:paraId="4E70B78E">
            <w:pPr>
              <w:widowControl/>
              <w:jc w:val="center"/>
              <w:rPr>
                <w:rFonts w:ascii="宋体" w:hAnsi="宋体"/>
                <w:kern w:val="0"/>
                <w:sz w:val="18"/>
                <w:szCs w:val="18"/>
              </w:rPr>
            </w:pPr>
            <w:r>
              <w:rPr>
                <w:rFonts w:hint="eastAsia" w:ascii="宋体" w:hAnsi="宋体"/>
                <w:kern w:val="0"/>
                <w:sz w:val="18"/>
                <w:szCs w:val="18"/>
              </w:rPr>
              <w:t>C</w:t>
            </w:r>
          </w:p>
        </w:tc>
        <w:tc>
          <w:tcPr>
            <w:tcW w:w="737" w:type="dxa"/>
            <w:tcBorders>
              <w:tl2br w:val="nil"/>
              <w:tr2bl w:val="nil"/>
            </w:tcBorders>
            <w:vAlign w:val="center"/>
          </w:tcPr>
          <w:p w14:paraId="12583DE7">
            <w:pPr>
              <w:widowControl/>
              <w:jc w:val="center"/>
              <w:rPr>
                <w:rFonts w:ascii="宋体" w:hAnsi="宋体"/>
                <w:kern w:val="0"/>
                <w:sz w:val="18"/>
                <w:szCs w:val="18"/>
              </w:rPr>
            </w:pPr>
            <w:r>
              <w:rPr>
                <w:rFonts w:hint="eastAsia" w:ascii="宋体" w:hAnsi="宋体"/>
                <w:kern w:val="0"/>
                <w:sz w:val="18"/>
                <w:szCs w:val="18"/>
              </w:rPr>
              <w:t>Ⅳ</w:t>
            </w:r>
          </w:p>
        </w:tc>
        <w:tc>
          <w:tcPr>
            <w:tcW w:w="445" w:type="dxa"/>
            <w:tcBorders>
              <w:tl2br w:val="nil"/>
              <w:tr2bl w:val="nil"/>
            </w:tcBorders>
          </w:tcPr>
          <w:p w14:paraId="6F6ECF7F">
            <w:pPr>
              <w:widowControl/>
              <w:jc w:val="center"/>
              <w:rPr>
                <w:rFonts w:ascii="宋体" w:hAnsi="宋体"/>
                <w:kern w:val="0"/>
                <w:sz w:val="18"/>
                <w:szCs w:val="18"/>
              </w:rPr>
            </w:pPr>
          </w:p>
        </w:tc>
      </w:tr>
      <w:tr w14:paraId="25FB61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3" w:hRule="atLeast"/>
        </w:trPr>
        <w:tc>
          <w:tcPr>
            <w:tcW w:w="881" w:type="dxa"/>
            <w:vMerge w:val="continue"/>
            <w:tcBorders>
              <w:tl2br w:val="nil"/>
              <w:tr2bl w:val="nil"/>
            </w:tcBorders>
            <w:vAlign w:val="center"/>
          </w:tcPr>
          <w:p w14:paraId="44DC017A">
            <w:pPr>
              <w:widowControl/>
              <w:jc w:val="left"/>
              <w:rPr>
                <w:rFonts w:ascii="宋体" w:hAnsi="宋体"/>
                <w:b/>
                <w:bCs/>
                <w:kern w:val="0"/>
                <w:sz w:val="18"/>
                <w:szCs w:val="18"/>
              </w:rPr>
            </w:pPr>
          </w:p>
        </w:tc>
        <w:tc>
          <w:tcPr>
            <w:tcW w:w="768" w:type="dxa"/>
            <w:tcBorders>
              <w:tl2br w:val="nil"/>
              <w:tr2bl w:val="nil"/>
            </w:tcBorders>
            <w:vAlign w:val="center"/>
          </w:tcPr>
          <w:p w14:paraId="2961B854">
            <w:pPr>
              <w:widowControl/>
              <w:tabs>
                <w:tab w:val="center" w:pos="4201"/>
                <w:tab w:val="right" w:leader="dot" w:pos="9298"/>
              </w:tabs>
              <w:jc w:val="center"/>
              <w:rPr>
                <w:rFonts w:ascii="宋体" w:hAnsi="宋体"/>
                <w:kern w:val="0"/>
                <w:sz w:val="18"/>
                <w:szCs w:val="18"/>
              </w:rPr>
            </w:pPr>
            <w:r>
              <w:rPr>
                <w:rFonts w:hint="eastAsia" w:ascii="宋体" w:hAnsi="宋体"/>
                <w:kern w:val="0"/>
                <w:sz w:val="18"/>
                <w:szCs w:val="18"/>
              </w:rPr>
              <w:t>12.10</w:t>
            </w:r>
          </w:p>
        </w:tc>
        <w:tc>
          <w:tcPr>
            <w:tcW w:w="1130" w:type="dxa"/>
            <w:tcBorders>
              <w:tl2br w:val="nil"/>
              <w:tr2bl w:val="nil"/>
            </w:tcBorders>
            <w:vAlign w:val="center"/>
          </w:tcPr>
          <w:p w14:paraId="7C0522BE">
            <w:pPr>
              <w:widowControl/>
              <w:tabs>
                <w:tab w:val="center" w:pos="4201"/>
                <w:tab w:val="right" w:leader="dot" w:pos="9298"/>
              </w:tabs>
              <w:jc w:val="center"/>
              <w:rPr>
                <w:rFonts w:ascii="宋体" w:hAnsi="宋体"/>
                <w:kern w:val="0"/>
                <w:sz w:val="18"/>
                <w:szCs w:val="18"/>
              </w:rPr>
            </w:pPr>
            <w:r>
              <w:rPr>
                <w:rFonts w:hint="eastAsia" w:ascii="宋体" w:hAnsi="宋体"/>
                <w:kern w:val="0"/>
                <w:sz w:val="18"/>
                <w:szCs w:val="18"/>
              </w:rPr>
              <w:t>纳入监管的压力容器</w:t>
            </w:r>
          </w:p>
        </w:tc>
        <w:tc>
          <w:tcPr>
            <w:tcW w:w="10333" w:type="dxa"/>
            <w:tcBorders>
              <w:tl2br w:val="nil"/>
              <w:tr2bl w:val="nil"/>
            </w:tcBorders>
            <w:vAlign w:val="center"/>
          </w:tcPr>
          <w:p w14:paraId="171CA800">
            <w:pPr>
              <w:widowControl/>
              <w:tabs>
                <w:tab w:val="center" w:pos="4201"/>
                <w:tab w:val="right" w:leader="dot" w:pos="9298"/>
              </w:tabs>
              <w:rPr>
                <w:rFonts w:ascii="宋体" w:hAnsi="宋体"/>
                <w:kern w:val="0"/>
                <w:sz w:val="18"/>
                <w:szCs w:val="18"/>
              </w:rPr>
            </w:pPr>
            <w:r>
              <w:rPr>
                <w:rFonts w:hint="eastAsia" w:ascii="宋体" w:hAnsi="宋体"/>
                <w:kern w:val="0"/>
                <w:sz w:val="18"/>
                <w:szCs w:val="18"/>
              </w:rPr>
              <w:t>纳入监检的压力容器应符合TSG 21-2016《固定式压力容器安全技术监察规程》的要求。</w:t>
            </w:r>
          </w:p>
        </w:tc>
        <w:tc>
          <w:tcPr>
            <w:tcW w:w="577" w:type="dxa"/>
            <w:tcBorders>
              <w:tl2br w:val="nil"/>
              <w:tr2bl w:val="nil"/>
            </w:tcBorders>
            <w:vAlign w:val="center"/>
          </w:tcPr>
          <w:p w14:paraId="3D89CC91">
            <w:pPr>
              <w:widowControl/>
              <w:tabs>
                <w:tab w:val="center" w:pos="4201"/>
                <w:tab w:val="right" w:leader="dot" w:pos="9298"/>
              </w:tabs>
              <w:jc w:val="center"/>
              <w:rPr>
                <w:rFonts w:ascii="宋体" w:hAnsi="宋体"/>
                <w:kern w:val="0"/>
                <w:sz w:val="18"/>
                <w:szCs w:val="18"/>
              </w:rPr>
            </w:pPr>
            <w:r>
              <w:rPr>
                <w:rFonts w:hint="eastAsia" w:ascii="宋体" w:hAnsi="宋体"/>
                <w:kern w:val="0"/>
                <w:sz w:val="18"/>
                <w:szCs w:val="18"/>
              </w:rPr>
              <w:t>3-4</w:t>
            </w:r>
          </w:p>
        </w:tc>
        <w:tc>
          <w:tcPr>
            <w:tcW w:w="482" w:type="dxa"/>
            <w:tcBorders>
              <w:tl2br w:val="nil"/>
              <w:tr2bl w:val="nil"/>
            </w:tcBorders>
            <w:vAlign w:val="center"/>
          </w:tcPr>
          <w:p w14:paraId="2CF39E79">
            <w:pPr>
              <w:widowControl/>
              <w:tabs>
                <w:tab w:val="center" w:pos="4201"/>
                <w:tab w:val="right" w:leader="dot" w:pos="9298"/>
              </w:tabs>
              <w:jc w:val="center"/>
              <w:rPr>
                <w:rFonts w:ascii="宋体" w:hAnsi="宋体"/>
                <w:kern w:val="0"/>
                <w:sz w:val="18"/>
                <w:szCs w:val="18"/>
              </w:rPr>
            </w:pPr>
            <w:r>
              <w:rPr>
                <w:rFonts w:hint="eastAsia" w:ascii="宋体" w:hAnsi="宋体"/>
                <w:kern w:val="0"/>
                <w:sz w:val="18"/>
                <w:szCs w:val="18"/>
              </w:rPr>
              <w:t>A</w:t>
            </w:r>
          </w:p>
        </w:tc>
        <w:tc>
          <w:tcPr>
            <w:tcW w:w="737" w:type="dxa"/>
            <w:tcBorders>
              <w:tl2br w:val="nil"/>
              <w:tr2bl w:val="nil"/>
            </w:tcBorders>
            <w:vAlign w:val="center"/>
          </w:tcPr>
          <w:p w14:paraId="0B960314">
            <w:pPr>
              <w:widowControl/>
              <w:tabs>
                <w:tab w:val="center" w:pos="4201"/>
                <w:tab w:val="right" w:leader="dot" w:pos="9298"/>
              </w:tabs>
              <w:jc w:val="center"/>
              <w:rPr>
                <w:rFonts w:ascii="宋体" w:hAnsi="宋体"/>
                <w:kern w:val="0"/>
                <w:sz w:val="18"/>
                <w:szCs w:val="18"/>
              </w:rPr>
            </w:pPr>
            <w:r>
              <w:rPr>
                <w:rFonts w:hint="eastAsia" w:ascii="宋体" w:hAnsi="宋体"/>
                <w:kern w:val="0"/>
                <w:sz w:val="18"/>
                <w:szCs w:val="18"/>
              </w:rPr>
              <w:t>Ⅲ</w:t>
            </w:r>
          </w:p>
        </w:tc>
        <w:tc>
          <w:tcPr>
            <w:tcW w:w="445" w:type="dxa"/>
            <w:tcBorders>
              <w:tl2br w:val="nil"/>
              <w:tr2bl w:val="nil"/>
            </w:tcBorders>
          </w:tcPr>
          <w:p w14:paraId="12F2EE00">
            <w:pPr>
              <w:widowControl/>
              <w:jc w:val="center"/>
              <w:rPr>
                <w:rFonts w:ascii="宋体" w:hAnsi="宋体"/>
                <w:kern w:val="0"/>
                <w:sz w:val="18"/>
                <w:szCs w:val="18"/>
              </w:rPr>
            </w:pPr>
            <w:r>
              <w:rPr>
                <w:rFonts w:hint="eastAsia" w:ascii="宋体" w:hAnsi="宋体"/>
                <w:kern w:val="0"/>
                <w:sz w:val="18"/>
                <w:szCs w:val="18"/>
              </w:rPr>
              <w:t>　</w:t>
            </w:r>
          </w:p>
        </w:tc>
      </w:tr>
      <w:tr w14:paraId="761E6F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90" w:hRule="atLeast"/>
        </w:trPr>
        <w:tc>
          <w:tcPr>
            <w:tcW w:w="881" w:type="dxa"/>
            <w:vMerge w:val="continue"/>
            <w:tcBorders>
              <w:tl2br w:val="nil"/>
              <w:tr2bl w:val="nil"/>
            </w:tcBorders>
            <w:vAlign w:val="center"/>
          </w:tcPr>
          <w:p w14:paraId="68B34615">
            <w:pPr>
              <w:widowControl/>
              <w:jc w:val="left"/>
              <w:rPr>
                <w:rFonts w:ascii="宋体" w:hAnsi="宋体"/>
                <w:b/>
                <w:bCs/>
                <w:kern w:val="0"/>
                <w:sz w:val="18"/>
                <w:szCs w:val="18"/>
              </w:rPr>
            </w:pPr>
          </w:p>
        </w:tc>
        <w:tc>
          <w:tcPr>
            <w:tcW w:w="768" w:type="dxa"/>
            <w:tcBorders>
              <w:tl2br w:val="nil"/>
              <w:tr2bl w:val="nil"/>
            </w:tcBorders>
            <w:vAlign w:val="center"/>
          </w:tcPr>
          <w:p w14:paraId="690D124A">
            <w:pPr>
              <w:widowControl/>
              <w:tabs>
                <w:tab w:val="center" w:pos="4201"/>
                <w:tab w:val="right" w:leader="dot" w:pos="9298"/>
              </w:tabs>
              <w:jc w:val="center"/>
              <w:rPr>
                <w:rFonts w:ascii="宋体" w:hAnsi="宋体"/>
                <w:kern w:val="0"/>
                <w:sz w:val="18"/>
                <w:szCs w:val="18"/>
              </w:rPr>
            </w:pPr>
            <w:r>
              <w:rPr>
                <w:rFonts w:hint="eastAsia" w:ascii="宋体" w:hAnsi="宋体"/>
                <w:kern w:val="0"/>
                <w:sz w:val="18"/>
                <w:szCs w:val="18"/>
              </w:rPr>
              <w:t>12.11</w:t>
            </w:r>
          </w:p>
        </w:tc>
        <w:tc>
          <w:tcPr>
            <w:tcW w:w="1130" w:type="dxa"/>
            <w:tcBorders>
              <w:tl2br w:val="nil"/>
              <w:tr2bl w:val="nil"/>
            </w:tcBorders>
            <w:vAlign w:val="center"/>
          </w:tcPr>
          <w:p w14:paraId="100559D3">
            <w:pPr>
              <w:widowControl/>
              <w:tabs>
                <w:tab w:val="center" w:pos="4201"/>
                <w:tab w:val="right" w:leader="dot" w:pos="9298"/>
              </w:tabs>
              <w:jc w:val="center"/>
              <w:rPr>
                <w:rFonts w:ascii="宋体" w:hAnsi="宋体"/>
                <w:kern w:val="0"/>
                <w:sz w:val="18"/>
                <w:szCs w:val="18"/>
              </w:rPr>
            </w:pPr>
            <w:r>
              <w:rPr>
                <w:rFonts w:hint="eastAsia" w:ascii="宋体" w:hAnsi="宋体"/>
                <w:kern w:val="0"/>
                <w:sz w:val="18"/>
                <w:szCs w:val="18"/>
              </w:rPr>
              <w:t>压力容器的安全附件</w:t>
            </w:r>
          </w:p>
        </w:tc>
        <w:tc>
          <w:tcPr>
            <w:tcW w:w="10333" w:type="dxa"/>
            <w:tcBorders>
              <w:tl2br w:val="nil"/>
              <w:tr2bl w:val="nil"/>
            </w:tcBorders>
            <w:vAlign w:val="center"/>
          </w:tcPr>
          <w:p w14:paraId="2B12D27B">
            <w:pPr>
              <w:widowControl/>
              <w:tabs>
                <w:tab w:val="center" w:pos="4201"/>
                <w:tab w:val="right" w:leader="dot" w:pos="9298"/>
              </w:tabs>
              <w:rPr>
                <w:rFonts w:ascii="宋体" w:hAnsi="宋体"/>
                <w:kern w:val="0"/>
                <w:sz w:val="18"/>
                <w:szCs w:val="18"/>
              </w:rPr>
            </w:pPr>
            <w:r>
              <w:rPr>
                <w:rFonts w:hint="eastAsia" w:ascii="宋体" w:hAnsi="宋体"/>
                <w:kern w:val="0"/>
                <w:sz w:val="18"/>
                <w:szCs w:val="18"/>
              </w:rPr>
              <w:t>安全附件应进行定期检验，安全附件的定期检验按照《在用压力容器检验规程》的规定进行。</w:t>
            </w:r>
          </w:p>
        </w:tc>
        <w:tc>
          <w:tcPr>
            <w:tcW w:w="577" w:type="dxa"/>
            <w:tcBorders>
              <w:tl2br w:val="nil"/>
              <w:tr2bl w:val="nil"/>
            </w:tcBorders>
            <w:vAlign w:val="center"/>
          </w:tcPr>
          <w:p w14:paraId="1E83E7EF">
            <w:pPr>
              <w:widowControl/>
              <w:tabs>
                <w:tab w:val="center" w:pos="4201"/>
                <w:tab w:val="right" w:leader="dot" w:pos="9298"/>
              </w:tabs>
              <w:jc w:val="center"/>
              <w:rPr>
                <w:rFonts w:ascii="宋体" w:hAnsi="宋体"/>
                <w:kern w:val="0"/>
                <w:sz w:val="18"/>
                <w:szCs w:val="18"/>
              </w:rPr>
            </w:pPr>
            <w:r>
              <w:rPr>
                <w:rFonts w:hint="eastAsia" w:ascii="宋体" w:hAnsi="宋体"/>
                <w:kern w:val="0"/>
                <w:sz w:val="18"/>
                <w:szCs w:val="18"/>
              </w:rPr>
              <w:t>4</w:t>
            </w:r>
          </w:p>
        </w:tc>
        <w:tc>
          <w:tcPr>
            <w:tcW w:w="482" w:type="dxa"/>
            <w:tcBorders>
              <w:tl2br w:val="nil"/>
              <w:tr2bl w:val="nil"/>
            </w:tcBorders>
            <w:vAlign w:val="center"/>
          </w:tcPr>
          <w:p w14:paraId="5F22DAE8">
            <w:pPr>
              <w:widowControl/>
              <w:tabs>
                <w:tab w:val="center" w:pos="4201"/>
                <w:tab w:val="right" w:leader="dot" w:pos="9298"/>
              </w:tabs>
              <w:jc w:val="center"/>
              <w:rPr>
                <w:rFonts w:ascii="宋体" w:hAnsi="宋体"/>
                <w:kern w:val="0"/>
                <w:sz w:val="18"/>
                <w:szCs w:val="18"/>
              </w:rPr>
            </w:pPr>
            <w:r>
              <w:rPr>
                <w:rFonts w:hint="eastAsia" w:ascii="宋体" w:hAnsi="宋体"/>
                <w:kern w:val="0"/>
                <w:sz w:val="18"/>
                <w:szCs w:val="18"/>
              </w:rPr>
              <w:t>A</w:t>
            </w:r>
          </w:p>
        </w:tc>
        <w:tc>
          <w:tcPr>
            <w:tcW w:w="737" w:type="dxa"/>
            <w:tcBorders>
              <w:tl2br w:val="nil"/>
              <w:tr2bl w:val="nil"/>
            </w:tcBorders>
            <w:vAlign w:val="center"/>
          </w:tcPr>
          <w:p w14:paraId="450CD315">
            <w:pPr>
              <w:widowControl/>
              <w:tabs>
                <w:tab w:val="center" w:pos="4201"/>
                <w:tab w:val="right" w:leader="dot" w:pos="9298"/>
              </w:tabs>
              <w:jc w:val="center"/>
              <w:rPr>
                <w:rFonts w:ascii="宋体" w:hAnsi="宋体"/>
                <w:kern w:val="0"/>
                <w:sz w:val="18"/>
                <w:szCs w:val="18"/>
              </w:rPr>
            </w:pPr>
            <w:r>
              <w:rPr>
                <w:rFonts w:ascii="宋体" w:hAnsi="宋体"/>
                <w:kern w:val="0"/>
                <w:sz w:val="18"/>
                <w:szCs w:val="18"/>
              </w:rPr>
              <w:t>Ⅲ</w:t>
            </w:r>
          </w:p>
        </w:tc>
        <w:tc>
          <w:tcPr>
            <w:tcW w:w="445" w:type="dxa"/>
            <w:tcBorders>
              <w:tl2br w:val="nil"/>
              <w:tr2bl w:val="nil"/>
            </w:tcBorders>
          </w:tcPr>
          <w:p w14:paraId="34E03A17">
            <w:pPr>
              <w:widowControl/>
              <w:jc w:val="center"/>
              <w:rPr>
                <w:rFonts w:ascii="宋体" w:hAnsi="宋体"/>
                <w:kern w:val="0"/>
                <w:sz w:val="18"/>
                <w:szCs w:val="18"/>
              </w:rPr>
            </w:pPr>
          </w:p>
        </w:tc>
      </w:tr>
      <w:tr w14:paraId="1A6958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0" w:hRule="atLeast"/>
        </w:trPr>
        <w:tc>
          <w:tcPr>
            <w:tcW w:w="881" w:type="dxa"/>
            <w:vMerge w:val="restart"/>
            <w:tcBorders>
              <w:tl2br w:val="nil"/>
              <w:tr2bl w:val="nil"/>
            </w:tcBorders>
            <w:vAlign w:val="center"/>
          </w:tcPr>
          <w:p w14:paraId="0577B1D8">
            <w:pPr>
              <w:widowControl/>
              <w:jc w:val="center"/>
              <w:rPr>
                <w:rFonts w:ascii="宋体" w:hAnsi="宋体"/>
                <w:bCs/>
                <w:kern w:val="0"/>
                <w:sz w:val="18"/>
                <w:szCs w:val="18"/>
              </w:rPr>
            </w:pPr>
            <w:r>
              <w:rPr>
                <w:rFonts w:hint="eastAsia" w:ascii="宋体" w:hAnsi="宋体"/>
                <w:bCs/>
                <w:kern w:val="0"/>
                <w:sz w:val="18"/>
                <w:szCs w:val="18"/>
              </w:rPr>
              <w:t>13</w:t>
            </w:r>
          </w:p>
          <w:p w14:paraId="7BDC6B31">
            <w:pPr>
              <w:widowControl/>
              <w:jc w:val="center"/>
              <w:rPr>
                <w:rFonts w:ascii="宋体" w:hAnsi="宋体"/>
                <w:bCs/>
                <w:kern w:val="0"/>
                <w:sz w:val="18"/>
                <w:szCs w:val="18"/>
              </w:rPr>
            </w:pPr>
            <w:r>
              <w:rPr>
                <w:rFonts w:hint="eastAsia" w:ascii="宋体" w:hAnsi="宋体"/>
                <w:bCs/>
                <w:kern w:val="0"/>
                <w:sz w:val="18"/>
                <w:szCs w:val="18"/>
              </w:rPr>
              <w:t>重要轴</w:t>
            </w:r>
          </w:p>
        </w:tc>
        <w:tc>
          <w:tcPr>
            <w:tcW w:w="768" w:type="dxa"/>
            <w:tcBorders>
              <w:tl2br w:val="nil"/>
              <w:tr2bl w:val="nil"/>
            </w:tcBorders>
            <w:vAlign w:val="center"/>
          </w:tcPr>
          <w:p w14:paraId="613D3906">
            <w:pPr>
              <w:widowControl/>
              <w:jc w:val="center"/>
              <w:rPr>
                <w:rFonts w:ascii="宋体" w:hAnsi="宋体"/>
                <w:kern w:val="0"/>
                <w:sz w:val="18"/>
                <w:szCs w:val="18"/>
              </w:rPr>
            </w:pPr>
            <w:r>
              <w:rPr>
                <w:rFonts w:hint="eastAsia" w:ascii="宋体" w:hAnsi="宋体"/>
                <w:kern w:val="0"/>
                <w:sz w:val="18"/>
                <w:szCs w:val="18"/>
              </w:rPr>
              <w:t>13.1</w:t>
            </w:r>
          </w:p>
        </w:tc>
        <w:tc>
          <w:tcPr>
            <w:tcW w:w="1130" w:type="dxa"/>
            <w:tcBorders>
              <w:tl2br w:val="nil"/>
              <w:tr2bl w:val="nil"/>
            </w:tcBorders>
            <w:vAlign w:val="center"/>
          </w:tcPr>
          <w:p w14:paraId="1E6B0BA0">
            <w:pPr>
              <w:widowControl/>
              <w:rPr>
                <w:rFonts w:ascii="宋体" w:hAnsi="宋体"/>
                <w:kern w:val="0"/>
                <w:sz w:val="18"/>
                <w:szCs w:val="18"/>
              </w:rPr>
            </w:pPr>
            <w:r>
              <w:rPr>
                <w:rFonts w:hint="eastAsia" w:ascii="宋体" w:hAnsi="宋体"/>
                <w:kern w:val="0"/>
                <w:sz w:val="18"/>
                <w:szCs w:val="18"/>
              </w:rPr>
              <w:t>重要轴、销轴材料及其表面硬度</w:t>
            </w:r>
          </w:p>
        </w:tc>
        <w:tc>
          <w:tcPr>
            <w:tcW w:w="10333" w:type="dxa"/>
            <w:tcBorders>
              <w:tl2br w:val="nil"/>
              <w:tr2bl w:val="nil"/>
            </w:tcBorders>
            <w:vAlign w:val="center"/>
          </w:tcPr>
          <w:p w14:paraId="3DB47C85">
            <w:pPr>
              <w:widowControl/>
              <w:rPr>
                <w:rFonts w:ascii="宋体" w:hAnsi="宋体"/>
                <w:kern w:val="0"/>
                <w:sz w:val="18"/>
                <w:szCs w:val="18"/>
              </w:rPr>
            </w:pPr>
            <w:r>
              <w:rPr>
                <w:rFonts w:hint="eastAsia" w:ascii="宋体" w:hAnsi="宋体"/>
                <w:kern w:val="0"/>
                <w:sz w:val="18"/>
                <w:szCs w:val="18"/>
              </w:rPr>
              <w:t>重要的轴和销轴宜进行调质处理，并符合</w:t>
            </w:r>
            <w:r>
              <w:rPr>
                <w:rFonts w:ascii="宋体" w:hAnsi="宋体"/>
                <w:kern w:val="0"/>
                <w:sz w:val="18"/>
                <w:szCs w:val="18"/>
              </w:rPr>
              <w:t>GB/T 699</w:t>
            </w:r>
            <w:r>
              <w:rPr>
                <w:rFonts w:hint="eastAsia" w:ascii="宋体" w:hAnsi="宋体"/>
                <w:kern w:val="0"/>
                <w:sz w:val="18"/>
                <w:szCs w:val="18"/>
              </w:rPr>
              <w:t>和</w:t>
            </w:r>
            <w:r>
              <w:rPr>
                <w:rFonts w:ascii="宋体" w:hAnsi="宋体"/>
                <w:kern w:val="0"/>
                <w:sz w:val="18"/>
                <w:szCs w:val="18"/>
              </w:rPr>
              <w:t>GB/T 3077</w:t>
            </w:r>
            <w:r>
              <w:rPr>
                <w:rFonts w:hint="eastAsia" w:ascii="宋体" w:hAnsi="宋体"/>
                <w:kern w:val="0"/>
                <w:sz w:val="18"/>
                <w:szCs w:val="18"/>
              </w:rPr>
              <w:t>的规定，调质后应进行无损检测。必要时应进行冲击试验。</w:t>
            </w:r>
          </w:p>
        </w:tc>
        <w:tc>
          <w:tcPr>
            <w:tcW w:w="577" w:type="dxa"/>
            <w:tcBorders>
              <w:tl2br w:val="nil"/>
              <w:tr2bl w:val="nil"/>
            </w:tcBorders>
            <w:vAlign w:val="center"/>
          </w:tcPr>
          <w:p w14:paraId="44CA5FB1">
            <w:pPr>
              <w:widowControl/>
              <w:jc w:val="center"/>
              <w:rPr>
                <w:rFonts w:ascii="宋体" w:hAnsi="宋体"/>
                <w:kern w:val="0"/>
                <w:sz w:val="18"/>
                <w:szCs w:val="18"/>
              </w:rPr>
            </w:pPr>
            <w:r>
              <w:rPr>
                <w:rFonts w:hint="eastAsia" w:ascii="宋体" w:hAnsi="宋体"/>
                <w:kern w:val="0"/>
                <w:sz w:val="18"/>
                <w:szCs w:val="18"/>
              </w:rPr>
              <w:t>1</w:t>
            </w:r>
          </w:p>
        </w:tc>
        <w:tc>
          <w:tcPr>
            <w:tcW w:w="482" w:type="dxa"/>
            <w:tcBorders>
              <w:tl2br w:val="nil"/>
              <w:tr2bl w:val="nil"/>
            </w:tcBorders>
            <w:vAlign w:val="center"/>
          </w:tcPr>
          <w:p w14:paraId="36E5B438">
            <w:pPr>
              <w:widowControl/>
              <w:jc w:val="center"/>
              <w:rPr>
                <w:rFonts w:ascii="宋体" w:hAnsi="宋体"/>
                <w:kern w:val="0"/>
                <w:sz w:val="18"/>
                <w:szCs w:val="18"/>
              </w:rPr>
            </w:pPr>
            <w:r>
              <w:rPr>
                <w:rFonts w:hint="eastAsia" w:ascii="宋体" w:hAnsi="宋体"/>
                <w:kern w:val="0"/>
                <w:sz w:val="18"/>
                <w:szCs w:val="18"/>
              </w:rPr>
              <w:t>C</w:t>
            </w:r>
          </w:p>
        </w:tc>
        <w:tc>
          <w:tcPr>
            <w:tcW w:w="737" w:type="dxa"/>
            <w:tcBorders>
              <w:tl2br w:val="nil"/>
              <w:tr2bl w:val="nil"/>
            </w:tcBorders>
            <w:vAlign w:val="center"/>
          </w:tcPr>
          <w:p w14:paraId="11294CC1">
            <w:pPr>
              <w:widowControl/>
              <w:jc w:val="center"/>
              <w:rPr>
                <w:rFonts w:ascii="宋体" w:hAnsi="宋体"/>
                <w:kern w:val="0"/>
                <w:sz w:val="18"/>
                <w:szCs w:val="18"/>
              </w:rPr>
            </w:pPr>
            <w:r>
              <w:rPr>
                <w:rFonts w:hint="eastAsia" w:ascii="宋体" w:hAnsi="宋体"/>
                <w:kern w:val="0"/>
                <w:sz w:val="18"/>
                <w:szCs w:val="18"/>
              </w:rPr>
              <w:t>Ⅳ</w:t>
            </w:r>
          </w:p>
        </w:tc>
        <w:tc>
          <w:tcPr>
            <w:tcW w:w="445" w:type="dxa"/>
            <w:tcBorders>
              <w:tl2br w:val="nil"/>
              <w:tr2bl w:val="nil"/>
            </w:tcBorders>
          </w:tcPr>
          <w:p w14:paraId="6215F486">
            <w:pPr>
              <w:widowControl/>
              <w:jc w:val="center"/>
              <w:rPr>
                <w:rFonts w:ascii="宋体" w:hAnsi="宋体"/>
                <w:kern w:val="0"/>
                <w:sz w:val="18"/>
                <w:szCs w:val="18"/>
              </w:rPr>
            </w:pPr>
            <w:r>
              <w:rPr>
                <w:rFonts w:hint="eastAsia" w:ascii="宋体" w:hAnsi="宋体"/>
                <w:kern w:val="0"/>
                <w:sz w:val="18"/>
                <w:szCs w:val="18"/>
              </w:rPr>
              <w:t>　</w:t>
            </w:r>
          </w:p>
        </w:tc>
      </w:tr>
      <w:tr w14:paraId="3A7F1C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trPr>
        <w:tc>
          <w:tcPr>
            <w:tcW w:w="881" w:type="dxa"/>
            <w:vMerge w:val="continue"/>
            <w:tcBorders>
              <w:tl2br w:val="nil"/>
              <w:tr2bl w:val="nil"/>
            </w:tcBorders>
            <w:vAlign w:val="center"/>
          </w:tcPr>
          <w:p w14:paraId="0CE9D81F">
            <w:pPr>
              <w:widowControl/>
              <w:jc w:val="left"/>
              <w:rPr>
                <w:rFonts w:ascii="宋体" w:hAnsi="宋体"/>
                <w:b/>
                <w:bCs/>
                <w:kern w:val="0"/>
                <w:sz w:val="18"/>
                <w:szCs w:val="18"/>
              </w:rPr>
            </w:pPr>
          </w:p>
        </w:tc>
        <w:tc>
          <w:tcPr>
            <w:tcW w:w="768" w:type="dxa"/>
            <w:tcBorders>
              <w:tl2br w:val="nil"/>
              <w:tr2bl w:val="nil"/>
            </w:tcBorders>
            <w:vAlign w:val="center"/>
          </w:tcPr>
          <w:p w14:paraId="2A019F71">
            <w:pPr>
              <w:widowControl/>
              <w:jc w:val="center"/>
              <w:rPr>
                <w:rFonts w:ascii="宋体" w:hAnsi="宋体"/>
                <w:kern w:val="0"/>
                <w:sz w:val="18"/>
                <w:szCs w:val="18"/>
              </w:rPr>
            </w:pPr>
            <w:r>
              <w:rPr>
                <w:rFonts w:hint="eastAsia" w:ascii="宋体" w:hAnsi="宋体"/>
                <w:kern w:val="0"/>
                <w:sz w:val="18"/>
                <w:szCs w:val="18"/>
              </w:rPr>
              <w:t>13.2</w:t>
            </w:r>
          </w:p>
        </w:tc>
        <w:tc>
          <w:tcPr>
            <w:tcW w:w="1130" w:type="dxa"/>
            <w:tcBorders>
              <w:tl2br w:val="nil"/>
              <w:tr2bl w:val="nil"/>
            </w:tcBorders>
            <w:vAlign w:val="center"/>
          </w:tcPr>
          <w:p w14:paraId="3774167E">
            <w:pPr>
              <w:widowControl/>
              <w:rPr>
                <w:rFonts w:ascii="宋体" w:hAnsi="宋体"/>
                <w:kern w:val="0"/>
                <w:sz w:val="18"/>
                <w:szCs w:val="18"/>
              </w:rPr>
            </w:pPr>
            <w:r>
              <w:rPr>
                <w:rFonts w:hint="eastAsia" w:ascii="宋体" w:hAnsi="宋体"/>
                <w:kern w:val="0"/>
                <w:sz w:val="18"/>
                <w:szCs w:val="18"/>
              </w:rPr>
              <w:t>润滑</w:t>
            </w:r>
          </w:p>
        </w:tc>
        <w:tc>
          <w:tcPr>
            <w:tcW w:w="10333" w:type="dxa"/>
            <w:tcBorders>
              <w:tl2br w:val="nil"/>
              <w:tr2bl w:val="nil"/>
            </w:tcBorders>
            <w:vAlign w:val="center"/>
          </w:tcPr>
          <w:p w14:paraId="19032A60">
            <w:pPr>
              <w:widowControl/>
              <w:rPr>
                <w:rFonts w:ascii="宋体" w:hAnsi="宋体"/>
                <w:kern w:val="0"/>
                <w:sz w:val="18"/>
                <w:szCs w:val="18"/>
              </w:rPr>
            </w:pPr>
            <w:r>
              <w:rPr>
                <w:rFonts w:hint="eastAsia" w:ascii="宋体" w:hAnsi="宋体"/>
                <w:kern w:val="0"/>
                <w:sz w:val="18"/>
                <w:szCs w:val="18"/>
              </w:rPr>
              <w:t>对于轴承及接触面有相对运动的部位，应有润滑措施，需要添加润滑剂的，应便于操作。</w:t>
            </w:r>
          </w:p>
        </w:tc>
        <w:tc>
          <w:tcPr>
            <w:tcW w:w="577" w:type="dxa"/>
            <w:tcBorders>
              <w:tl2br w:val="nil"/>
              <w:tr2bl w:val="nil"/>
            </w:tcBorders>
            <w:vAlign w:val="center"/>
          </w:tcPr>
          <w:p w14:paraId="2AFCCCE0">
            <w:pPr>
              <w:widowControl/>
              <w:jc w:val="center"/>
              <w:rPr>
                <w:rFonts w:ascii="宋体" w:hAnsi="宋体"/>
                <w:kern w:val="0"/>
                <w:sz w:val="18"/>
                <w:szCs w:val="18"/>
              </w:rPr>
            </w:pPr>
            <w:r>
              <w:rPr>
                <w:rFonts w:hint="eastAsia" w:ascii="宋体" w:hAnsi="宋体"/>
                <w:kern w:val="0"/>
                <w:sz w:val="18"/>
                <w:szCs w:val="18"/>
              </w:rPr>
              <w:t>4</w:t>
            </w:r>
          </w:p>
        </w:tc>
        <w:tc>
          <w:tcPr>
            <w:tcW w:w="482" w:type="dxa"/>
            <w:tcBorders>
              <w:tl2br w:val="nil"/>
              <w:tr2bl w:val="nil"/>
            </w:tcBorders>
            <w:vAlign w:val="center"/>
          </w:tcPr>
          <w:p w14:paraId="21F13A9A">
            <w:pPr>
              <w:widowControl/>
              <w:jc w:val="center"/>
              <w:rPr>
                <w:rFonts w:ascii="宋体" w:hAnsi="宋体"/>
                <w:kern w:val="0"/>
                <w:sz w:val="18"/>
                <w:szCs w:val="18"/>
              </w:rPr>
            </w:pPr>
            <w:r>
              <w:rPr>
                <w:rFonts w:hint="eastAsia" w:ascii="宋体" w:hAnsi="宋体"/>
                <w:kern w:val="0"/>
                <w:sz w:val="18"/>
                <w:szCs w:val="18"/>
              </w:rPr>
              <w:t>C</w:t>
            </w:r>
          </w:p>
        </w:tc>
        <w:tc>
          <w:tcPr>
            <w:tcW w:w="737" w:type="dxa"/>
            <w:tcBorders>
              <w:tl2br w:val="nil"/>
              <w:tr2bl w:val="nil"/>
            </w:tcBorders>
            <w:vAlign w:val="center"/>
          </w:tcPr>
          <w:p w14:paraId="60079DED">
            <w:pPr>
              <w:widowControl/>
              <w:jc w:val="center"/>
              <w:rPr>
                <w:rFonts w:ascii="宋体" w:hAnsi="宋体"/>
                <w:kern w:val="0"/>
                <w:sz w:val="18"/>
                <w:szCs w:val="18"/>
              </w:rPr>
            </w:pPr>
            <w:r>
              <w:rPr>
                <w:rFonts w:hint="eastAsia" w:ascii="宋体" w:hAnsi="宋体"/>
                <w:kern w:val="0"/>
                <w:sz w:val="18"/>
                <w:szCs w:val="18"/>
              </w:rPr>
              <w:t>Ⅱ</w:t>
            </w:r>
          </w:p>
        </w:tc>
        <w:tc>
          <w:tcPr>
            <w:tcW w:w="445" w:type="dxa"/>
            <w:tcBorders>
              <w:tl2br w:val="nil"/>
              <w:tr2bl w:val="nil"/>
            </w:tcBorders>
          </w:tcPr>
          <w:p w14:paraId="1CCAFEFE">
            <w:pPr>
              <w:widowControl/>
              <w:jc w:val="center"/>
              <w:rPr>
                <w:rFonts w:ascii="宋体" w:hAnsi="宋体"/>
                <w:kern w:val="0"/>
                <w:sz w:val="18"/>
                <w:szCs w:val="18"/>
              </w:rPr>
            </w:pPr>
            <w:r>
              <w:rPr>
                <w:rFonts w:hint="eastAsia" w:ascii="宋体" w:hAnsi="宋体"/>
                <w:kern w:val="0"/>
                <w:sz w:val="18"/>
                <w:szCs w:val="18"/>
              </w:rPr>
              <w:t>　</w:t>
            </w:r>
          </w:p>
        </w:tc>
      </w:tr>
      <w:tr w14:paraId="6D8FD6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trPr>
        <w:tc>
          <w:tcPr>
            <w:tcW w:w="881" w:type="dxa"/>
            <w:vMerge w:val="continue"/>
            <w:tcBorders>
              <w:tl2br w:val="nil"/>
              <w:tr2bl w:val="nil"/>
            </w:tcBorders>
            <w:vAlign w:val="center"/>
          </w:tcPr>
          <w:p w14:paraId="30CEF089">
            <w:pPr>
              <w:widowControl/>
              <w:jc w:val="left"/>
              <w:rPr>
                <w:rFonts w:ascii="宋体" w:hAnsi="宋体"/>
                <w:b/>
                <w:bCs/>
                <w:kern w:val="0"/>
                <w:sz w:val="18"/>
                <w:szCs w:val="18"/>
              </w:rPr>
            </w:pPr>
          </w:p>
        </w:tc>
        <w:tc>
          <w:tcPr>
            <w:tcW w:w="768" w:type="dxa"/>
            <w:tcBorders>
              <w:tl2br w:val="nil"/>
              <w:tr2bl w:val="nil"/>
            </w:tcBorders>
            <w:vAlign w:val="center"/>
          </w:tcPr>
          <w:p w14:paraId="4DCB6CEF">
            <w:pPr>
              <w:widowControl/>
              <w:jc w:val="center"/>
              <w:rPr>
                <w:rFonts w:ascii="宋体" w:hAnsi="宋体"/>
                <w:kern w:val="0"/>
                <w:sz w:val="18"/>
                <w:szCs w:val="18"/>
              </w:rPr>
            </w:pPr>
            <w:r>
              <w:rPr>
                <w:rFonts w:hint="eastAsia" w:ascii="宋体" w:hAnsi="宋体"/>
                <w:kern w:val="0"/>
                <w:sz w:val="18"/>
                <w:szCs w:val="18"/>
              </w:rPr>
              <w:t>13.3</w:t>
            </w:r>
          </w:p>
        </w:tc>
        <w:tc>
          <w:tcPr>
            <w:tcW w:w="1130" w:type="dxa"/>
            <w:tcBorders>
              <w:tl2br w:val="nil"/>
              <w:tr2bl w:val="nil"/>
            </w:tcBorders>
            <w:vAlign w:val="center"/>
          </w:tcPr>
          <w:p w14:paraId="3128FC96">
            <w:pPr>
              <w:widowControl/>
              <w:rPr>
                <w:rFonts w:ascii="宋体" w:hAnsi="宋体"/>
                <w:kern w:val="0"/>
                <w:sz w:val="18"/>
                <w:szCs w:val="18"/>
              </w:rPr>
            </w:pPr>
            <w:r>
              <w:rPr>
                <w:rFonts w:hint="eastAsia" w:ascii="宋体" w:hAnsi="宋体"/>
                <w:kern w:val="0"/>
                <w:sz w:val="18"/>
                <w:szCs w:val="18"/>
              </w:rPr>
              <w:t>运行情况</w:t>
            </w:r>
          </w:p>
        </w:tc>
        <w:tc>
          <w:tcPr>
            <w:tcW w:w="10333" w:type="dxa"/>
            <w:tcBorders>
              <w:tl2br w:val="nil"/>
              <w:tr2bl w:val="nil"/>
            </w:tcBorders>
            <w:vAlign w:val="center"/>
          </w:tcPr>
          <w:p w14:paraId="0383B5C0">
            <w:pPr>
              <w:widowControl/>
              <w:rPr>
                <w:rFonts w:ascii="宋体" w:hAnsi="宋体"/>
                <w:kern w:val="0"/>
                <w:sz w:val="18"/>
                <w:szCs w:val="18"/>
              </w:rPr>
            </w:pPr>
            <w:r>
              <w:rPr>
                <w:rFonts w:hint="eastAsia" w:ascii="宋体" w:hAnsi="宋体"/>
                <w:kern w:val="0"/>
                <w:sz w:val="18"/>
                <w:szCs w:val="18"/>
              </w:rPr>
              <w:t>转动正常无异响。</w:t>
            </w:r>
          </w:p>
        </w:tc>
        <w:tc>
          <w:tcPr>
            <w:tcW w:w="577" w:type="dxa"/>
            <w:tcBorders>
              <w:tl2br w:val="nil"/>
              <w:tr2bl w:val="nil"/>
            </w:tcBorders>
            <w:vAlign w:val="center"/>
          </w:tcPr>
          <w:p w14:paraId="1B6256FB">
            <w:pPr>
              <w:widowControl/>
              <w:jc w:val="center"/>
              <w:rPr>
                <w:rFonts w:ascii="宋体" w:hAnsi="宋体"/>
                <w:kern w:val="0"/>
                <w:sz w:val="18"/>
                <w:szCs w:val="18"/>
              </w:rPr>
            </w:pPr>
            <w:r>
              <w:rPr>
                <w:rFonts w:hint="eastAsia" w:ascii="宋体" w:hAnsi="宋体"/>
                <w:kern w:val="0"/>
                <w:sz w:val="18"/>
                <w:szCs w:val="18"/>
              </w:rPr>
              <w:t>3</w:t>
            </w:r>
          </w:p>
        </w:tc>
        <w:tc>
          <w:tcPr>
            <w:tcW w:w="482" w:type="dxa"/>
            <w:tcBorders>
              <w:tl2br w:val="nil"/>
              <w:tr2bl w:val="nil"/>
            </w:tcBorders>
            <w:vAlign w:val="center"/>
          </w:tcPr>
          <w:p w14:paraId="3A54630B">
            <w:pPr>
              <w:widowControl/>
              <w:jc w:val="center"/>
              <w:rPr>
                <w:rFonts w:ascii="宋体" w:hAnsi="宋体"/>
                <w:kern w:val="0"/>
                <w:sz w:val="18"/>
                <w:szCs w:val="18"/>
              </w:rPr>
            </w:pPr>
            <w:r>
              <w:rPr>
                <w:rFonts w:hint="eastAsia" w:ascii="宋体" w:hAnsi="宋体"/>
                <w:kern w:val="0"/>
                <w:sz w:val="18"/>
                <w:szCs w:val="18"/>
              </w:rPr>
              <w:t>C</w:t>
            </w:r>
          </w:p>
        </w:tc>
        <w:tc>
          <w:tcPr>
            <w:tcW w:w="737" w:type="dxa"/>
            <w:tcBorders>
              <w:tl2br w:val="nil"/>
              <w:tr2bl w:val="nil"/>
            </w:tcBorders>
            <w:vAlign w:val="center"/>
          </w:tcPr>
          <w:p w14:paraId="63525AE6">
            <w:pPr>
              <w:widowControl/>
              <w:jc w:val="center"/>
              <w:rPr>
                <w:rFonts w:ascii="宋体" w:hAnsi="宋体"/>
                <w:kern w:val="0"/>
                <w:sz w:val="18"/>
                <w:szCs w:val="18"/>
              </w:rPr>
            </w:pPr>
            <w:r>
              <w:rPr>
                <w:rFonts w:hint="eastAsia" w:ascii="宋体" w:hAnsi="宋体"/>
                <w:kern w:val="0"/>
                <w:sz w:val="18"/>
                <w:szCs w:val="18"/>
              </w:rPr>
              <w:t>Ⅲ</w:t>
            </w:r>
          </w:p>
        </w:tc>
        <w:tc>
          <w:tcPr>
            <w:tcW w:w="445" w:type="dxa"/>
            <w:tcBorders>
              <w:tl2br w:val="nil"/>
              <w:tr2bl w:val="nil"/>
            </w:tcBorders>
          </w:tcPr>
          <w:p w14:paraId="5EFF5054">
            <w:pPr>
              <w:widowControl/>
              <w:jc w:val="center"/>
              <w:rPr>
                <w:rFonts w:ascii="宋体" w:hAnsi="宋体"/>
                <w:kern w:val="0"/>
                <w:sz w:val="18"/>
                <w:szCs w:val="18"/>
              </w:rPr>
            </w:pPr>
            <w:r>
              <w:rPr>
                <w:rFonts w:hint="eastAsia" w:ascii="宋体" w:hAnsi="宋体"/>
                <w:kern w:val="0"/>
                <w:sz w:val="18"/>
                <w:szCs w:val="18"/>
              </w:rPr>
              <w:t>　</w:t>
            </w:r>
          </w:p>
        </w:tc>
      </w:tr>
      <w:tr w14:paraId="2FEFBD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90" w:hRule="atLeast"/>
        </w:trPr>
        <w:tc>
          <w:tcPr>
            <w:tcW w:w="881" w:type="dxa"/>
            <w:vMerge w:val="continue"/>
            <w:tcBorders>
              <w:tl2br w:val="nil"/>
              <w:tr2bl w:val="nil"/>
            </w:tcBorders>
            <w:vAlign w:val="center"/>
          </w:tcPr>
          <w:p w14:paraId="0E897A80">
            <w:pPr>
              <w:widowControl/>
              <w:jc w:val="left"/>
              <w:rPr>
                <w:rFonts w:ascii="宋体" w:hAnsi="宋体"/>
                <w:b/>
                <w:bCs/>
                <w:kern w:val="0"/>
                <w:sz w:val="18"/>
                <w:szCs w:val="18"/>
              </w:rPr>
            </w:pPr>
          </w:p>
        </w:tc>
        <w:tc>
          <w:tcPr>
            <w:tcW w:w="768" w:type="dxa"/>
            <w:tcBorders>
              <w:tl2br w:val="nil"/>
              <w:tr2bl w:val="nil"/>
            </w:tcBorders>
            <w:vAlign w:val="center"/>
          </w:tcPr>
          <w:p w14:paraId="5E682CA9">
            <w:pPr>
              <w:widowControl/>
              <w:jc w:val="center"/>
              <w:rPr>
                <w:rFonts w:ascii="宋体" w:hAnsi="宋体"/>
                <w:kern w:val="0"/>
                <w:sz w:val="18"/>
                <w:szCs w:val="18"/>
              </w:rPr>
            </w:pPr>
            <w:r>
              <w:rPr>
                <w:rFonts w:hint="eastAsia" w:ascii="宋体" w:hAnsi="宋体"/>
                <w:kern w:val="0"/>
                <w:sz w:val="18"/>
                <w:szCs w:val="18"/>
              </w:rPr>
              <w:t>13.4</w:t>
            </w:r>
          </w:p>
        </w:tc>
        <w:tc>
          <w:tcPr>
            <w:tcW w:w="1130" w:type="dxa"/>
            <w:tcBorders>
              <w:tl2br w:val="nil"/>
              <w:tr2bl w:val="nil"/>
            </w:tcBorders>
            <w:vAlign w:val="center"/>
          </w:tcPr>
          <w:p w14:paraId="70341C8F">
            <w:pPr>
              <w:widowControl/>
              <w:rPr>
                <w:rFonts w:ascii="宋体" w:hAnsi="宋体"/>
                <w:kern w:val="0"/>
                <w:sz w:val="18"/>
                <w:szCs w:val="18"/>
              </w:rPr>
            </w:pPr>
            <w:r>
              <w:rPr>
                <w:rFonts w:hint="eastAsia" w:ascii="宋体" w:hAnsi="宋体"/>
                <w:kern w:val="0"/>
                <w:sz w:val="18"/>
                <w:szCs w:val="18"/>
              </w:rPr>
              <w:t>重要轴、销轴的无损检测</w:t>
            </w:r>
          </w:p>
        </w:tc>
        <w:tc>
          <w:tcPr>
            <w:tcW w:w="10333" w:type="dxa"/>
            <w:tcBorders>
              <w:tl2br w:val="nil"/>
              <w:tr2bl w:val="nil"/>
            </w:tcBorders>
            <w:vAlign w:val="center"/>
          </w:tcPr>
          <w:p w14:paraId="252DC069">
            <w:pPr>
              <w:widowControl/>
              <w:rPr>
                <w:rFonts w:ascii="宋体" w:hAnsi="宋体"/>
                <w:kern w:val="0"/>
                <w:sz w:val="18"/>
                <w:szCs w:val="18"/>
              </w:rPr>
            </w:pPr>
            <w:r>
              <w:rPr>
                <w:rFonts w:hint="eastAsia" w:ascii="宋体" w:hAnsi="宋体"/>
                <w:kern w:val="0"/>
                <w:sz w:val="18"/>
                <w:szCs w:val="18"/>
              </w:rPr>
              <w:t>重要轴应进行超声检测及表面检测：</w:t>
            </w:r>
            <w:r>
              <w:rPr>
                <w:rFonts w:hint="eastAsia" w:ascii="宋体" w:hAnsi="宋体"/>
                <w:kern w:val="0"/>
                <w:sz w:val="18"/>
                <w:szCs w:val="18"/>
              </w:rPr>
              <w:br w:type="textWrapping"/>
            </w:r>
            <w:r>
              <w:rPr>
                <w:rFonts w:hint="eastAsia" w:ascii="宋体" w:hAnsi="宋体"/>
                <w:kern w:val="0"/>
                <w:sz w:val="18"/>
                <w:szCs w:val="18"/>
              </w:rPr>
              <w:t>a</w:t>
            </w:r>
            <w:r>
              <w:rPr>
                <w:rFonts w:ascii="宋体" w:hAnsi="宋体"/>
                <w:kern w:val="0"/>
                <w:sz w:val="18"/>
                <w:szCs w:val="18"/>
              </w:rPr>
              <w:t>)</w:t>
            </w:r>
            <w:r>
              <w:rPr>
                <w:rFonts w:hint="eastAsia" w:ascii="宋体" w:hAnsi="宋体"/>
                <w:kern w:val="0"/>
                <w:sz w:val="18"/>
                <w:szCs w:val="18"/>
              </w:rPr>
              <w:t>超声检测应当按照</w:t>
            </w:r>
            <w:r>
              <w:rPr>
                <w:rFonts w:ascii="宋体" w:hAnsi="宋体"/>
                <w:kern w:val="0"/>
                <w:sz w:val="18"/>
                <w:szCs w:val="18"/>
              </w:rPr>
              <w:t>GB/T 34370.5</w:t>
            </w:r>
            <w:r>
              <w:rPr>
                <w:rFonts w:hint="eastAsia" w:ascii="宋体" w:hAnsi="宋体"/>
                <w:kern w:val="0"/>
                <w:sz w:val="18"/>
                <w:szCs w:val="18"/>
              </w:rPr>
              <w:t>的规定执行,质量要求和合格级别如下：零部件的脉冲反射法超声检测技术等级不低于B级，合格级别为Ⅱ级；</w:t>
            </w:r>
            <w:r>
              <w:rPr>
                <w:rFonts w:hint="eastAsia" w:ascii="宋体" w:hAnsi="宋体"/>
                <w:kern w:val="0"/>
                <w:sz w:val="18"/>
                <w:szCs w:val="18"/>
              </w:rPr>
              <w:br w:type="textWrapping"/>
            </w:r>
            <w:r>
              <w:rPr>
                <w:rFonts w:hint="eastAsia" w:ascii="宋体" w:hAnsi="宋体"/>
                <w:kern w:val="0"/>
                <w:sz w:val="18"/>
                <w:szCs w:val="18"/>
              </w:rPr>
              <w:t>b</w:t>
            </w:r>
            <w:r>
              <w:rPr>
                <w:rFonts w:ascii="宋体" w:hAnsi="宋体"/>
                <w:kern w:val="0"/>
                <w:sz w:val="18"/>
                <w:szCs w:val="18"/>
              </w:rPr>
              <w:t>)</w:t>
            </w:r>
            <w:r>
              <w:rPr>
                <w:rFonts w:hint="eastAsia" w:ascii="宋体" w:hAnsi="宋体"/>
                <w:kern w:val="0"/>
                <w:sz w:val="18"/>
                <w:szCs w:val="18"/>
              </w:rPr>
              <w:t>表面检测：</w:t>
            </w:r>
            <w:r>
              <w:rPr>
                <w:rFonts w:hint="eastAsia" w:ascii="宋体" w:hAnsi="宋体"/>
                <w:kern w:val="0"/>
                <w:sz w:val="18"/>
                <w:szCs w:val="18"/>
              </w:rPr>
              <w:br w:type="textWrapping"/>
            </w:r>
            <w:r>
              <w:rPr>
                <w:rFonts w:hint="eastAsia" w:ascii="宋体" w:hAnsi="宋体"/>
                <w:kern w:val="0"/>
                <w:sz w:val="18"/>
                <w:szCs w:val="18"/>
              </w:rPr>
              <w:t>表面检测应当按照</w:t>
            </w:r>
            <w:r>
              <w:rPr>
                <w:rFonts w:ascii="宋体" w:hAnsi="宋体"/>
                <w:kern w:val="0"/>
                <w:sz w:val="18"/>
                <w:szCs w:val="18"/>
              </w:rPr>
              <w:t>GB/T 34370.3</w:t>
            </w:r>
            <w:r>
              <w:rPr>
                <w:rFonts w:hint="eastAsia" w:ascii="宋体" w:hAnsi="宋体"/>
                <w:kern w:val="0"/>
                <w:sz w:val="18"/>
                <w:szCs w:val="18"/>
              </w:rPr>
              <w:t>和</w:t>
            </w:r>
            <w:r>
              <w:rPr>
                <w:rFonts w:ascii="宋体" w:hAnsi="宋体"/>
                <w:kern w:val="0"/>
                <w:sz w:val="18"/>
                <w:szCs w:val="18"/>
              </w:rPr>
              <w:t>GB/T 34370.4</w:t>
            </w:r>
            <w:r>
              <w:rPr>
                <w:rFonts w:hint="eastAsia" w:ascii="宋体" w:hAnsi="宋体"/>
                <w:kern w:val="0"/>
                <w:sz w:val="18"/>
                <w:szCs w:val="18"/>
              </w:rPr>
              <w:t>的规定执行,质量要求和合格级别如下：</w:t>
            </w:r>
            <w:r>
              <w:rPr>
                <w:rFonts w:hint="eastAsia" w:ascii="宋体" w:hAnsi="宋体"/>
                <w:kern w:val="0"/>
                <w:sz w:val="18"/>
                <w:szCs w:val="18"/>
              </w:rPr>
              <w:br w:type="textWrapping"/>
            </w:r>
            <w:r>
              <w:rPr>
                <w:rFonts w:hint="eastAsia" w:ascii="宋体" w:hAnsi="宋体"/>
                <w:kern w:val="0"/>
                <w:sz w:val="18"/>
                <w:szCs w:val="18"/>
              </w:rPr>
              <w:t xml:space="preserve">  1)采用磁粉或者渗透检测，合格级别为I级；</w:t>
            </w:r>
            <w:r>
              <w:rPr>
                <w:rFonts w:hint="eastAsia" w:ascii="宋体" w:hAnsi="宋体"/>
                <w:kern w:val="0"/>
                <w:sz w:val="18"/>
                <w:szCs w:val="18"/>
              </w:rPr>
              <w:br w:type="textWrapping"/>
            </w:r>
            <w:r>
              <w:rPr>
                <w:rFonts w:hint="eastAsia" w:ascii="宋体" w:hAnsi="宋体"/>
                <w:kern w:val="0"/>
                <w:sz w:val="18"/>
                <w:szCs w:val="18"/>
              </w:rPr>
              <w:t xml:space="preserve">  2)采用涡流检测，合格级别由设计图样或业主协商的当量尺寸确定；</w:t>
            </w:r>
            <w:r>
              <w:rPr>
                <w:rFonts w:hint="eastAsia" w:ascii="宋体" w:hAnsi="宋体"/>
                <w:kern w:val="0"/>
                <w:sz w:val="18"/>
                <w:szCs w:val="18"/>
              </w:rPr>
              <w:br w:type="textWrapping"/>
            </w:r>
            <w:r>
              <w:rPr>
                <w:rFonts w:hint="eastAsia" w:ascii="宋体" w:hAnsi="宋体"/>
                <w:kern w:val="0"/>
                <w:sz w:val="18"/>
                <w:szCs w:val="18"/>
              </w:rPr>
              <w:t xml:space="preserve">  3)带油漆层的磁粉检测，应由经证明具备相应检测能力的专业人员实施。</w:t>
            </w:r>
          </w:p>
        </w:tc>
        <w:tc>
          <w:tcPr>
            <w:tcW w:w="577" w:type="dxa"/>
            <w:tcBorders>
              <w:tl2br w:val="nil"/>
              <w:tr2bl w:val="nil"/>
            </w:tcBorders>
            <w:vAlign w:val="center"/>
          </w:tcPr>
          <w:p w14:paraId="0364E156">
            <w:pPr>
              <w:widowControl/>
              <w:jc w:val="center"/>
              <w:rPr>
                <w:rFonts w:ascii="宋体" w:hAnsi="宋体"/>
                <w:kern w:val="0"/>
                <w:sz w:val="18"/>
                <w:szCs w:val="18"/>
              </w:rPr>
            </w:pPr>
            <w:r>
              <w:rPr>
                <w:rFonts w:hint="eastAsia" w:ascii="宋体" w:hAnsi="宋体"/>
                <w:kern w:val="0"/>
                <w:sz w:val="18"/>
                <w:szCs w:val="18"/>
              </w:rPr>
              <w:t>1</w:t>
            </w:r>
          </w:p>
        </w:tc>
        <w:tc>
          <w:tcPr>
            <w:tcW w:w="482" w:type="dxa"/>
            <w:tcBorders>
              <w:tl2br w:val="nil"/>
              <w:tr2bl w:val="nil"/>
            </w:tcBorders>
            <w:vAlign w:val="center"/>
          </w:tcPr>
          <w:p w14:paraId="6EFF3C00">
            <w:pPr>
              <w:widowControl/>
              <w:jc w:val="center"/>
              <w:rPr>
                <w:rFonts w:ascii="宋体" w:hAnsi="宋体"/>
                <w:kern w:val="0"/>
                <w:sz w:val="18"/>
                <w:szCs w:val="18"/>
              </w:rPr>
            </w:pPr>
            <w:r>
              <w:rPr>
                <w:rFonts w:hint="eastAsia" w:ascii="宋体" w:hAnsi="宋体"/>
                <w:kern w:val="0"/>
                <w:sz w:val="18"/>
                <w:szCs w:val="18"/>
              </w:rPr>
              <w:t>B</w:t>
            </w:r>
          </w:p>
        </w:tc>
        <w:tc>
          <w:tcPr>
            <w:tcW w:w="737" w:type="dxa"/>
            <w:tcBorders>
              <w:tl2br w:val="nil"/>
              <w:tr2bl w:val="nil"/>
            </w:tcBorders>
            <w:vAlign w:val="center"/>
          </w:tcPr>
          <w:p w14:paraId="460B67BD">
            <w:pPr>
              <w:widowControl/>
              <w:jc w:val="center"/>
              <w:rPr>
                <w:rFonts w:ascii="宋体" w:hAnsi="宋体"/>
                <w:kern w:val="0"/>
                <w:sz w:val="18"/>
                <w:szCs w:val="18"/>
              </w:rPr>
            </w:pPr>
            <w:r>
              <w:rPr>
                <w:rFonts w:hint="eastAsia" w:ascii="宋体" w:hAnsi="宋体"/>
                <w:kern w:val="0"/>
                <w:sz w:val="18"/>
                <w:szCs w:val="18"/>
              </w:rPr>
              <w:t>Ⅳ</w:t>
            </w:r>
          </w:p>
        </w:tc>
        <w:tc>
          <w:tcPr>
            <w:tcW w:w="445" w:type="dxa"/>
            <w:tcBorders>
              <w:tl2br w:val="nil"/>
              <w:tr2bl w:val="nil"/>
            </w:tcBorders>
          </w:tcPr>
          <w:p w14:paraId="45DA0522">
            <w:pPr>
              <w:widowControl/>
              <w:jc w:val="center"/>
              <w:rPr>
                <w:rFonts w:ascii="宋体" w:hAnsi="宋体"/>
                <w:kern w:val="0"/>
                <w:sz w:val="18"/>
                <w:szCs w:val="18"/>
              </w:rPr>
            </w:pPr>
            <w:r>
              <w:rPr>
                <w:rFonts w:hint="eastAsia" w:ascii="宋体" w:hAnsi="宋体"/>
                <w:kern w:val="0"/>
                <w:sz w:val="18"/>
                <w:szCs w:val="18"/>
              </w:rPr>
              <w:t>　</w:t>
            </w:r>
          </w:p>
        </w:tc>
      </w:tr>
      <w:tr w14:paraId="39EA2C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trPr>
        <w:tc>
          <w:tcPr>
            <w:tcW w:w="881" w:type="dxa"/>
            <w:vMerge w:val="restart"/>
            <w:tcBorders>
              <w:tl2br w:val="nil"/>
              <w:tr2bl w:val="nil"/>
            </w:tcBorders>
            <w:vAlign w:val="center"/>
          </w:tcPr>
          <w:p w14:paraId="27E01E22">
            <w:pPr>
              <w:widowControl/>
              <w:jc w:val="center"/>
              <w:rPr>
                <w:rFonts w:ascii="宋体" w:hAnsi="宋体"/>
                <w:bCs/>
                <w:kern w:val="0"/>
                <w:sz w:val="18"/>
                <w:szCs w:val="18"/>
              </w:rPr>
            </w:pPr>
            <w:r>
              <w:rPr>
                <w:rFonts w:hint="eastAsia" w:ascii="宋体" w:hAnsi="宋体"/>
                <w:bCs/>
                <w:kern w:val="0"/>
                <w:sz w:val="18"/>
                <w:szCs w:val="18"/>
              </w:rPr>
              <w:t>14</w:t>
            </w:r>
          </w:p>
          <w:p w14:paraId="2E7C28BE">
            <w:pPr>
              <w:widowControl/>
              <w:jc w:val="center"/>
              <w:rPr>
                <w:rFonts w:ascii="宋体" w:hAnsi="宋体"/>
                <w:b/>
                <w:bCs/>
                <w:kern w:val="0"/>
                <w:sz w:val="18"/>
                <w:szCs w:val="18"/>
              </w:rPr>
            </w:pPr>
            <w:r>
              <w:rPr>
                <w:rFonts w:hint="eastAsia" w:ascii="宋体" w:hAnsi="宋体"/>
                <w:bCs/>
                <w:kern w:val="0"/>
                <w:sz w:val="18"/>
                <w:szCs w:val="18"/>
              </w:rPr>
              <w:t>金属结构及连接</w:t>
            </w:r>
          </w:p>
        </w:tc>
        <w:tc>
          <w:tcPr>
            <w:tcW w:w="768" w:type="dxa"/>
            <w:tcBorders>
              <w:tl2br w:val="nil"/>
              <w:tr2bl w:val="nil"/>
            </w:tcBorders>
            <w:vAlign w:val="center"/>
          </w:tcPr>
          <w:p w14:paraId="02EC657D">
            <w:pPr>
              <w:widowControl/>
              <w:jc w:val="center"/>
              <w:rPr>
                <w:rFonts w:ascii="宋体" w:hAnsi="宋体"/>
                <w:kern w:val="0"/>
                <w:sz w:val="18"/>
                <w:szCs w:val="18"/>
              </w:rPr>
            </w:pPr>
            <w:r>
              <w:rPr>
                <w:rFonts w:hint="eastAsia" w:ascii="宋体" w:hAnsi="宋体"/>
                <w:kern w:val="0"/>
                <w:sz w:val="18"/>
                <w:szCs w:val="18"/>
              </w:rPr>
              <w:t>14.1</w:t>
            </w:r>
          </w:p>
        </w:tc>
        <w:tc>
          <w:tcPr>
            <w:tcW w:w="1130" w:type="dxa"/>
            <w:tcBorders>
              <w:tl2br w:val="nil"/>
              <w:tr2bl w:val="nil"/>
            </w:tcBorders>
            <w:vAlign w:val="center"/>
          </w:tcPr>
          <w:p w14:paraId="714C5682">
            <w:pPr>
              <w:widowControl/>
              <w:rPr>
                <w:rFonts w:ascii="宋体" w:hAnsi="宋体"/>
                <w:kern w:val="0"/>
                <w:sz w:val="18"/>
                <w:szCs w:val="18"/>
              </w:rPr>
            </w:pPr>
            <w:r>
              <w:rPr>
                <w:rFonts w:hint="eastAsia" w:ascii="宋体" w:hAnsi="宋体"/>
                <w:kern w:val="0"/>
                <w:sz w:val="18"/>
                <w:szCs w:val="18"/>
              </w:rPr>
              <w:t>金属结构宏观情况</w:t>
            </w:r>
          </w:p>
        </w:tc>
        <w:tc>
          <w:tcPr>
            <w:tcW w:w="10333" w:type="dxa"/>
            <w:tcBorders>
              <w:tl2br w:val="nil"/>
              <w:tr2bl w:val="nil"/>
            </w:tcBorders>
            <w:vAlign w:val="center"/>
          </w:tcPr>
          <w:p w14:paraId="5C02B4DC">
            <w:pPr>
              <w:widowControl/>
              <w:rPr>
                <w:rFonts w:ascii="宋体" w:hAnsi="宋体"/>
                <w:kern w:val="0"/>
                <w:sz w:val="18"/>
                <w:szCs w:val="18"/>
              </w:rPr>
            </w:pPr>
            <w:r>
              <w:rPr>
                <w:rFonts w:hint="eastAsia" w:ascii="宋体" w:hAnsi="宋体"/>
                <w:kern w:val="0"/>
                <w:sz w:val="18"/>
                <w:szCs w:val="18"/>
              </w:rPr>
              <w:t>主要受力构件不应整体失稳、严重塑性变形和产生裂纹。金属结构的连接焊缝无明显可见的焊接缺陷。螺栓或铆钉联接不得松动，不应有缺件、损坏等缺陷。高强度螺栓连接应有足够的预紧力矩。</w:t>
            </w:r>
          </w:p>
        </w:tc>
        <w:tc>
          <w:tcPr>
            <w:tcW w:w="577" w:type="dxa"/>
            <w:tcBorders>
              <w:tl2br w:val="nil"/>
              <w:tr2bl w:val="nil"/>
            </w:tcBorders>
            <w:vAlign w:val="center"/>
          </w:tcPr>
          <w:p w14:paraId="2D0CCBC1">
            <w:pPr>
              <w:widowControl/>
              <w:jc w:val="center"/>
              <w:rPr>
                <w:rFonts w:ascii="宋体" w:hAnsi="宋体"/>
                <w:kern w:val="0"/>
                <w:sz w:val="18"/>
                <w:szCs w:val="18"/>
              </w:rPr>
            </w:pPr>
            <w:r>
              <w:rPr>
                <w:rFonts w:hint="eastAsia" w:ascii="宋体" w:hAnsi="宋体"/>
                <w:kern w:val="0"/>
                <w:sz w:val="18"/>
                <w:szCs w:val="18"/>
              </w:rPr>
              <w:t>1-4</w:t>
            </w:r>
          </w:p>
        </w:tc>
        <w:tc>
          <w:tcPr>
            <w:tcW w:w="482" w:type="dxa"/>
            <w:tcBorders>
              <w:tl2br w:val="nil"/>
              <w:tr2bl w:val="nil"/>
            </w:tcBorders>
            <w:vAlign w:val="center"/>
          </w:tcPr>
          <w:p w14:paraId="7D16EC5F">
            <w:pPr>
              <w:widowControl/>
              <w:jc w:val="center"/>
              <w:rPr>
                <w:rFonts w:ascii="宋体" w:hAnsi="宋体"/>
                <w:kern w:val="0"/>
                <w:sz w:val="18"/>
                <w:szCs w:val="18"/>
              </w:rPr>
            </w:pPr>
            <w:r>
              <w:rPr>
                <w:rFonts w:hint="eastAsia" w:ascii="宋体" w:hAnsi="宋体"/>
                <w:kern w:val="0"/>
                <w:sz w:val="18"/>
                <w:szCs w:val="18"/>
              </w:rPr>
              <w:t>A</w:t>
            </w:r>
          </w:p>
        </w:tc>
        <w:tc>
          <w:tcPr>
            <w:tcW w:w="737" w:type="dxa"/>
            <w:tcBorders>
              <w:tl2br w:val="nil"/>
              <w:tr2bl w:val="nil"/>
            </w:tcBorders>
            <w:vAlign w:val="center"/>
          </w:tcPr>
          <w:p w14:paraId="08AD5666">
            <w:pPr>
              <w:widowControl/>
              <w:jc w:val="center"/>
              <w:rPr>
                <w:rFonts w:ascii="宋体" w:hAnsi="宋体"/>
                <w:kern w:val="0"/>
                <w:sz w:val="18"/>
                <w:szCs w:val="18"/>
              </w:rPr>
            </w:pPr>
            <w:r>
              <w:rPr>
                <w:rFonts w:hint="eastAsia" w:ascii="宋体" w:hAnsi="宋体"/>
                <w:kern w:val="0"/>
                <w:sz w:val="18"/>
                <w:szCs w:val="18"/>
              </w:rPr>
              <w:t>Ⅲ-Ⅳ</w:t>
            </w:r>
          </w:p>
        </w:tc>
        <w:tc>
          <w:tcPr>
            <w:tcW w:w="445" w:type="dxa"/>
            <w:tcBorders>
              <w:tl2br w:val="nil"/>
              <w:tr2bl w:val="nil"/>
            </w:tcBorders>
          </w:tcPr>
          <w:p w14:paraId="582E45AE">
            <w:pPr>
              <w:widowControl/>
              <w:jc w:val="center"/>
              <w:rPr>
                <w:rFonts w:ascii="宋体" w:hAnsi="宋体"/>
                <w:kern w:val="0"/>
                <w:sz w:val="18"/>
                <w:szCs w:val="18"/>
              </w:rPr>
            </w:pPr>
            <w:r>
              <w:rPr>
                <w:rFonts w:hint="eastAsia" w:ascii="宋体" w:hAnsi="宋体"/>
                <w:kern w:val="0"/>
                <w:sz w:val="18"/>
                <w:szCs w:val="18"/>
              </w:rPr>
              <w:t>　</w:t>
            </w:r>
          </w:p>
        </w:tc>
      </w:tr>
      <w:tr w14:paraId="1687CF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50" w:hRule="atLeast"/>
        </w:trPr>
        <w:tc>
          <w:tcPr>
            <w:tcW w:w="881" w:type="dxa"/>
            <w:vMerge w:val="continue"/>
            <w:tcBorders>
              <w:tl2br w:val="nil"/>
              <w:tr2bl w:val="nil"/>
            </w:tcBorders>
            <w:vAlign w:val="center"/>
          </w:tcPr>
          <w:p w14:paraId="3E6649E7">
            <w:pPr>
              <w:widowControl/>
              <w:jc w:val="left"/>
              <w:rPr>
                <w:rFonts w:ascii="宋体" w:hAnsi="宋体"/>
                <w:b/>
                <w:bCs/>
                <w:kern w:val="0"/>
                <w:sz w:val="18"/>
                <w:szCs w:val="18"/>
              </w:rPr>
            </w:pPr>
          </w:p>
        </w:tc>
        <w:tc>
          <w:tcPr>
            <w:tcW w:w="768" w:type="dxa"/>
            <w:tcBorders>
              <w:tl2br w:val="nil"/>
              <w:tr2bl w:val="nil"/>
            </w:tcBorders>
            <w:vAlign w:val="center"/>
          </w:tcPr>
          <w:p w14:paraId="226CDD20">
            <w:pPr>
              <w:widowControl/>
              <w:jc w:val="center"/>
              <w:rPr>
                <w:rFonts w:ascii="宋体" w:hAnsi="宋体"/>
                <w:kern w:val="0"/>
                <w:sz w:val="18"/>
                <w:szCs w:val="18"/>
              </w:rPr>
            </w:pPr>
            <w:r>
              <w:rPr>
                <w:rFonts w:hint="eastAsia" w:ascii="宋体" w:hAnsi="宋体"/>
                <w:kern w:val="0"/>
                <w:sz w:val="18"/>
                <w:szCs w:val="18"/>
              </w:rPr>
              <w:t>14.2</w:t>
            </w:r>
          </w:p>
        </w:tc>
        <w:tc>
          <w:tcPr>
            <w:tcW w:w="1130" w:type="dxa"/>
            <w:tcBorders>
              <w:tl2br w:val="nil"/>
              <w:tr2bl w:val="nil"/>
            </w:tcBorders>
            <w:vAlign w:val="center"/>
          </w:tcPr>
          <w:p w14:paraId="6AE8E4BD">
            <w:pPr>
              <w:widowControl/>
              <w:rPr>
                <w:rFonts w:ascii="宋体" w:hAnsi="宋体"/>
                <w:kern w:val="0"/>
                <w:sz w:val="18"/>
                <w:szCs w:val="18"/>
              </w:rPr>
            </w:pPr>
            <w:r>
              <w:rPr>
                <w:rFonts w:hint="eastAsia" w:ascii="宋体" w:hAnsi="宋体"/>
                <w:kern w:val="0"/>
                <w:sz w:val="18"/>
                <w:szCs w:val="18"/>
              </w:rPr>
              <w:t>重要连接螺栓、销轴（强度、防松、防脱、标识</w:t>
            </w:r>
          </w:p>
        </w:tc>
        <w:tc>
          <w:tcPr>
            <w:tcW w:w="10333" w:type="dxa"/>
            <w:tcBorders>
              <w:tl2br w:val="nil"/>
              <w:tr2bl w:val="nil"/>
            </w:tcBorders>
            <w:vAlign w:val="center"/>
          </w:tcPr>
          <w:p w14:paraId="587051D9">
            <w:pPr>
              <w:widowControl/>
              <w:rPr>
                <w:rFonts w:ascii="宋体" w:hAnsi="宋体"/>
                <w:kern w:val="0"/>
                <w:sz w:val="18"/>
                <w:szCs w:val="18"/>
              </w:rPr>
            </w:pPr>
            <w:r>
              <w:rPr>
                <w:rFonts w:hint="eastAsia" w:ascii="宋体" w:hAnsi="宋体"/>
                <w:kern w:val="0"/>
                <w:sz w:val="18"/>
                <w:szCs w:val="18"/>
              </w:rPr>
              <w:t>重要螺栓连接应能满足载荷要求，应采取防止螺栓松动的措施。螺栓安装后应有明显的防松标识。重要零部件间的销轴连接应有防脱落措施。</w:t>
            </w:r>
          </w:p>
        </w:tc>
        <w:tc>
          <w:tcPr>
            <w:tcW w:w="577" w:type="dxa"/>
            <w:tcBorders>
              <w:tl2br w:val="nil"/>
              <w:tr2bl w:val="nil"/>
            </w:tcBorders>
            <w:vAlign w:val="center"/>
          </w:tcPr>
          <w:p w14:paraId="51D9056F">
            <w:pPr>
              <w:widowControl/>
              <w:jc w:val="center"/>
              <w:rPr>
                <w:rFonts w:ascii="宋体" w:hAnsi="宋体"/>
                <w:kern w:val="0"/>
                <w:sz w:val="18"/>
                <w:szCs w:val="18"/>
              </w:rPr>
            </w:pPr>
            <w:r>
              <w:rPr>
                <w:rFonts w:hint="eastAsia" w:ascii="宋体" w:hAnsi="宋体"/>
                <w:kern w:val="0"/>
                <w:sz w:val="18"/>
                <w:szCs w:val="18"/>
              </w:rPr>
              <w:t>1-4</w:t>
            </w:r>
          </w:p>
        </w:tc>
        <w:tc>
          <w:tcPr>
            <w:tcW w:w="482" w:type="dxa"/>
            <w:tcBorders>
              <w:tl2br w:val="nil"/>
              <w:tr2bl w:val="nil"/>
            </w:tcBorders>
            <w:vAlign w:val="center"/>
          </w:tcPr>
          <w:p w14:paraId="5CA5D8C0">
            <w:pPr>
              <w:widowControl/>
              <w:jc w:val="center"/>
              <w:rPr>
                <w:rFonts w:ascii="宋体" w:hAnsi="宋体"/>
                <w:kern w:val="0"/>
                <w:sz w:val="18"/>
                <w:szCs w:val="18"/>
              </w:rPr>
            </w:pPr>
            <w:r>
              <w:rPr>
                <w:rFonts w:hint="eastAsia" w:ascii="宋体" w:hAnsi="宋体"/>
                <w:kern w:val="0"/>
                <w:sz w:val="18"/>
                <w:szCs w:val="18"/>
              </w:rPr>
              <w:t>A</w:t>
            </w:r>
          </w:p>
        </w:tc>
        <w:tc>
          <w:tcPr>
            <w:tcW w:w="737" w:type="dxa"/>
            <w:tcBorders>
              <w:tl2br w:val="nil"/>
              <w:tr2bl w:val="nil"/>
            </w:tcBorders>
            <w:vAlign w:val="center"/>
          </w:tcPr>
          <w:p w14:paraId="49034979">
            <w:pPr>
              <w:widowControl/>
              <w:jc w:val="center"/>
              <w:rPr>
                <w:rFonts w:ascii="宋体" w:hAnsi="宋体"/>
                <w:kern w:val="0"/>
                <w:sz w:val="18"/>
                <w:szCs w:val="18"/>
              </w:rPr>
            </w:pPr>
            <w:r>
              <w:rPr>
                <w:rFonts w:hint="eastAsia" w:ascii="宋体" w:hAnsi="宋体"/>
                <w:kern w:val="0"/>
                <w:sz w:val="18"/>
                <w:szCs w:val="18"/>
              </w:rPr>
              <w:t>Ⅲ-Ⅳ</w:t>
            </w:r>
          </w:p>
        </w:tc>
        <w:tc>
          <w:tcPr>
            <w:tcW w:w="445" w:type="dxa"/>
            <w:tcBorders>
              <w:tl2br w:val="nil"/>
              <w:tr2bl w:val="nil"/>
            </w:tcBorders>
          </w:tcPr>
          <w:p w14:paraId="7AE8A1A9">
            <w:pPr>
              <w:widowControl/>
              <w:jc w:val="center"/>
              <w:rPr>
                <w:rFonts w:ascii="宋体" w:hAnsi="宋体"/>
                <w:kern w:val="0"/>
                <w:sz w:val="18"/>
                <w:szCs w:val="18"/>
              </w:rPr>
            </w:pPr>
            <w:r>
              <w:rPr>
                <w:rFonts w:hint="eastAsia" w:ascii="宋体" w:hAnsi="宋体"/>
                <w:kern w:val="0"/>
                <w:sz w:val="18"/>
                <w:szCs w:val="18"/>
              </w:rPr>
              <w:t>　</w:t>
            </w:r>
          </w:p>
        </w:tc>
      </w:tr>
      <w:tr w14:paraId="7FB4CD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trPr>
        <w:tc>
          <w:tcPr>
            <w:tcW w:w="881" w:type="dxa"/>
            <w:vMerge w:val="continue"/>
            <w:tcBorders>
              <w:tl2br w:val="nil"/>
              <w:tr2bl w:val="nil"/>
            </w:tcBorders>
            <w:vAlign w:val="center"/>
          </w:tcPr>
          <w:p w14:paraId="224CBA1B">
            <w:pPr>
              <w:widowControl/>
              <w:jc w:val="left"/>
              <w:rPr>
                <w:rFonts w:ascii="宋体" w:hAnsi="宋体"/>
                <w:b/>
                <w:bCs/>
                <w:kern w:val="0"/>
                <w:sz w:val="18"/>
                <w:szCs w:val="18"/>
              </w:rPr>
            </w:pPr>
          </w:p>
        </w:tc>
        <w:tc>
          <w:tcPr>
            <w:tcW w:w="768" w:type="dxa"/>
            <w:tcBorders>
              <w:tl2br w:val="nil"/>
              <w:tr2bl w:val="nil"/>
            </w:tcBorders>
            <w:vAlign w:val="center"/>
          </w:tcPr>
          <w:p w14:paraId="34CA69E7">
            <w:pPr>
              <w:widowControl/>
              <w:jc w:val="center"/>
              <w:rPr>
                <w:rFonts w:ascii="宋体" w:hAnsi="宋体"/>
                <w:kern w:val="0"/>
                <w:sz w:val="18"/>
                <w:szCs w:val="18"/>
              </w:rPr>
            </w:pPr>
            <w:r>
              <w:rPr>
                <w:rFonts w:hint="eastAsia" w:ascii="宋体" w:hAnsi="宋体"/>
                <w:kern w:val="0"/>
                <w:sz w:val="18"/>
                <w:szCs w:val="18"/>
              </w:rPr>
              <w:t>14.3</w:t>
            </w:r>
          </w:p>
        </w:tc>
        <w:tc>
          <w:tcPr>
            <w:tcW w:w="1130" w:type="dxa"/>
            <w:tcBorders>
              <w:tl2br w:val="nil"/>
              <w:tr2bl w:val="nil"/>
            </w:tcBorders>
            <w:vAlign w:val="center"/>
          </w:tcPr>
          <w:p w14:paraId="5268366E">
            <w:pPr>
              <w:widowControl/>
              <w:rPr>
                <w:rFonts w:ascii="宋体" w:hAnsi="宋体"/>
                <w:kern w:val="0"/>
                <w:sz w:val="18"/>
                <w:szCs w:val="18"/>
              </w:rPr>
            </w:pPr>
            <w:r>
              <w:rPr>
                <w:rFonts w:hint="eastAsia" w:ascii="宋体" w:hAnsi="宋体"/>
                <w:kern w:val="0"/>
                <w:sz w:val="18"/>
                <w:szCs w:val="18"/>
              </w:rPr>
              <w:t>焊缝表面质量检验</w:t>
            </w:r>
          </w:p>
        </w:tc>
        <w:tc>
          <w:tcPr>
            <w:tcW w:w="10333" w:type="dxa"/>
            <w:tcBorders>
              <w:tl2br w:val="nil"/>
              <w:tr2bl w:val="nil"/>
            </w:tcBorders>
            <w:vAlign w:val="center"/>
          </w:tcPr>
          <w:p w14:paraId="39FC60E0">
            <w:pPr>
              <w:widowControl/>
              <w:rPr>
                <w:rFonts w:ascii="宋体" w:hAnsi="宋体"/>
                <w:kern w:val="0"/>
                <w:sz w:val="18"/>
                <w:szCs w:val="18"/>
              </w:rPr>
            </w:pPr>
            <w:r>
              <w:rPr>
                <w:rFonts w:hint="eastAsia" w:ascii="宋体" w:hAnsi="宋体"/>
                <w:kern w:val="0"/>
                <w:sz w:val="18"/>
                <w:szCs w:val="18"/>
              </w:rPr>
              <w:t>焊缝不应有影响安全的漏焊、烧穿、裂纹、气孔、严重咬边、焊瘤熔渣及焊高不够等缺陷。</w:t>
            </w:r>
          </w:p>
        </w:tc>
        <w:tc>
          <w:tcPr>
            <w:tcW w:w="577" w:type="dxa"/>
            <w:tcBorders>
              <w:tl2br w:val="nil"/>
              <w:tr2bl w:val="nil"/>
            </w:tcBorders>
            <w:vAlign w:val="center"/>
          </w:tcPr>
          <w:p w14:paraId="1BA9F247">
            <w:pPr>
              <w:widowControl/>
              <w:jc w:val="center"/>
              <w:rPr>
                <w:rFonts w:ascii="宋体" w:hAnsi="宋体"/>
                <w:kern w:val="0"/>
                <w:sz w:val="18"/>
                <w:szCs w:val="18"/>
              </w:rPr>
            </w:pPr>
            <w:r>
              <w:rPr>
                <w:rFonts w:hint="eastAsia" w:ascii="宋体" w:hAnsi="宋体"/>
                <w:kern w:val="0"/>
                <w:sz w:val="18"/>
                <w:szCs w:val="18"/>
              </w:rPr>
              <w:t>1-4</w:t>
            </w:r>
          </w:p>
        </w:tc>
        <w:tc>
          <w:tcPr>
            <w:tcW w:w="482" w:type="dxa"/>
            <w:tcBorders>
              <w:tl2br w:val="nil"/>
              <w:tr2bl w:val="nil"/>
            </w:tcBorders>
            <w:vAlign w:val="center"/>
          </w:tcPr>
          <w:p w14:paraId="03078C21">
            <w:pPr>
              <w:widowControl/>
              <w:jc w:val="center"/>
              <w:rPr>
                <w:rFonts w:ascii="宋体" w:hAnsi="宋体"/>
                <w:kern w:val="0"/>
                <w:sz w:val="18"/>
                <w:szCs w:val="18"/>
              </w:rPr>
            </w:pPr>
            <w:r>
              <w:rPr>
                <w:rFonts w:hint="eastAsia" w:ascii="宋体" w:hAnsi="宋体"/>
                <w:kern w:val="0"/>
                <w:sz w:val="18"/>
                <w:szCs w:val="18"/>
              </w:rPr>
              <w:t>A</w:t>
            </w:r>
          </w:p>
        </w:tc>
        <w:tc>
          <w:tcPr>
            <w:tcW w:w="737" w:type="dxa"/>
            <w:tcBorders>
              <w:tl2br w:val="nil"/>
              <w:tr2bl w:val="nil"/>
            </w:tcBorders>
            <w:vAlign w:val="center"/>
          </w:tcPr>
          <w:p w14:paraId="1067268C">
            <w:pPr>
              <w:widowControl/>
              <w:jc w:val="center"/>
              <w:rPr>
                <w:rFonts w:ascii="宋体" w:hAnsi="宋体"/>
                <w:kern w:val="0"/>
                <w:sz w:val="18"/>
                <w:szCs w:val="18"/>
              </w:rPr>
            </w:pPr>
            <w:r>
              <w:rPr>
                <w:rFonts w:hint="eastAsia" w:ascii="宋体" w:hAnsi="宋体"/>
                <w:kern w:val="0"/>
                <w:sz w:val="18"/>
                <w:szCs w:val="18"/>
              </w:rPr>
              <w:t>Ⅲ-Ⅳ</w:t>
            </w:r>
          </w:p>
        </w:tc>
        <w:tc>
          <w:tcPr>
            <w:tcW w:w="445" w:type="dxa"/>
            <w:tcBorders>
              <w:tl2br w:val="nil"/>
              <w:tr2bl w:val="nil"/>
            </w:tcBorders>
          </w:tcPr>
          <w:p w14:paraId="433C1A4C">
            <w:pPr>
              <w:widowControl/>
              <w:jc w:val="center"/>
              <w:rPr>
                <w:rFonts w:ascii="宋体" w:hAnsi="宋体"/>
                <w:kern w:val="0"/>
                <w:sz w:val="18"/>
                <w:szCs w:val="18"/>
              </w:rPr>
            </w:pPr>
            <w:r>
              <w:rPr>
                <w:rFonts w:hint="eastAsia" w:ascii="宋体" w:hAnsi="宋体"/>
                <w:kern w:val="0"/>
                <w:sz w:val="18"/>
                <w:szCs w:val="18"/>
              </w:rPr>
              <w:t>　</w:t>
            </w:r>
          </w:p>
        </w:tc>
      </w:tr>
      <w:tr w14:paraId="64EEA2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50" w:hRule="atLeast"/>
        </w:trPr>
        <w:tc>
          <w:tcPr>
            <w:tcW w:w="881" w:type="dxa"/>
            <w:vMerge w:val="continue"/>
            <w:tcBorders>
              <w:tl2br w:val="nil"/>
              <w:tr2bl w:val="nil"/>
            </w:tcBorders>
            <w:vAlign w:val="center"/>
          </w:tcPr>
          <w:p w14:paraId="2F299565">
            <w:pPr>
              <w:widowControl/>
              <w:jc w:val="left"/>
              <w:rPr>
                <w:rFonts w:ascii="宋体" w:hAnsi="宋体"/>
                <w:b/>
                <w:bCs/>
                <w:kern w:val="0"/>
                <w:sz w:val="18"/>
                <w:szCs w:val="18"/>
              </w:rPr>
            </w:pPr>
          </w:p>
        </w:tc>
        <w:tc>
          <w:tcPr>
            <w:tcW w:w="768" w:type="dxa"/>
            <w:tcBorders>
              <w:tl2br w:val="nil"/>
              <w:tr2bl w:val="nil"/>
            </w:tcBorders>
            <w:vAlign w:val="center"/>
          </w:tcPr>
          <w:p w14:paraId="3C45CE0D">
            <w:pPr>
              <w:widowControl/>
              <w:jc w:val="center"/>
              <w:rPr>
                <w:rFonts w:ascii="宋体" w:hAnsi="宋体"/>
                <w:kern w:val="0"/>
                <w:sz w:val="18"/>
                <w:szCs w:val="18"/>
              </w:rPr>
            </w:pPr>
            <w:r>
              <w:rPr>
                <w:rFonts w:hint="eastAsia" w:ascii="宋体" w:hAnsi="宋体"/>
                <w:kern w:val="0"/>
                <w:sz w:val="18"/>
                <w:szCs w:val="18"/>
              </w:rPr>
              <w:t>14.4</w:t>
            </w:r>
          </w:p>
        </w:tc>
        <w:tc>
          <w:tcPr>
            <w:tcW w:w="1130" w:type="dxa"/>
            <w:tcBorders>
              <w:tl2br w:val="nil"/>
              <w:tr2bl w:val="nil"/>
            </w:tcBorders>
            <w:vAlign w:val="center"/>
          </w:tcPr>
          <w:p w14:paraId="4AC6707B">
            <w:pPr>
              <w:widowControl/>
              <w:rPr>
                <w:rFonts w:ascii="宋体" w:hAnsi="宋体"/>
                <w:kern w:val="0"/>
                <w:sz w:val="18"/>
                <w:szCs w:val="18"/>
              </w:rPr>
            </w:pPr>
            <w:r>
              <w:rPr>
                <w:rFonts w:hint="eastAsia" w:ascii="宋体" w:hAnsi="宋体"/>
                <w:kern w:val="0"/>
                <w:sz w:val="18"/>
                <w:szCs w:val="18"/>
              </w:rPr>
              <w:t>重要焊缝的无损检测</w:t>
            </w:r>
          </w:p>
        </w:tc>
        <w:tc>
          <w:tcPr>
            <w:tcW w:w="10333" w:type="dxa"/>
            <w:tcBorders>
              <w:tl2br w:val="nil"/>
              <w:tr2bl w:val="nil"/>
            </w:tcBorders>
            <w:vAlign w:val="center"/>
          </w:tcPr>
          <w:p w14:paraId="27561EE9">
            <w:pPr>
              <w:widowControl/>
              <w:rPr>
                <w:rFonts w:ascii="宋体" w:hAnsi="宋体"/>
                <w:kern w:val="0"/>
                <w:sz w:val="18"/>
                <w:szCs w:val="18"/>
              </w:rPr>
            </w:pPr>
            <w:r>
              <w:rPr>
                <w:rFonts w:hint="eastAsia" w:ascii="宋体" w:hAnsi="宋体"/>
                <w:kern w:val="0"/>
                <w:sz w:val="18"/>
                <w:szCs w:val="18"/>
              </w:rPr>
              <w:t>重要焊缝应进行不低于100%的磁粉（或渗透）探伤：</w:t>
            </w:r>
            <w:r>
              <w:rPr>
                <w:rFonts w:hint="eastAsia" w:ascii="宋体" w:hAnsi="宋体"/>
                <w:kern w:val="0"/>
                <w:sz w:val="18"/>
                <w:szCs w:val="18"/>
              </w:rPr>
              <w:br w:type="textWrapping"/>
            </w:r>
            <w:r>
              <w:rPr>
                <w:rFonts w:hint="eastAsia" w:ascii="宋体" w:hAnsi="宋体"/>
                <w:kern w:val="0"/>
                <w:sz w:val="18"/>
                <w:szCs w:val="18"/>
              </w:rPr>
              <w:t>a)超声检测应当按照</w:t>
            </w:r>
            <w:r>
              <w:rPr>
                <w:rFonts w:ascii="宋体" w:hAnsi="宋体"/>
                <w:kern w:val="0"/>
                <w:sz w:val="18"/>
                <w:szCs w:val="18"/>
              </w:rPr>
              <w:t>GB/T 34370.5</w:t>
            </w:r>
            <w:r>
              <w:rPr>
                <w:rFonts w:hint="eastAsia" w:ascii="宋体" w:hAnsi="宋体"/>
                <w:kern w:val="0"/>
                <w:sz w:val="18"/>
                <w:szCs w:val="18"/>
              </w:rPr>
              <w:t>的规定执行,质量要求和合格级别如下：</w:t>
            </w:r>
            <w:r>
              <w:rPr>
                <w:rFonts w:hint="eastAsia" w:ascii="宋体" w:hAnsi="宋体"/>
                <w:kern w:val="0"/>
                <w:sz w:val="18"/>
                <w:szCs w:val="18"/>
              </w:rPr>
              <w:br w:type="textWrapping"/>
            </w:r>
            <w:r>
              <w:rPr>
                <w:rFonts w:hint="eastAsia" w:ascii="宋体" w:hAnsi="宋体"/>
                <w:kern w:val="0"/>
                <w:sz w:val="18"/>
                <w:szCs w:val="18"/>
              </w:rPr>
              <w:t xml:space="preserve">  1)要求进行全部无损检测的对接接头，脉冲反射法鞋检测技术等级不低于B级，合格级别为 I级；</w:t>
            </w:r>
            <w:r>
              <w:rPr>
                <w:rFonts w:hint="eastAsia" w:ascii="宋体" w:hAnsi="宋体"/>
                <w:kern w:val="0"/>
                <w:sz w:val="18"/>
                <w:szCs w:val="18"/>
              </w:rPr>
              <w:br w:type="textWrapping"/>
            </w:r>
            <w:r>
              <w:rPr>
                <w:rFonts w:hint="eastAsia" w:ascii="宋体" w:hAnsi="宋体"/>
                <w:kern w:val="0"/>
                <w:sz w:val="18"/>
                <w:szCs w:val="18"/>
              </w:rPr>
              <w:t xml:space="preserve">  2)要求进行局部无损检测的对接接头，脉冲反射法超声检测技术等级不低于B级，合格级别为 II级；</w:t>
            </w:r>
            <w:r>
              <w:rPr>
                <w:rFonts w:hint="eastAsia" w:ascii="宋体" w:hAnsi="宋体"/>
                <w:kern w:val="0"/>
                <w:sz w:val="18"/>
                <w:szCs w:val="18"/>
              </w:rPr>
              <w:br w:type="textWrapping"/>
            </w:r>
            <w:r>
              <w:rPr>
                <w:rFonts w:hint="eastAsia" w:ascii="宋体" w:hAnsi="宋体"/>
                <w:kern w:val="0"/>
                <w:sz w:val="18"/>
                <w:szCs w:val="18"/>
              </w:rPr>
              <w:t xml:space="preserve">  3)角接接头的对接焊缝和T形接头的对接焊缝，脉冲反射法超声检测技术等级不低于B级,合 格级别为II级；</w:t>
            </w:r>
            <w:r>
              <w:rPr>
                <w:rFonts w:hint="eastAsia" w:ascii="宋体" w:hAnsi="宋体"/>
                <w:kern w:val="0"/>
                <w:sz w:val="18"/>
                <w:szCs w:val="18"/>
              </w:rPr>
              <w:br w:type="textWrapping"/>
            </w:r>
            <w:r>
              <w:rPr>
                <w:rFonts w:hint="eastAsia" w:ascii="宋体" w:hAnsi="宋体"/>
                <w:kern w:val="0"/>
                <w:sz w:val="18"/>
                <w:szCs w:val="18"/>
              </w:rPr>
              <w:t xml:space="preserve">  4)采用衍射时差法和相控阵超声检测的焊接接头，合格级别不低于II级。</w:t>
            </w:r>
            <w:r>
              <w:rPr>
                <w:rFonts w:hint="eastAsia" w:ascii="宋体" w:hAnsi="宋体"/>
                <w:kern w:val="0"/>
                <w:sz w:val="18"/>
                <w:szCs w:val="18"/>
              </w:rPr>
              <w:br w:type="textWrapping"/>
            </w:r>
            <w:r>
              <w:rPr>
                <w:rFonts w:hint="eastAsia" w:ascii="宋体" w:hAnsi="宋体"/>
                <w:kern w:val="0"/>
                <w:sz w:val="18"/>
                <w:szCs w:val="18"/>
              </w:rPr>
              <w:t>b)表面检测应当按照</w:t>
            </w:r>
            <w:r>
              <w:rPr>
                <w:rFonts w:ascii="宋体" w:hAnsi="宋体"/>
                <w:kern w:val="0"/>
                <w:sz w:val="18"/>
                <w:szCs w:val="18"/>
              </w:rPr>
              <w:t>GB/T 34370.3</w:t>
            </w:r>
            <w:r>
              <w:rPr>
                <w:rFonts w:hint="eastAsia" w:ascii="宋体" w:hAnsi="宋体"/>
                <w:kern w:val="0"/>
                <w:sz w:val="18"/>
                <w:szCs w:val="18"/>
              </w:rPr>
              <w:t>和</w:t>
            </w:r>
            <w:r>
              <w:rPr>
                <w:rFonts w:ascii="宋体" w:hAnsi="宋体"/>
                <w:kern w:val="0"/>
                <w:sz w:val="18"/>
                <w:szCs w:val="18"/>
              </w:rPr>
              <w:t>GB/T 34370.4</w:t>
            </w:r>
            <w:r>
              <w:rPr>
                <w:rFonts w:hint="eastAsia" w:ascii="宋体" w:hAnsi="宋体"/>
                <w:kern w:val="0"/>
                <w:sz w:val="18"/>
                <w:szCs w:val="18"/>
              </w:rPr>
              <w:t>的规定执行,质量要求和合格级别如下：</w:t>
            </w:r>
            <w:r>
              <w:rPr>
                <w:rFonts w:hint="eastAsia" w:ascii="宋体" w:hAnsi="宋体"/>
                <w:kern w:val="0"/>
                <w:sz w:val="18"/>
                <w:szCs w:val="18"/>
              </w:rPr>
              <w:br w:type="textWrapping"/>
            </w:r>
            <w:r>
              <w:rPr>
                <w:rFonts w:hint="eastAsia" w:ascii="宋体" w:hAnsi="宋体"/>
                <w:kern w:val="0"/>
                <w:sz w:val="18"/>
                <w:szCs w:val="18"/>
              </w:rPr>
              <w:t xml:space="preserve">  1)采用磁粉或者渗透检测，合格级别为I级；</w:t>
            </w:r>
            <w:r>
              <w:rPr>
                <w:rFonts w:hint="eastAsia" w:ascii="宋体" w:hAnsi="宋体"/>
                <w:kern w:val="0"/>
                <w:sz w:val="18"/>
                <w:szCs w:val="18"/>
              </w:rPr>
              <w:br w:type="textWrapping"/>
            </w:r>
            <w:r>
              <w:rPr>
                <w:rFonts w:hint="eastAsia" w:ascii="宋体" w:hAnsi="宋体"/>
                <w:kern w:val="0"/>
                <w:sz w:val="18"/>
                <w:szCs w:val="18"/>
              </w:rPr>
              <w:t xml:space="preserve">  2)采用涡流检测，合格级别由设计图样或业主协商的当量尺寸确定；</w:t>
            </w:r>
            <w:r>
              <w:rPr>
                <w:rFonts w:hint="eastAsia" w:ascii="宋体" w:hAnsi="宋体"/>
                <w:kern w:val="0"/>
                <w:sz w:val="18"/>
                <w:szCs w:val="18"/>
              </w:rPr>
              <w:br w:type="textWrapping"/>
            </w:r>
            <w:r>
              <w:rPr>
                <w:rFonts w:hint="eastAsia" w:ascii="宋体" w:hAnsi="宋体"/>
                <w:kern w:val="0"/>
                <w:sz w:val="18"/>
                <w:szCs w:val="18"/>
              </w:rPr>
              <w:t xml:space="preserve">  3)带油漆层的磁粉检测，应由经证明具备相应检测能力的专业人员实施。</w:t>
            </w:r>
          </w:p>
        </w:tc>
        <w:tc>
          <w:tcPr>
            <w:tcW w:w="577" w:type="dxa"/>
            <w:tcBorders>
              <w:tl2br w:val="nil"/>
              <w:tr2bl w:val="nil"/>
            </w:tcBorders>
            <w:vAlign w:val="center"/>
          </w:tcPr>
          <w:p w14:paraId="35853FA2">
            <w:pPr>
              <w:widowControl/>
              <w:jc w:val="center"/>
              <w:rPr>
                <w:rFonts w:ascii="宋体" w:hAnsi="宋体"/>
                <w:kern w:val="0"/>
                <w:sz w:val="18"/>
                <w:szCs w:val="18"/>
              </w:rPr>
            </w:pPr>
            <w:r>
              <w:rPr>
                <w:rFonts w:hint="eastAsia" w:ascii="宋体" w:hAnsi="宋体"/>
                <w:kern w:val="0"/>
                <w:sz w:val="18"/>
                <w:szCs w:val="18"/>
              </w:rPr>
              <w:t>1</w:t>
            </w:r>
          </w:p>
        </w:tc>
        <w:tc>
          <w:tcPr>
            <w:tcW w:w="482" w:type="dxa"/>
            <w:tcBorders>
              <w:tl2br w:val="nil"/>
              <w:tr2bl w:val="nil"/>
            </w:tcBorders>
            <w:vAlign w:val="center"/>
          </w:tcPr>
          <w:p w14:paraId="0DFE109D">
            <w:pPr>
              <w:widowControl/>
              <w:jc w:val="center"/>
              <w:rPr>
                <w:rFonts w:ascii="宋体" w:hAnsi="宋体"/>
                <w:kern w:val="0"/>
                <w:sz w:val="18"/>
                <w:szCs w:val="18"/>
              </w:rPr>
            </w:pPr>
            <w:r>
              <w:rPr>
                <w:rFonts w:hint="eastAsia" w:ascii="宋体" w:hAnsi="宋体"/>
                <w:kern w:val="0"/>
                <w:sz w:val="18"/>
                <w:szCs w:val="18"/>
              </w:rPr>
              <w:t>B</w:t>
            </w:r>
          </w:p>
        </w:tc>
        <w:tc>
          <w:tcPr>
            <w:tcW w:w="737" w:type="dxa"/>
            <w:tcBorders>
              <w:tl2br w:val="nil"/>
              <w:tr2bl w:val="nil"/>
            </w:tcBorders>
            <w:vAlign w:val="center"/>
          </w:tcPr>
          <w:p w14:paraId="2D53B75B">
            <w:pPr>
              <w:widowControl/>
              <w:jc w:val="center"/>
              <w:rPr>
                <w:rFonts w:ascii="宋体" w:hAnsi="宋体"/>
                <w:kern w:val="0"/>
                <w:sz w:val="18"/>
                <w:szCs w:val="18"/>
              </w:rPr>
            </w:pPr>
            <w:r>
              <w:rPr>
                <w:rFonts w:hint="eastAsia" w:ascii="宋体" w:hAnsi="宋体"/>
                <w:kern w:val="0"/>
                <w:sz w:val="18"/>
                <w:szCs w:val="18"/>
              </w:rPr>
              <w:t>Ⅳ</w:t>
            </w:r>
          </w:p>
        </w:tc>
        <w:tc>
          <w:tcPr>
            <w:tcW w:w="445" w:type="dxa"/>
            <w:tcBorders>
              <w:tl2br w:val="nil"/>
              <w:tr2bl w:val="nil"/>
            </w:tcBorders>
          </w:tcPr>
          <w:p w14:paraId="3450099C">
            <w:pPr>
              <w:widowControl/>
              <w:jc w:val="center"/>
              <w:rPr>
                <w:rFonts w:ascii="宋体" w:hAnsi="宋体"/>
                <w:kern w:val="0"/>
                <w:sz w:val="18"/>
                <w:szCs w:val="18"/>
              </w:rPr>
            </w:pPr>
            <w:r>
              <w:rPr>
                <w:rFonts w:hint="eastAsia" w:ascii="宋体" w:hAnsi="宋体"/>
                <w:kern w:val="0"/>
                <w:sz w:val="18"/>
                <w:szCs w:val="18"/>
              </w:rPr>
              <w:t>　</w:t>
            </w:r>
          </w:p>
        </w:tc>
      </w:tr>
      <w:tr w14:paraId="4DB11C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trPr>
        <w:tc>
          <w:tcPr>
            <w:tcW w:w="881" w:type="dxa"/>
            <w:vMerge w:val="continue"/>
            <w:tcBorders>
              <w:tl2br w:val="nil"/>
              <w:tr2bl w:val="nil"/>
            </w:tcBorders>
            <w:vAlign w:val="center"/>
          </w:tcPr>
          <w:p w14:paraId="40F201D7">
            <w:pPr>
              <w:widowControl/>
              <w:jc w:val="left"/>
              <w:rPr>
                <w:rFonts w:ascii="宋体" w:hAnsi="宋体"/>
                <w:b/>
                <w:bCs/>
                <w:kern w:val="0"/>
                <w:sz w:val="18"/>
                <w:szCs w:val="18"/>
              </w:rPr>
            </w:pPr>
          </w:p>
        </w:tc>
        <w:tc>
          <w:tcPr>
            <w:tcW w:w="768" w:type="dxa"/>
            <w:tcBorders>
              <w:tl2br w:val="nil"/>
              <w:tr2bl w:val="nil"/>
            </w:tcBorders>
            <w:vAlign w:val="center"/>
          </w:tcPr>
          <w:p w14:paraId="6600B171">
            <w:pPr>
              <w:widowControl/>
              <w:jc w:val="center"/>
              <w:rPr>
                <w:rFonts w:ascii="宋体" w:hAnsi="宋体"/>
                <w:kern w:val="0"/>
                <w:sz w:val="18"/>
                <w:szCs w:val="18"/>
              </w:rPr>
            </w:pPr>
            <w:r>
              <w:rPr>
                <w:rFonts w:hint="eastAsia" w:ascii="宋体" w:hAnsi="宋体"/>
                <w:kern w:val="0"/>
                <w:sz w:val="18"/>
                <w:szCs w:val="18"/>
              </w:rPr>
              <w:t>14.5</w:t>
            </w:r>
          </w:p>
        </w:tc>
        <w:tc>
          <w:tcPr>
            <w:tcW w:w="1130" w:type="dxa"/>
            <w:tcBorders>
              <w:tl2br w:val="nil"/>
              <w:tr2bl w:val="nil"/>
            </w:tcBorders>
            <w:vAlign w:val="center"/>
          </w:tcPr>
          <w:p w14:paraId="5BF26411">
            <w:pPr>
              <w:widowControl/>
              <w:rPr>
                <w:rFonts w:ascii="宋体" w:hAnsi="宋体"/>
                <w:kern w:val="0"/>
                <w:sz w:val="18"/>
                <w:szCs w:val="18"/>
              </w:rPr>
            </w:pPr>
            <w:r>
              <w:rPr>
                <w:rFonts w:hint="eastAsia" w:ascii="宋体" w:hAnsi="宋体"/>
                <w:kern w:val="0"/>
                <w:sz w:val="18"/>
                <w:szCs w:val="18"/>
              </w:rPr>
              <w:t>重要立柱垂直度</w:t>
            </w:r>
          </w:p>
        </w:tc>
        <w:tc>
          <w:tcPr>
            <w:tcW w:w="10333" w:type="dxa"/>
            <w:tcBorders>
              <w:tl2br w:val="nil"/>
              <w:tr2bl w:val="nil"/>
            </w:tcBorders>
            <w:vAlign w:val="center"/>
          </w:tcPr>
          <w:p w14:paraId="51EEDB53">
            <w:pPr>
              <w:widowControl/>
              <w:rPr>
                <w:rFonts w:ascii="宋体" w:hAnsi="宋体"/>
                <w:kern w:val="0"/>
                <w:sz w:val="18"/>
                <w:szCs w:val="18"/>
              </w:rPr>
            </w:pPr>
            <w:r>
              <w:rPr>
                <w:rFonts w:hint="eastAsia" w:ascii="宋体" w:hAnsi="宋体"/>
                <w:kern w:val="0"/>
                <w:sz w:val="18"/>
                <w:szCs w:val="18"/>
              </w:rPr>
              <w:t>重要立柱安装定位后，对水平面的垂直度公差应不大于 1/1000。(GB/T 18163-2020,5.2.15)</w:t>
            </w:r>
          </w:p>
        </w:tc>
        <w:tc>
          <w:tcPr>
            <w:tcW w:w="577" w:type="dxa"/>
            <w:tcBorders>
              <w:tl2br w:val="nil"/>
              <w:tr2bl w:val="nil"/>
            </w:tcBorders>
            <w:vAlign w:val="center"/>
          </w:tcPr>
          <w:p w14:paraId="2CFC5293">
            <w:pPr>
              <w:widowControl/>
              <w:jc w:val="center"/>
              <w:rPr>
                <w:rFonts w:ascii="宋体" w:hAnsi="宋体"/>
                <w:kern w:val="0"/>
                <w:sz w:val="18"/>
                <w:szCs w:val="18"/>
              </w:rPr>
            </w:pPr>
            <w:r>
              <w:rPr>
                <w:rFonts w:hint="eastAsia" w:ascii="宋体" w:hAnsi="宋体"/>
                <w:kern w:val="0"/>
                <w:sz w:val="18"/>
                <w:szCs w:val="18"/>
              </w:rPr>
              <w:t>1-5</w:t>
            </w:r>
          </w:p>
        </w:tc>
        <w:tc>
          <w:tcPr>
            <w:tcW w:w="482" w:type="dxa"/>
            <w:tcBorders>
              <w:tl2br w:val="nil"/>
              <w:tr2bl w:val="nil"/>
            </w:tcBorders>
            <w:vAlign w:val="center"/>
          </w:tcPr>
          <w:p w14:paraId="356D1CE9">
            <w:pPr>
              <w:widowControl/>
              <w:jc w:val="center"/>
              <w:rPr>
                <w:rFonts w:ascii="宋体" w:hAnsi="宋体"/>
                <w:kern w:val="0"/>
                <w:sz w:val="18"/>
                <w:szCs w:val="18"/>
              </w:rPr>
            </w:pPr>
            <w:r>
              <w:rPr>
                <w:rFonts w:hint="eastAsia" w:ascii="宋体" w:hAnsi="宋体"/>
                <w:kern w:val="0"/>
                <w:sz w:val="18"/>
                <w:szCs w:val="18"/>
              </w:rPr>
              <w:t>C</w:t>
            </w:r>
          </w:p>
        </w:tc>
        <w:tc>
          <w:tcPr>
            <w:tcW w:w="737" w:type="dxa"/>
            <w:tcBorders>
              <w:tl2br w:val="nil"/>
              <w:tr2bl w:val="nil"/>
            </w:tcBorders>
            <w:vAlign w:val="center"/>
          </w:tcPr>
          <w:p w14:paraId="0EE1879E">
            <w:pPr>
              <w:widowControl/>
              <w:jc w:val="center"/>
              <w:rPr>
                <w:rFonts w:ascii="宋体" w:hAnsi="宋体"/>
                <w:kern w:val="0"/>
                <w:sz w:val="18"/>
                <w:szCs w:val="18"/>
              </w:rPr>
            </w:pPr>
            <w:r>
              <w:rPr>
                <w:rFonts w:hint="eastAsia" w:ascii="宋体" w:hAnsi="宋体"/>
                <w:kern w:val="0"/>
                <w:sz w:val="18"/>
                <w:szCs w:val="18"/>
              </w:rPr>
              <w:t>Ⅰ-Ⅳ</w:t>
            </w:r>
          </w:p>
        </w:tc>
        <w:tc>
          <w:tcPr>
            <w:tcW w:w="445" w:type="dxa"/>
            <w:tcBorders>
              <w:tl2br w:val="nil"/>
              <w:tr2bl w:val="nil"/>
            </w:tcBorders>
          </w:tcPr>
          <w:p w14:paraId="1B4C1B56">
            <w:pPr>
              <w:widowControl/>
              <w:jc w:val="center"/>
              <w:rPr>
                <w:rFonts w:ascii="宋体" w:hAnsi="宋体"/>
                <w:kern w:val="0"/>
                <w:sz w:val="18"/>
                <w:szCs w:val="18"/>
              </w:rPr>
            </w:pPr>
            <w:r>
              <w:rPr>
                <w:rFonts w:hint="eastAsia" w:ascii="宋体" w:hAnsi="宋体"/>
                <w:kern w:val="0"/>
                <w:sz w:val="18"/>
                <w:szCs w:val="18"/>
              </w:rPr>
              <w:t>　</w:t>
            </w:r>
          </w:p>
        </w:tc>
      </w:tr>
      <w:tr w14:paraId="3CD46B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0" w:hRule="atLeast"/>
        </w:trPr>
        <w:tc>
          <w:tcPr>
            <w:tcW w:w="881" w:type="dxa"/>
            <w:vMerge w:val="continue"/>
            <w:tcBorders>
              <w:tl2br w:val="nil"/>
              <w:tr2bl w:val="nil"/>
            </w:tcBorders>
            <w:vAlign w:val="center"/>
          </w:tcPr>
          <w:p w14:paraId="2170E948">
            <w:pPr>
              <w:widowControl/>
              <w:jc w:val="left"/>
              <w:rPr>
                <w:rFonts w:ascii="宋体" w:hAnsi="宋体"/>
                <w:b/>
                <w:bCs/>
                <w:kern w:val="0"/>
                <w:sz w:val="18"/>
                <w:szCs w:val="18"/>
              </w:rPr>
            </w:pPr>
          </w:p>
        </w:tc>
        <w:tc>
          <w:tcPr>
            <w:tcW w:w="768" w:type="dxa"/>
            <w:tcBorders>
              <w:tl2br w:val="nil"/>
              <w:tr2bl w:val="nil"/>
            </w:tcBorders>
            <w:vAlign w:val="center"/>
          </w:tcPr>
          <w:p w14:paraId="6B9F17AD">
            <w:pPr>
              <w:widowControl/>
              <w:jc w:val="center"/>
              <w:rPr>
                <w:rFonts w:ascii="宋体" w:hAnsi="宋体"/>
                <w:kern w:val="0"/>
                <w:sz w:val="18"/>
                <w:szCs w:val="18"/>
              </w:rPr>
            </w:pPr>
            <w:r>
              <w:rPr>
                <w:rFonts w:hint="eastAsia" w:ascii="宋体" w:hAnsi="宋体"/>
                <w:kern w:val="0"/>
                <w:sz w:val="18"/>
                <w:szCs w:val="18"/>
              </w:rPr>
              <w:t>14.6</w:t>
            </w:r>
          </w:p>
        </w:tc>
        <w:tc>
          <w:tcPr>
            <w:tcW w:w="1130" w:type="dxa"/>
            <w:tcBorders>
              <w:tl2br w:val="nil"/>
              <w:tr2bl w:val="nil"/>
            </w:tcBorders>
            <w:vAlign w:val="center"/>
          </w:tcPr>
          <w:p w14:paraId="60933105">
            <w:pPr>
              <w:rPr>
                <w:rFonts w:ascii="宋体" w:hAnsi="宋体"/>
                <w:kern w:val="0"/>
                <w:sz w:val="15"/>
                <w:szCs w:val="15"/>
              </w:rPr>
            </w:pPr>
            <w:r>
              <w:rPr>
                <w:rFonts w:hint="eastAsia"/>
                <w:sz w:val="18"/>
                <w:szCs w:val="21"/>
              </w:rPr>
              <w:t>回转支承面倾斜度</w:t>
            </w:r>
          </w:p>
        </w:tc>
        <w:tc>
          <w:tcPr>
            <w:tcW w:w="10333" w:type="dxa"/>
            <w:tcBorders>
              <w:tl2br w:val="nil"/>
              <w:tr2bl w:val="nil"/>
            </w:tcBorders>
            <w:vAlign w:val="center"/>
          </w:tcPr>
          <w:p w14:paraId="4C16F638">
            <w:pPr>
              <w:widowControl/>
              <w:rPr>
                <w:rFonts w:ascii="宋体" w:hAnsi="宋体"/>
                <w:kern w:val="0"/>
                <w:sz w:val="18"/>
                <w:szCs w:val="18"/>
              </w:rPr>
            </w:pPr>
            <w:r>
              <w:rPr>
                <w:rFonts w:hint="eastAsia"/>
                <w:sz w:val="18"/>
                <w:szCs w:val="21"/>
              </w:rPr>
              <w:t>回转支撑面或轴承端面与水平面的倾斜度公差应不大于1/1000。</w:t>
            </w:r>
            <w:r>
              <w:rPr>
                <w:rFonts w:hint="eastAsia" w:ascii="宋体" w:hAnsi="宋体"/>
                <w:kern w:val="0"/>
                <w:sz w:val="18"/>
                <w:szCs w:val="18"/>
              </w:rPr>
              <w:t>(GB/T 18163-2020,5.2.14)</w:t>
            </w:r>
          </w:p>
        </w:tc>
        <w:tc>
          <w:tcPr>
            <w:tcW w:w="577" w:type="dxa"/>
            <w:tcBorders>
              <w:tl2br w:val="nil"/>
              <w:tr2bl w:val="nil"/>
            </w:tcBorders>
            <w:vAlign w:val="center"/>
          </w:tcPr>
          <w:p w14:paraId="4296F6CE">
            <w:pPr>
              <w:widowControl/>
              <w:jc w:val="center"/>
              <w:rPr>
                <w:rFonts w:ascii="宋体" w:hAnsi="宋体"/>
                <w:kern w:val="0"/>
                <w:sz w:val="18"/>
                <w:szCs w:val="18"/>
              </w:rPr>
            </w:pPr>
            <w:r>
              <w:rPr>
                <w:rFonts w:hint="eastAsia" w:ascii="宋体" w:hAnsi="宋体"/>
                <w:kern w:val="0"/>
                <w:sz w:val="18"/>
                <w:szCs w:val="18"/>
              </w:rPr>
              <w:t>1-5</w:t>
            </w:r>
          </w:p>
        </w:tc>
        <w:tc>
          <w:tcPr>
            <w:tcW w:w="482" w:type="dxa"/>
            <w:tcBorders>
              <w:tl2br w:val="nil"/>
              <w:tr2bl w:val="nil"/>
            </w:tcBorders>
            <w:vAlign w:val="center"/>
          </w:tcPr>
          <w:p w14:paraId="290D5A42">
            <w:pPr>
              <w:widowControl/>
              <w:jc w:val="center"/>
              <w:rPr>
                <w:rFonts w:ascii="宋体" w:hAnsi="宋体"/>
                <w:kern w:val="0"/>
                <w:sz w:val="18"/>
                <w:szCs w:val="18"/>
              </w:rPr>
            </w:pPr>
            <w:r>
              <w:rPr>
                <w:rFonts w:hint="eastAsia" w:ascii="宋体" w:hAnsi="宋体"/>
                <w:kern w:val="0"/>
                <w:sz w:val="18"/>
                <w:szCs w:val="18"/>
              </w:rPr>
              <w:t>D</w:t>
            </w:r>
          </w:p>
        </w:tc>
        <w:tc>
          <w:tcPr>
            <w:tcW w:w="737" w:type="dxa"/>
            <w:tcBorders>
              <w:tl2br w:val="nil"/>
              <w:tr2bl w:val="nil"/>
            </w:tcBorders>
            <w:vAlign w:val="center"/>
          </w:tcPr>
          <w:p w14:paraId="6FC87E98">
            <w:pPr>
              <w:widowControl/>
              <w:jc w:val="center"/>
              <w:rPr>
                <w:rFonts w:ascii="宋体" w:hAnsi="宋体"/>
                <w:kern w:val="0"/>
                <w:sz w:val="18"/>
                <w:szCs w:val="18"/>
              </w:rPr>
            </w:pPr>
            <w:r>
              <w:rPr>
                <w:rFonts w:hint="eastAsia" w:ascii="宋体" w:hAnsi="宋体"/>
                <w:kern w:val="0"/>
                <w:sz w:val="18"/>
                <w:szCs w:val="18"/>
              </w:rPr>
              <w:t>Ⅰ-Ⅲ</w:t>
            </w:r>
          </w:p>
        </w:tc>
        <w:tc>
          <w:tcPr>
            <w:tcW w:w="445" w:type="dxa"/>
            <w:tcBorders>
              <w:tl2br w:val="nil"/>
              <w:tr2bl w:val="nil"/>
            </w:tcBorders>
          </w:tcPr>
          <w:p w14:paraId="151247D5">
            <w:pPr>
              <w:widowControl/>
              <w:jc w:val="center"/>
              <w:rPr>
                <w:rFonts w:ascii="宋体" w:hAnsi="宋体"/>
                <w:kern w:val="0"/>
                <w:sz w:val="18"/>
                <w:szCs w:val="18"/>
              </w:rPr>
            </w:pPr>
            <w:r>
              <w:rPr>
                <w:rFonts w:hint="eastAsia" w:ascii="宋体" w:hAnsi="宋体"/>
                <w:kern w:val="0"/>
                <w:sz w:val="18"/>
                <w:szCs w:val="18"/>
              </w:rPr>
              <w:t>　</w:t>
            </w:r>
          </w:p>
        </w:tc>
      </w:tr>
      <w:tr w14:paraId="2DF2DA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trPr>
        <w:tc>
          <w:tcPr>
            <w:tcW w:w="881" w:type="dxa"/>
            <w:vMerge w:val="continue"/>
            <w:tcBorders>
              <w:tl2br w:val="nil"/>
              <w:tr2bl w:val="nil"/>
            </w:tcBorders>
            <w:vAlign w:val="center"/>
          </w:tcPr>
          <w:p w14:paraId="245CB074">
            <w:pPr>
              <w:widowControl/>
              <w:jc w:val="left"/>
              <w:rPr>
                <w:rFonts w:ascii="宋体" w:hAnsi="宋体"/>
                <w:b/>
                <w:bCs/>
                <w:kern w:val="0"/>
                <w:sz w:val="18"/>
                <w:szCs w:val="18"/>
              </w:rPr>
            </w:pPr>
          </w:p>
        </w:tc>
        <w:tc>
          <w:tcPr>
            <w:tcW w:w="768" w:type="dxa"/>
            <w:tcBorders>
              <w:tl2br w:val="nil"/>
              <w:tr2bl w:val="nil"/>
            </w:tcBorders>
            <w:vAlign w:val="center"/>
          </w:tcPr>
          <w:p w14:paraId="1B4AD82F">
            <w:pPr>
              <w:widowControl/>
              <w:jc w:val="center"/>
              <w:rPr>
                <w:rFonts w:ascii="宋体" w:hAnsi="宋体"/>
                <w:kern w:val="0"/>
                <w:sz w:val="18"/>
                <w:szCs w:val="18"/>
              </w:rPr>
            </w:pPr>
            <w:r>
              <w:rPr>
                <w:rFonts w:hint="eastAsia" w:ascii="宋体" w:hAnsi="宋体"/>
                <w:kern w:val="0"/>
                <w:sz w:val="18"/>
                <w:szCs w:val="18"/>
              </w:rPr>
              <w:t>14.7</w:t>
            </w:r>
          </w:p>
        </w:tc>
        <w:tc>
          <w:tcPr>
            <w:tcW w:w="1130" w:type="dxa"/>
            <w:tcBorders>
              <w:tl2br w:val="nil"/>
              <w:tr2bl w:val="nil"/>
            </w:tcBorders>
            <w:vAlign w:val="center"/>
          </w:tcPr>
          <w:p w14:paraId="1C07A916">
            <w:pPr>
              <w:widowControl/>
              <w:rPr>
                <w:rFonts w:ascii="宋体" w:hAnsi="宋体"/>
                <w:kern w:val="0"/>
                <w:sz w:val="18"/>
                <w:szCs w:val="18"/>
              </w:rPr>
            </w:pPr>
            <w:r>
              <w:rPr>
                <w:rFonts w:hint="eastAsia" w:ascii="宋体" w:hAnsi="宋体"/>
                <w:kern w:val="0"/>
                <w:sz w:val="18"/>
                <w:szCs w:val="18"/>
              </w:rPr>
              <w:t>锈蚀情况</w:t>
            </w:r>
          </w:p>
        </w:tc>
        <w:tc>
          <w:tcPr>
            <w:tcW w:w="10333" w:type="dxa"/>
            <w:tcBorders>
              <w:tl2br w:val="nil"/>
              <w:tr2bl w:val="nil"/>
            </w:tcBorders>
            <w:vAlign w:val="center"/>
          </w:tcPr>
          <w:p w14:paraId="70F852F9">
            <w:pPr>
              <w:widowControl/>
              <w:rPr>
                <w:rFonts w:ascii="宋体" w:hAnsi="宋体"/>
                <w:kern w:val="0"/>
                <w:sz w:val="18"/>
                <w:szCs w:val="18"/>
              </w:rPr>
            </w:pPr>
            <w:r>
              <w:rPr>
                <w:rFonts w:hint="eastAsia" w:ascii="宋体" w:hAnsi="宋体"/>
                <w:kern w:val="0"/>
                <w:sz w:val="18"/>
                <w:szCs w:val="18"/>
              </w:rPr>
              <w:t>a)金属结构件的涂装必须达到防锈蚀的要求；</w:t>
            </w:r>
          </w:p>
          <w:p w14:paraId="754AEFA6">
            <w:pPr>
              <w:widowControl/>
              <w:rPr>
                <w:rFonts w:ascii="宋体" w:hAnsi="宋体"/>
                <w:kern w:val="0"/>
                <w:sz w:val="18"/>
                <w:szCs w:val="18"/>
              </w:rPr>
            </w:pPr>
            <w:r>
              <w:rPr>
                <w:rFonts w:hint="eastAsia" w:ascii="宋体" w:hAnsi="宋体"/>
                <w:kern w:val="0"/>
                <w:sz w:val="18"/>
                <w:szCs w:val="18"/>
              </w:rPr>
              <w:t>b)受力结构件的最大锈蚀深度应小于原型钢厚度的15%。</w:t>
            </w:r>
          </w:p>
        </w:tc>
        <w:tc>
          <w:tcPr>
            <w:tcW w:w="577" w:type="dxa"/>
            <w:tcBorders>
              <w:tl2br w:val="nil"/>
              <w:tr2bl w:val="nil"/>
            </w:tcBorders>
            <w:vAlign w:val="center"/>
          </w:tcPr>
          <w:p w14:paraId="5E0237C9">
            <w:pPr>
              <w:widowControl/>
              <w:jc w:val="center"/>
              <w:rPr>
                <w:rFonts w:ascii="宋体" w:hAnsi="宋体"/>
                <w:kern w:val="0"/>
                <w:sz w:val="18"/>
                <w:szCs w:val="18"/>
              </w:rPr>
            </w:pPr>
            <w:r>
              <w:rPr>
                <w:rFonts w:hint="eastAsia" w:ascii="宋体" w:hAnsi="宋体"/>
                <w:kern w:val="0"/>
                <w:sz w:val="18"/>
                <w:szCs w:val="18"/>
              </w:rPr>
              <w:t>3</w:t>
            </w:r>
          </w:p>
        </w:tc>
        <w:tc>
          <w:tcPr>
            <w:tcW w:w="482" w:type="dxa"/>
            <w:tcBorders>
              <w:tl2br w:val="nil"/>
              <w:tr2bl w:val="nil"/>
            </w:tcBorders>
            <w:vAlign w:val="center"/>
          </w:tcPr>
          <w:p w14:paraId="060E9401">
            <w:pPr>
              <w:widowControl/>
              <w:jc w:val="center"/>
              <w:rPr>
                <w:rFonts w:ascii="宋体" w:hAnsi="宋体"/>
                <w:kern w:val="0"/>
                <w:sz w:val="18"/>
                <w:szCs w:val="18"/>
              </w:rPr>
            </w:pPr>
            <w:r>
              <w:rPr>
                <w:rFonts w:hint="eastAsia" w:ascii="宋体" w:hAnsi="宋体"/>
                <w:kern w:val="0"/>
                <w:sz w:val="18"/>
                <w:szCs w:val="18"/>
              </w:rPr>
              <w:t>A</w:t>
            </w:r>
          </w:p>
        </w:tc>
        <w:tc>
          <w:tcPr>
            <w:tcW w:w="737" w:type="dxa"/>
            <w:tcBorders>
              <w:tl2br w:val="nil"/>
              <w:tr2bl w:val="nil"/>
            </w:tcBorders>
            <w:vAlign w:val="center"/>
          </w:tcPr>
          <w:p w14:paraId="5C3A98A3">
            <w:pPr>
              <w:widowControl/>
              <w:jc w:val="center"/>
              <w:rPr>
                <w:rFonts w:ascii="宋体" w:hAnsi="宋体"/>
                <w:kern w:val="0"/>
                <w:sz w:val="18"/>
                <w:szCs w:val="18"/>
              </w:rPr>
            </w:pPr>
            <w:r>
              <w:rPr>
                <w:rFonts w:hint="eastAsia" w:ascii="宋体" w:hAnsi="宋体"/>
                <w:kern w:val="0"/>
                <w:sz w:val="18"/>
                <w:szCs w:val="18"/>
              </w:rPr>
              <w:t>Ⅲ</w:t>
            </w:r>
          </w:p>
        </w:tc>
        <w:tc>
          <w:tcPr>
            <w:tcW w:w="445" w:type="dxa"/>
            <w:tcBorders>
              <w:tl2br w:val="nil"/>
              <w:tr2bl w:val="nil"/>
            </w:tcBorders>
          </w:tcPr>
          <w:p w14:paraId="5F352F46">
            <w:pPr>
              <w:widowControl/>
              <w:jc w:val="center"/>
              <w:rPr>
                <w:rFonts w:ascii="宋体" w:hAnsi="宋体"/>
                <w:kern w:val="0"/>
                <w:sz w:val="18"/>
                <w:szCs w:val="18"/>
              </w:rPr>
            </w:pPr>
            <w:r>
              <w:rPr>
                <w:rFonts w:hint="eastAsia" w:ascii="宋体" w:hAnsi="宋体"/>
                <w:kern w:val="0"/>
                <w:sz w:val="18"/>
                <w:szCs w:val="18"/>
              </w:rPr>
              <w:t>　</w:t>
            </w:r>
          </w:p>
        </w:tc>
      </w:tr>
      <w:tr w14:paraId="1DE7E5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trPr>
        <w:tc>
          <w:tcPr>
            <w:tcW w:w="881" w:type="dxa"/>
            <w:vMerge w:val="continue"/>
            <w:tcBorders>
              <w:tl2br w:val="nil"/>
              <w:tr2bl w:val="nil"/>
            </w:tcBorders>
            <w:vAlign w:val="center"/>
          </w:tcPr>
          <w:p w14:paraId="6FD9E548">
            <w:pPr>
              <w:widowControl/>
              <w:jc w:val="left"/>
              <w:rPr>
                <w:rFonts w:ascii="宋体" w:hAnsi="宋体"/>
                <w:b/>
                <w:bCs/>
                <w:kern w:val="0"/>
                <w:sz w:val="18"/>
                <w:szCs w:val="18"/>
              </w:rPr>
            </w:pPr>
          </w:p>
        </w:tc>
        <w:tc>
          <w:tcPr>
            <w:tcW w:w="768" w:type="dxa"/>
            <w:tcBorders>
              <w:tl2br w:val="nil"/>
              <w:tr2bl w:val="nil"/>
            </w:tcBorders>
            <w:vAlign w:val="center"/>
          </w:tcPr>
          <w:p w14:paraId="41F7F401">
            <w:pPr>
              <w:widowControl/>
              <w:jc w:val="center"/>
              <w:rPr>
                <w:rFonts w:ascii="宋体" w:hAnsi="宋体"/>
                <w:kern w:val="0"/>
                <w:sz w:val="18"/>
                <w:szCs w:val="18"/>
              </w:rPr>
            </w:pPr>
            <w:r>
              <w:rPr>
                <w:rFonts w:hint="eastAsia" w:ascii="宋体" w:hAnsi="宋体"/>
                <w:kern w:val="0"/>
                <w:sz w:val="18"/>
                <w:szCs w:val="18"/>
              </w:rPr>
              <w:t>14.8</w:t>
            </w:r>
          </w:p>
        </w:tc>
        <w:tc>
          <w:tcPr>
            <w:tcW w:w="1130" w:type="dxa"/>
            <w:tcBorders>
              <w:tl2br w:val="nil"/>
              <w:tr2bl w:val="nil"/>
            </w:tcBorders>
            <w:vAlign w:val="center"/>
          </w:tcPr>
          <w:p w14:paraId="52A05FD0">
            <w:pPr>
              <w:widowControl/>
              <w:rPr>
                <w:rFonts w:ascii="宋体" w:hAnsi="宋体"/>
                <w:kern w:val="0"/>
                <w:sz w:val="18"/>
                <w:szCs w:val="18"/>
              </w:rPr>
            </w:pPr>
            <w:r>
              <w:rPr>
                <w:rFonts w:hint="eastAsia" w:ascii="宋体" w:hAnsi="宋体"/>
                <w:kern w:val="0"/>
                <w:sz w:val="18"/>
                <w:szCs w:val="18"/>
              </w:rPr>
              <w:t>重要结构件排水</w:t>
            </w:r>
          </w:p>
        </w:tc>
        <w:tc>
          <w:tcPr>
            <w:tcW w:w="10333" w:type="dxa"/>
            <w:tcBorders>
              <w:tl2br w:val="nil"/>
              <w:tr2bl w:val="nil"/>
            </w:tcBorders>
            <w:vAlign w:val="center"/>
          </w:tcPr>
          <w:p w14:paraId="1CE34607">
            <w:pPr>
              <w:widowControl/>
              <w:rPr>
                <w:rFonts w:ascii="宋体" w:hAnsi="宋体"/>
                <w:kern w:val="0"/>
                <w:sz w:val="18"/>
                <w:szCs w:val="18"/>
              </w:rPr>
            </w:pPr>
            <w:r>
              <w:rPr>
                <w:rFonts w:hint="eastAsia" w:ascii="宋体" w:hAnsi="宋体"/>
                <w:kern w:val="0"/>
                <w:sz w:val="18"/>
                <w:szCs w:val="18"/>
              </w:rPr>
              <w:t>检查重要结构件的排水措施，应符合设计要求，结构件外表面及其内部不应有残留积水。(GB/T 18163-2020,5.2.21)</w:t>
            </w:r>
          </w:p>
        </w:tc>
        <w:tc>
          <w:tcPr>
            <w:tcW w:w="577" w:type="dxa"/>
            <w:tcBorders>
              <w:tl2br w:val="nil"/>
              <w:tr2bl w:val="nil"/>
            </w:tcBorders>
            <w:vAlign w:val="center"/>
          </w:tcPr>
          <w:p w14:paraId="2D4F0621">
            <w:pPr>
              <w:widowControl/>
              <w:jc w:val="center"/>
              <w:rPr>
                <w:rFonts w:ascii="宋体" w:hAnsi="宋体"/>
                <w:kern w:val="0"/>
                <w:sz w:val="18"/>
                <w:szCs w:val="18"/>
              </w:rPr>
            </w:pPr>
            <w:r>
              <w:rPr>
                <w:rFonts w:hint="eastAsia" w:ascii="宋体" w:hAnsi="宋体"/>
                <w:kern w:val="0"/>
                <w:sz w:val="18"/>
                <w:szCs w:val="18"/>
              </w:rPr>
              <w:t>4</w:t>
            </w:r>
          </w:p>
        </w:tc>
        <w:tc>
          <w:tcPr>
            <w:tcW w:w="482" w:type="dxa"/>
            <w:tcBorders>
              <w:tl2br w:val="nil"/>
              <w:tr2bl w:val="nil"/>
            </w:tcBorders>
            <w:vAlign w:val="center"/>
          </w:tcPr>
          <w:p w14:paraId="40E42DB9">
            <w:pPr>
              <w:widowControl/>
              <w:jc w:val="center"/>
              <w:rPr>
                <w:rFonts w:ascii="宋体" w:hAnsi="宋体"/>
                <w:kern w:val="0"/>
                <w:sz w:val="18"/>
                <w:szCs w:val="18"/>
              </w:rPr>
            </w:pPr>
            <w:r>
              <w:rPr>
                <w:rFonts w:hint="eastAsia" w:ascii="宋体" w:hAnsi="宋体"/>
                <w:kern w:val="0"/>
                <w:sz w:val="18"/>
                <w:szCs w:val="18"/>
              </w:rPr>
              <w:t>B</w:t>
            </w:r>
          </w:p>
        </w:tc>
        <w:tc>
          <w:tcPr>
            <w:tcW w:w="737" w:type="dxa"/>
            <w:tcBorders>
              <w:tl2br w:val="nil"/>
              <w:tr2bl w:val="nil"/>
            </w:tcBorders>
            <w:vAlign w:val="center"/>
          </w:tcPr>
          <w:p w14:paraId="6C2501C7">
            <w:pPr>
              <w:widowControl/>
              <w:jc w:val="center"/>
              <w:rPr>
                <w:rFonts w:ascii="宋体" w:hAnsi="宋体"/>
                <w:kern w:val="0"/>
                <w:sz w:val="18"/>
                <w:szCs w:val="18"/>
              </w:rPr>
            </w:pPr>
            <w:r>
              <w:rPr>
                <w:rFonts w:hint="eastAsia" w:ascii="宋体" w:hAnsi="宋体"/>
                <w:kern w:val="0"/>
                <w:sz w:val="18"/>
                <w:szCs w:val="18"/>
              </w:rPr>
              <w:t>Ⅲ</w:t>
            </w:r>
          </w:p>
        </w:tc>
        <w:tc>
          <w:tcPr>
            <w:tcW w:w="445" w:type="dxa"/>
            <w:tcBorders>
              <w:tl2br w:val="nil"/>
              <w:tr2bl w:val="nil"/>
            </w:tcBorders>
          </w:tcPr>
          <w:p w14:paraId="4371CD4F">
            <w:pPr>
              <w:widowControl/>
              <w:jc w:val="center"/>
              <w:rPr>
                <w:rFonts w:ascii="宋体" w:hAnsi="宋体"/>
                <w:kern w:val="0"/>
                <w:sz w:val="18"/>
                <w:szCs w:val="18"/>
              </w:rPr>
            </w:pPr>
          </w:p>
        </w:tc>
      </w:tr>
      <w:tr w14:paraId="123F9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trPr>
        <w:tc>
          <w:tcPr>
            <w:tcW w:w="881" w:type="dxa"/>
            <w:tcBorders>
              <w:tl2br w:val="nil"/>
              <w:tr2bl w:val="nil"/>
            </w:tcBorders>
            <w:vAlign w:val="center"/>
          </w:tcPr>
          <w:p w14:paraId="244C31AA">
            <w:pPr>
              <w:widowControl/>
              <w:tabs>
                <w:tab w:val="center" w:pos="4201"/>
                <w:tab w:val="right" w:leader="dot" w:pos="9298"/>
              </w:tabs>
              <w:jc w:val="center"/>
              <w:rPr>
                <w:rFonts w:ascii="宋体" w:hAnsi="宋体" w:cs="宋体"/>
                <w:kern w:val="0"/>
                <w:sz w:val="18"/>
                <w:szCs w:val="18"/>
                <w:lang w:bidi="ar"/>
              </w:rPr>
            </w:pPr>
            <w:r>
              <w:rPr>
                <w:rFonts w:hint="eastAsia" w:ascii="宋体" w:hAnsi="宋体" w:cs="宋体"/>
                <w:kern w:val="0"/>
                <w:sz w:val="18"/>
                <w:szCs w:val="18"/>
                <w:lang w:bidi="ar"/>
              </w:rPr>
              <w:t>15</w:t>
            </w:r>
          </w:p>
          <w:p w14:paraId="64E49697">
            <w:pPr>
              <w:widowControl/>
              <w:tabs>
                <w:tab w:val="center" w:pos="4201"/>
                <w:tab w:val="right" w:leader="dot" w:pos="9298"/>
              </w:tabs>
              <w:jc w:val="center"/>
              <w:rPr>
                <w:rFonts w:ascii="宋体" w:hAnsi="宋体"/>
                <w:b/>
                <w:bCs/>
                <w:kern w:val="0"/>
                <w:sz w:val="18"/>
                <w:szCs w:val="18"/>
              </w:rPr>
            </w:pPr>
            <w:r>
              <w:rPr>
                <w:rFonts w:hint="eastAsia" w:ascii="宋体" w:hAnsi="宋体" w:cs="宋体"/>
                <w:kern w:val="0"/>
                <w:sz w:val="18"/>
                <w:szCs w:val="18"/>
                <w:lang w:bidi="ar"/>
              </w:rPr>
              <w:t>非金属件</w:t>
            </w:r>
          </w:p>
        </w:tc>
        <w:tc>
          <w:tcPr>
            <w:tcW w:w="768" w:type="dxa"/>
            <w:tcBorders>
              <w:tl2br w:val="nil"/>
              <w:tr2bl w:val="nil"/>
            </w:tcBorders>
            <w:vAlign w:val="center"/>
          </w:tcPr>
          <w:p w14:paraId="7B613735">
            <w:pPr>
              <w:widowControl/>
              <w:tabs>
                <w:tab w:val="center" w:pos="4201"/>
                <w:tab w:val="right" w:leader="dot" w:pos="9298"/>
              </w:tabs>
              <w:jc w:val="center"/>
              <w:rPr>
                <w:rFonts w:ascii="宋体" w:hAnsi="宋体"/>
                <w:kern w:val="0"/>
                <w:sz w:val="18"/>
                <w:szCs w:val="18"/>
              </w:rPr>
            </w:pPr>
            <w:r>
              <w:rPr>
                <w:rFonts w:hint="eastAsia" w:ascii="宋体" w:hAnsi="宋体"/>
                <w:kern w:val="0"/>
                <w:sz w:val="18"/>
                <w:szCs w:val="18"/>
              </w:rPr>
              <w:t>15.1</w:t>
            </w:r>
          </w:p>
        </w:tc>
        <w:tc>
          <w:tcPr>
            <w:tcW w:w="1130" w:type="dxa"/>
            <w:tcBorders>
              <w:tl2br w:val="nil"/>
              <w:tr2bl w:val="nil"/>
            </w:tcBorders>
            <w:vAlign w:val="center"/>
          </w:tcPr>
          <w:p w14:paraId="6AFD7269">
            <w:pPr>
              <w:widowControl/>
              <w:tabs>
                <w:tab w:val="center" w:pos="4201"/>
                <w:tab w:val="right" w:leader="dot" w:pos="9298"/>
              </w:tabs>
              <w:jc w:val="center"/>
              <w:rPr>
                <w:rFonts w:ascii="宋体" w:hAnsi="宋体"/>
                <w:kern w:val="0"/>
                <w:sz w:val="18"/>
                <w:szCs w:val="18"/>
              </w:rPr>
            </w:pPr>
            <w:r>
              <w:rPr>
                <w:rFonts w:hint="eastAsia" w:ascii="宋体" w:hAnsi="宋体" w:cs="宋体"/>
                <w:kern w:val="0"/>
                <w:sz w:val="18"/>
                <w:szCs w:val="18"/>
                <w:lang w:bidi="ar"/>
              </w:rPr>
              <w:t>玻璃、橡胶、尼龙、聚氨酯等外观状态</w:t>
            </w:r>
          </w:p>
        </w:tc>
        <w:tc>
          <w:tcPr>
            <w:tcW w:w="10333" w:type="dxa"/>
            <w:tcBorders>
              <w:tl2br w:val="nil"/>
              <w:tr2bl w:val="nil"/>
            </w:tcBorders>
            <w:vAlign w:val="center"/>
          </w:tcPr>
          <w:p w14:paraId="4F2E6C42">
            <w:pPr>
              <w:widowControl/>
              <w:tabs>
                <w:tab w:val="center" w:pos="4201"/>
                <w:tab w:val="right" w:leader="dot" w:pos="9298"/>
              </w:tabs>
              <w:rPr>
                <w:rFonts w:ascii="宋体" w:hAnsi="宋体"/>
                <w:kern w:val="0"/>
                <w:sz w:val="18"/>
                <w:szCs w:val="18"/>
              </w:rPr>
            </w:pPr>
            <w:r>
              <w:rPr>
                <w:rFonts w:hint="eastAsia" w:ascii="宋体" w:hAnsi="宋体" w:cs="宋体"/>
                <w:kern w:val="0"/>
                <w:sz w:val="18"/>
                <w:szCs w:val="18"/>
                <w:lang w:bidi="ar"/>
              </w:rPr>
              <w:t>不应</w:t>
            </w:r>
            <w:r>
              <w:rPr>
                <w:rStyle w:val="142"/>
                <w:color w:val="auto"/>
                <w:lang w:bidi="ar"/>
              </w:rPr>
              <w:t>存在裂纹、尖角、毛刺、老化、破损、变形、磨损等。（GB/T20050-2020 附录D）</w:t>
            </w:r>
          </w:p>
        </w:tc>
        <w:tc>
          <w:tcPr>
            <w:tcW w:w="577" w:type="dxa"/>
            <w:tcBorders>
              <w:tl2br w:val="nil"/>
              <w:tr2bl w:val="nil"/>
            </w:tcBorders>
            <w:vAlign w:val="center"/>
          </w:tcPr>
          <w:p w14:paraId="60CE5725">
            <w:pPr>
              <w:widowControl/>
              <w:tabs>
                <w:tab w:val="center" w:pos="4201"/>
                <w:tab w:val="right" w:leader="dot" w:pos="9298"/>
              </w:tabs>
              <w:jc w:val="center"/>
              <w:rPr>
                <w:rFonts w:ascii="宋体" w:hAnsi="宋体"/>
                <w:kern w:val="0"/>
                <w:sz w:val="18"/>
                <w:szCs w:val="18"/>
              </w:rPr>
            </w:pPr>
            <w:r>
              <w:rPr>
                <w:rFonts w:hint="eastAsia" w:ascii="宋体" w:hAnsi="宋体"/>
                <w:kern w:val="0"/>
                <w:sz w:val="18"/>
                <w:szCs w:val="18"/>
              </w:rPr>
              <w:t>4</w:t>
            </w:r>
          </w:p>
        </w:tc>
        <w:tc>
          <w:tcPr>
            <w:tcW w:w="482" w:type="dxa"/>
            <w:tcBorders>
              <w:tl2br w:val="nil"/>
              <w:tr2bl w:val="nil"/>
            </w:tcBorders>
            <w:vAlign w:val="center"/>
          </w:tcPr>
          <w:p w14:paraId="2D0DD2A5">
            <w:pPr>
              <w:widowControl/>
              <w:tabs>
                <w:tab w:val="center" w:pos="4201"/>
                <w:tab w:val="right" w:leader="dot" w:pos="9298"/>
              </w:tabs>
              <w:jc w:val="center"/>
              <w:rPr>
                <w:rFonts w:ascii="宋体" w:hAnsi="宋体"/>
                <w:kern w:val="0"/>
                <w:sz w:val="18"/>
                <w:szCs w:val="18"/>
              </w:rPr>
            </w:pPr>
            <w:r>
              <w:rPr>
                <w:rFonts w:hint="eastAsia" w:ascii="宋体" w:hAnsi="宋体"/>
                <w:kern w:val="0"/>
                <w:sz w:val="18"/>
                <w:szCs w:val="18"/>
              </w:rPr>
              <w:t>A</w:t>
            </w:r>
          </w:p>
        </w:tc>
        <w:tc>
          <w:tcPr>
            <w:tcW w:w="737" w:type="dxa"/>
            <w:tcBorders>
              <w:tl2br w:val="nil"/>
              <w:tr2bl w:val="nil"/>
            </w:tcBorders>
            <w:vAlign w:val="center"/>
          </w:tcPr>
          <w:p w14:paraId="0456418E">
            <w:pPr>
              <w:widowControl/>
              <w:tabs>
                <w:tab w:val="center" w:pos="4201"/>
                <w:tab w:val="right" w:leader="dot" w:pos="9298"/>
              </w:tabs>
              <w:jc w:val="center"/>
              <w:rPr>
                <w:rFonts w:ascii="宋体" w:hAnsi="宋体"/>
                <w:kern w:val="0"/>
                <w:sz w:val="18"/>
                <w:szCs w:val="18"/>
              </w:rPr>
            </w:pPr>
            <w:r>
              <w:rPr>
                <w:rFonts w:ascii="宋体" w:hAnsi="宋体"/>
                <w:kern w:val="0"/>
                <w:sz w:val="18"/>
                <w:szCs w:val="18"/>
              </w:rPr>
              <w:t>Ⅲ</w:t>
            </w:r>
          </w:p>
        </w:tc>
        <w:tc>
          <w:tcPr>
            <w:tcW w:w="445" w:type="dxa"/>
            <w:tcBorders>
              <w:tl2br w:val="nil"/>
              <w:tr2bl w:val="nil"/>
            </w:tcBorders>
          </w:tcPr>
          <w:p w14:paraId="1E6B9F18">
            <w:pPr>
              <w:widowControl/>
              <w:tabs>
                <w:tab w:val="center" w:pos="4201"/>
                <w:tab w:val="right" w:leader="dot" w:pos="9298"/>
              </w:tabs>
              <w:jc w:val="center"/>
              <w:rPr>
                <w:rFonts w:ascii="宋体" w:hAnsi="宋体"/>
                <w:kern w:val="0"/>
                <w:sz w:val="18"/>
                <w:szCs w:val="18"/>
              </w:rPr>
            </w:pPr>
          </w:p>
        </w:tc>
      </w:tr>
      <w:tr w14:paraId="625D25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trPr>
        <w:tc>
          <w:tcPr>
            <w:tcW w:w="881" w:type="dxa"/>
            <w:tcBorders>
              <w:tl2br w:val="nil"/>
              <w:tr2bl w:val="nil"/>
            </w:tcBorders>
            <w:vAlign w:val="center"/>
          </w:tcPr>
          <w:p w14:paraId="01D046E1">
            <w:pPr>
              <w:widowControl/>
              <w:tabs>
                <w:tab w:val="center" w:pos="4201"/>
                <w:tab w:val="right" w:leader="dot" w:pos="9298"/>
              </w:tabs>
              <w:jc w:val="center"/>
              <w:rPr>
                <w:rFonts w:ascii="宋体" w:hAnsi="宋体" w:cs="宋体"/>
                <w:kern w:val="0"/>
                <w:sz w:val="18"/>
                <w:szCs w:val="18"/>
                <w:lang w:bidi="ar"/>
              </w:rPr>
            </w:pPr>
            <w:r>
              <w:rPr>
                <w:rFonts w:hint="eastAsia" w:ascii="宋体" w:hAnsi="宋体" w:cs="宋体"/>
                <w:kern w:val="0"/>
                <w:sz w:val="18"/>
                <w:szCs w:val="18"/>
                <w:lang w:bidi="ar"/>
              </w:rPr>
              <w:t>16</w:t>
            </w:r>
          </w:p>
          <w:p w14:paraId="10144443">
            <w:pPr>
              <w:widowControl/>
              <w:tabs>
                <w:tab w:val="center" w:pos="4201"/>
                <w:tab w:val="right" w:leader="dot" w:pos="9298"/>
              </w:tabs>
              <w:jc w:val="center"/>
              <w:rPr>
                <w:rFonts w:ascii="宋体" w:hAnsi="宋体"/>
                <w:b/>
                <w:bCs/>
                <w:kern w:val="0"/>
                <w:sz w:val="18"/>
                <w:szCs w:val="18"/>
              </w:rPr>
            </w:pPr>
            <w:r>
              <w:rPr>
                <w:rFonts w:hint="eastAsia" w:ascii="宋体" w:hAnsi="宋体" w:cs="宋体"/>
                <w:kern w:val="0"/>
                <w:sz w:val="18"/>
                <w:szCs w:val="18"/>
                <w:lang w:bidi="ar"/>
              </w:rPr>
              <w:t>木结构件</w:t>
            </w:r>
          </w:p>
        </w:tc>
        <w:tc>
          <w:tcPr>
            <w:tcW w:w="768" w:type="dxa"/>
            <w:tcBorders>
              <w:tl2br w:val="nil"/>
              <w:tr2bl w:val="nil"/>
            </w:tcBorders>
            <w:vAlign w:val="center"/>
          </w:tcPr>
          <w:p w14:paraId="33DDA877">
            <w:pPr>
              <w:widowControl/>
              <w:tabs>
                <w:tab w:val="center" w:pos="4201"/>
                <w:tab w:val="right" w:leader="dot" w:pos="9298"/>
              </w:tabs>
              <w:jc w:val="center"/>
              <w:rPr>
                <w:rFonts w:ascii="宋体" w:hAnsi="宋体"/>
                <w:kern w:val="0"/>
                <w:sz w:val="18"/>
                <w:szCs w:val="18"/>
              </w:rPr>
            </w:pPr>
            <w:r>
              <w:rPr>
                <w:rFonts w:hint="eastAsia" w:ascii="宋体" w:hAnsi="宋体"/>
                <w:kern w:val="0"/>
                <w:sz w:val="18"/>
                <w:szCs w:val="18"/>
              </w:rPr>
              <w:t>16.1</w:t>
            </w:r>
          </w:p>
        </w:tc>
        <w:tc>
          <w:tcPr>
            <w:tcW w:w="1130" w:type="dxa"/>
            <w:tcBorders>
              <w:tl2br w:val="nil"/>
              <w:tr2bl w:val="nil"/>
            </w:tcBorders>
            <w:vAlign w:val="center"/>
          </w:tcPr>
          <w:p w14:paraId="45DFA0EE">
            <w:pPr>
              <w:widowControl/>
              <w:tabs>
                <w:tab w:val="center" w:pos="4201"/>
                <w:tab w:val="right" w:leader="dot" w:pos="9298"/>
              </w:tabs>
              <w:jc w:val="center"/>
              <w:rPr>
                <w:rFonts w:ascii="宋体" w:hAnsi="宋体"/>
                <w:kern w:val="0"/>
                <w:sz w:val="18"/>
                <w:szCs w:val="18"/>
              </w:rPr>
            </w:pPr>
            <w:r>
              <w:rPr>
                <w:rFonts w:hint="eastAsia" w:ascii="宋体" w:hAnsi="宋体" w:cs="宋体"/>
                <w:kern w:val="0"/>
                <w:sz w:val="18"/>
                <w:szCs w:val="18"/>
                <w:lang w:bidi="ar"/>
              </w:rPr>
              <w:t>外观状态</w:t>
            </w:r>
          </w:p>
        </w:tc>
        <w:tc>
          <w:tcPr>
            <w:tcW w:w="10333" w:type="dxa"/>
            <w:tcBorders>
              <w:tl2br w:val="nil"/>
              <w:tr2bl w:val="nil"/>
            </w:tcBorders>
            <w:vAlign w:val="center"/>
          </w:tcPr>
          <w:p w14:paraId="00028236">
            <w:pPr>
              <w:widowControl/>
              <w:tabs>
                <w:tab w:val="center" w:pos="4201"/>
                <w:tab w:val="right" w:leader="dot" w:pos="9298"/>
              </w:tabs>
              <w:rPr>
                <w:rFonts w:ascii="宋体" w:hAnsi="宋体"/>
                <w:kern w:val="0"/>
                <w:sz w:val="18"/>
                <w:szCs w:val="18"/>
              </w:rPr>
            </w:pPr>
            <w:r>
              <w:rPr>
                <w:rStyle w:val="143"/>
                <w:color w:val="auto"/>
                <w:lang w:bidi="ar"/>
              </w:rPr>
              <w:t>不</w:t>
            </w:r>
            <w:r>
              <w:rPr>
                <w:rStyle w:val="142"/>
                <w:color w:val="auto"/>
                <w:lang w:bidi="ar"/>
              </w:rPr>
              <w:t>存在腐朽、虫眼、开裂、木节、髓心等现象。（GB/T20050-2020 附录D）</w:t>
            </w:r>
          </w:p>
        </w:tc>
        <w:tc>
          <w:tcPr>
            <w:tcW w:w="577" w:type="dxa"/>
            <w:tcBorders>
              <w:tl2br w:val="nil"/>
              <w:tr2bl w:val="nil"/>
            </w:tcBorders>
            <w:vAlign w:val="center"/>
          </w:tcPr>
          <w:p w14:paraId="551167C8">
            <w:pPr>
              <w:widowControl/>
              <w:tabs>
                <w:tab w:val="center" w:pos="4201"/>
                <w:tab w:val="right" w:leader="dot" w:pos="9298"/>
              </w:tabs>
              <w:jc w:val="center"/>
              <w:rPr>
                <w:rFonts w:ascii="宋体" w:hAnsi="宋体"/>
                <w:kern w:val="0"/>
                <w:sz w:val="18"/>
                <w:szCs w:val="18"/>
              </w:rPr>
            </w:pPr>
            <w:r>
              <w:rPr>
                <w:rFonts w:hint="eastAsia" w:ascii="宋体" w:hAnsi="宋体"/>
                <w:kern w:val="0"/>
                <w:sz w:val="18"/>
                <w:szCs w:val="18"/>
              </w:rPr>
              <w:t>4</w:t>
            </w:r>
          </w:p>
        </w:tc>
        <w:tc>
          <w:tcPr>
            <w:tcW w:w="482" w:type="dxa"/>
            <w:tcBorders>
              <w:tl2br w:val="nil"/>
              <w:tr2bl w:val="nil"/>
            </w:tcBorders>
            <w:vAlign w:val="center"/>
          </w:tcPr>
          <w:p w14:paraId="0D160B40">
            <w:pPr>
              <w:widowControl/>
              <w:tabs>
                <w:tab w:val="center" w:pos="4201"/>
                <w:tab w:val="right" w:leader="dot" w:pos="9298"/>
              </w:tabs>
              <w:jc w:val="center"/>
              <w:rPr>
                <w:rFonts w:ascii="宋体" w:hAnsi="宋体"/>
                <w:kern w:val="0"/>
                <w:sz w:val="18"/>
                <w:szCs w:val="18"/>
              </w:rPr>
            </w:pPr>
            <w:r>
              <w:rPr>
                <w:rFonts w:hint="eastAsia" w:ascii="宋体" w:hAnsi="宋体"/>
                <w:kern w:val="0"/>
                <w:sz w:val="18"/>
                <w:szCs w:val="18"/>
              </w:rPr>
              <w:t>B</w:t>
            </w:r>
          </w:p>
        </w:tc>
        <w:tc>
          <w:tcPr>
            <w:tcW w:w="737" w:type="dxa"/>
            <w:tcBorders>
              <w:tl2br w:val="nil"/>
              <w:tr2bl w:val="nil"/>
            </w:tcBorders>
            <w:vAlign w:val="center"/>
          </w:tcPr>
          <w:p w14:paraId="2F3CD66A">
            <w:pPr>
              <w:widowControl/>
              <w:tabs>
                <w:tab w:val="center" w:pos="4201"/>
                <w:tab w:val="right" w:leader="dot" w:pos="9298"/>
              </w:tabs>
              <w:jc w:val="center"/>
              <w:rPr>
                <w:rFonts w:ascii="宋体" w:hAnsi="宋体"/>
                <w:kern w:val="0"/>
                <w:sz w:val="18"/>
                <w:szCs w:val="18"/>
              </w:rPr>
            </w:pPr>
            <w:r>
              <w:rPr>
                <w:rFonts w:ascii="宋体" w:hAnsi="宋体"/>
                <w:kern w:val="0"/>
                <w:sz w:val="18"/>
                <w:szCs w:val="18"/>
              </w:rPr>
              <w:t>Ⅲ</w:t>
            </w:r>
          </w:p>
        </w:tc>
        <w:tc>
          <w:tcPr>
            <w:tcW w:w="445" w:type="dxa"/>
            <w:tcBorders>
              <w:tl2br w:val="nil"/>
              <w:tr2bl w:val="nil"/>
            </w:tcBorders>
          </w:tcPr>
          <w:p w14:paraId="5CE36F76">
            <w:pPr>
              <w:widowControl/>
              <w:tabs>
                <w:tab w:val="center" w:pos="4201"/>
                <w:tab w:val="right" w:leader="dot" w:pos="9298"/>
              </w:tabs>
              <w:jc w:val="center"/>
              <w:rPr>
                <w:rFonts w:ascii="宋体" w:hAnsi="宋体"/>
                <w:kern w:val="0"/>
                <w:sz w:val="18"/>
                <w:szCs w:val="18"/>
              </w:rPr>
            </w:pPr>
          </w:p>
        </w:tc>
      </w:tr>
      <w:tr w14:paraId="764A6F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trPr>
        <w:tc>
          <w:tcPr>
            <w:tcW w:w="881" w:type="dxa"/>
            <w:vMerge w:val="restart"/>
            <w:tcBorders>
              <w:tl2br w:val="nil"/>
              <w:tr2bl w:val="nil"/>
            </w:tcBorders>
            <w:vAlign w:val="center"/>
          </w:tcPr>
          <w:p w14:paraId="6A1E8E6C">
            <w:pPr>
              <w:widowControl/>
              <w:tabs>
                <w:tab w:val="center" w:pos="4201"/>
                <w:tab w:val="right" w:leader="dot" w:pos="9298"/>
              </w:tabs>
              <w:jc w:val="center"/>
              <w:rPr>
                <w:rStyle w:val="142"/>
                <w:rFonts w:hint="default"/>
                <w:color w:val="auto"/>
                <w:lang w:bidi="ar"/>
              </w:rPr>
            </w:pPr>
            <w:r>
              <w:rPr>
                <w:rStyle w:val="142"/>
                <w:color w:val="auto"/>
                <w:lang w:bidi="ar"/>
              </w:rPr>
              <w:t>17</w:t>
            </w:r>
          </w:p>
          <w:p w14:paraId="256DB901">
            <w:pPr>
              <w:widowControl/>
              <w:tabs>
                <w:tab w:val="center" w:pos="4201"/>
                <w:tab w:val="right" w:leader="dot" w:pos="9298"/>
              </w:tabs>
              <w:jc w:val="center"/>
              <w:rPr>
                <w:rFonts w:ascii="宋体" w:hAnsi="宋体"/>
                <w:b/>
                <w:bCs/>
                <w:kern w:val="0"/>
                <w:sz w:val="18"/>
                <w:szCs w:val="18"/>
              </w:rPr>
            </w:pPr>
            <w:r>
              <w:rPr>
                <w:rStyle w:val="142"/>
                <w:color w:val="auto"/>
                <w:lang w:bidi="ar"/>
              </w:rPr>
              <w:t>轨道结构</w:t>
            </w:r>
          </w:p>
        </w:tc>
        <w:tc>
          <w:tcPr>
            <w:tcW w:w="768" w:type="dxa"/>
            <w:tcBorders>
              <w:tl2br w:val="nil"/>
              <w:tr2bl w:val="nil"/>
            </w:tcBorders>
            <w:vAlign w:val="center"/>
          </w:tcPr>
          <w:p w14:paraId="68BDD7DE">
            <w:pPr>
              <w:widowControl/>
              <w:tabs>
                <w:tab w:val="center" w:pos="4201"/>
                <w:tab w:val="right" w:leader="dot" w:pos="9298"/>
              </w:tabs>
              <w:jc w:val="center"/>
              <w:rPr>
                <w:rFonts w:ascii="宋体" w:hAnsi="宋体"/>
                <w:kern w:val="0"/>
                <w:sz w:val="18"/>
                <w:szCs w:val="18"/>
              </w:rPr>
            </w:pPr>
            <w:r>
              <w:rPr>
                <w:rStyle w:val="142"/>
                <w:color w:val="auto"/>
                <w:lang w:bidi="ar"/>
              </w:rPr>
              <w:t>17.1</w:t>
            </w:r>
          </w:p>
        </w:tc>
        <w:tc>
          <w:tcPr>
            <w:tcW w:w="1130" w:type="dxa"/>
            <w:tcBorders>
              <w:tl2br w:val="nil"/>
              <w:tr2bl w:val="nil"/>
            </w:tcBorders>
            <w:vAlign w:val="center"/>
          </w:tcPr>
          <w:p w14:paraId="6EDCE84E">
            <w:pPr>
              <w:widowControl/>
              <w:tabs>
                <w:tab w:val="center" w:pos="4201"/>
                <w:tab w:val="right" w:leader="dot" w:pos="9298"/>
              </w:tabs>
              <w:jc w:val="center"/>
              <w:rPr>
                <w:rFonts w:ascii="宋体" w:hAnsi="宋体"/>
                <w:kern w:val="0"/>
                <w:sz w:val="18"/>
                <w:szCs w:val="18"/>
              </w:rPr>
            </w:pPr>
            <w:r>
              <w:rPr>
                <w:rStyle w:val="142"/>
                <w:color w:val="auto"/>
                <w:lang w:bidi="ar"/>
              </w:rPr>
              <w:t>轨道晃动情况</w:t>
            </w:r>
          </w:p>
        </w:tc>
        <w:tc>
          <w:tcPr>
            <w:tcW w:w="10333" w:type="dxa"/>
            <w:tcBorders>
              <w:tl2br w:val="nil"/>
              <w:tr2bl w:val="nil"/>
            </w:tcBorders>
            <w:vAlign w:val="center"/>
          </w:tcPr>
          <w:p w14:paraId="39DC4177">
            <w:pPr>
              <w:widowControl/>
              <w:tabs>
                <w:tab w:val="center" w:pos="4201"/>
                <w:tab w:val="right" w:leader="dot" w:pos="9298"/>
              </w:tabs>
              <w:rPr>
                <w:rFonts w:ascii="宋体" w:hAnsi="宋体"/>
                <w:kern w:val="0"/>
                <w:sz w:val="18"/>
                <w:szCs w:val="18"/>
              </w:rPr>
            </w:pPr>
            <w:r>
              <w:rPr>
                <w:rStyle w:val="142"/>
                <w:color w:val="auto"/>
                <w:lang w:bidi="ar"/>
              </w:rPr>
              <w:t>在设备运行时轨道不应有影响安全的异常晃动。（GB/T20050-2020 附录D）</w:t>
            </w:r>
          </w:p>
        </w:tc>
        <w:tc>
          <w:tcPr>
            <w:tcW w:w="577" w:type="dxa"/>
            <w:tcBorders>
              <w:tl2br w:val="nil"/>
              <w:tr2bl w:val="nil"/>
            </w:tcBorders>
            <w:vAlign w:val="center"/>
          </w:tcPr>
          <w:p w14:paraId="5100B94A">
            <w:pPr>
              <w:widowControl/>
              <w:tabs>
                <w:tab w:val="center" w:pos="4201"/>
                <w:tab w:val="right" w:leader="dot" w:pos="9298"/>
              </w:tabs>
              <w:jc w:val="center"/>
              <w:rPr>
                <w:rFonts w:ascii="宋体" w:hAnsi="宋体"/>
                <w:kern w:val="0"/>
                <w:sz w:val="18"/>
                <w:szCs w:val="18"/>
              </w:rPr>
            </w:pPr>
            <w:r>
              <w:rPr>
                <w:rFonts w:hint="eastAsia" w:ascii="宋体" w:hAnsi="宋体"/>
                <w:kern w:val="0"/>
                <w:sz w:val="18"/>
                <w:szCs w:val="18"/>
              </w:rPr>
              <w:t>1</w:t>
            </w:r>
          </w:p>
        </w:tc>
        <w:tc>
          <w:tcPr>
            <w:tcW w:w="482" w:type="dxa"/>
            <w:tcBorders>
              <w:tl2br w:val="nil"/>
              <w:tr2bl w:val="nil"/>
            </w:tcBorders>
            <w:vAlign w:val="center"/>
          </w:tcPr>
          <w:p w14:paraId="12D55D14">
            <w:pPr>
              <w:widowControl/>
              <w:tabs>
                <w:tab w:val="center" w:pos="4201"/>
                <w:tab w:val="right" w:leader="dot" w:pos="9298"/>
              </w:tabs>
              <w:jc w:val="center"/>
              <w:rPr>
                <w:rFonts w:ascii="宋体" w:hAnsi="宋体"/>
                <w:kern w:val="0"/>
                <w:sz w:val="18"/>
                <w:szCs w:val="18"/>
              </w:rPr>
            </w:pPr>
            <w:r>
              <w:rPr>
                <w:rFonts w:hint="eastAsia" w:ascii="宋体" w:hAnsi="宋体"/>
                <w:kern w:val="0"/>
                <w:sz w:val="18"/>
                <w:szCs w:val="18"/>
              </w:rPr>
              <w:t>B</w:t>
            </w:r>
          </w:p>
        </w:tc>
        <w:tc>
          <w:tcPr>
            <w:tcW w:w="737" w:type="dxa"/>
            <w:tcBorders>
              <w:tl2br w:val="nil"/>
              <w:tr2bl w:val="nil"/>
            </w:tcBorders>
            <w:vAlign w:val="center"/>
          </w:tcPr>
          <w:p w14:paraId="22765DF4">
            <w:pPr>
              <w:widowControl/>
              <w:tabs>
                <w:tab w:val="center" w:pos="4201"/>
                <w:tab w:val="right" w:leader="dot" w:pos="9298"/>
              </w:tabs>
              <w:jc w:val="center"/>
              <w:rPr>
                <w:rFonts w:ascii="宋体" w:hAnsi="宋体"/>
                <w:kern w:val="0"/>
                <w:sz w:val="18"/>
                <w:szCs w:val="18"/>
              </w:rPr>
            </w:pPr>
            <w:r>
              <w:rPr>
                <w:rFonts w:hint="eastAsia" w:ascii="宋体" w:hAnsi="宋体"/>
                <w:kern w:val="0"/>
                <w:sz w:val="18"/>
                <w:szCs w:val="18"/>
              </w:rPr>
              <w:t>Ⅳ</w:t>
            </w:r>
          </w:p>
        </w:tc>
        <w:tc>
          <w:tcPr>
            <w:tcW w:w="445" w:type="dxa"/>
            <w:tcBorders>
              <w:tl2br w:val="nil"/>
              <w:tr2bl w:val="nil"/>
            </w:tcBorders>
          </w:tcPr>
          <w:p w14:paraId="05127BC8">
            <w:pPr>
              <w:widowControl/>
              <w:tabs>
                <w:tab w:val="center" w:pos="4201"/>
                <w:tab w:val="right" w:leader="dot" w:pos="9298"/>
              </w:tabs>
              <w:jc w:val="center"/>
              <w:rPr>
                <w:rFonts w:ascii="宋体" w:hAnsi="宋体"/>
                <w:kern w:val="0"/>
                <w:sz w:val="18"/>
                <w:szCs w:val="18"/>
              </w:rPr>
            </w:pPr>
          </w:p>
        </w:tc>
      </w:tr>
      <w:tr w14:paraId="5C9A9D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trPr>
        <w:tc>
          <w:tcPr>
            <w:tcW w:w="881" w:type="dxa"/>
            <w:vMerge w:val="continue"/>
            <w:tcBorders>
              <w:tl2br w:val="nil"/>
              <w:tr2bl w:val="nil"/>
            </w:tcBorders>
            <w:vAlign w:val="center"/>
          </w:tcPr>
          <w:p w14:paraId="7B2B7A9D">
            <w:pPr>
              <w:widowControl/>
              <w:tabs>
                <w:tab w:val="center" w:pos="4201"/>
                <w:tab w:val="right" w:leader="dot" w:pos="9298"/>
              </w:tabs>
              <w:jc w:val="center"/>
              <w:rPr>
                <w:rFonts w:ascii="宋体" w:hAnsi="宋体"/>
                <w:b/>
                <w:bCs/>
                <w:kern w:val="0"/>
                <w:sz w:val="18"/>
                <w:szCs w:val="18"/>
              </w:rPr>
            </w:pPr>
          </w:p>
        </w:tc>
        <w:tc>
          <w:tcPr>
            <w:tcW w:w="768" w:type="dxa"/>
            <w:tcBorders>
              <w:tl2br w:val="nil"/>
              <w:tr2bl w:val="nil"/>
            </w:tcBorders>
            <w:vAlign w:val="center"/>
          </w:tcPr>
          <w:p w14:paraId="0ADEB1B8">
            <w:pPr>
              <w:widowControl/>
              <w:tabs>
                <w:tab w:val="center" w:pos="4201"/>
                <w:tab w:val="right" w:leader="dot" w:pos="9298"/>
              </w:tabs>
              <w:jc w:val="center"/>
              <w:rPr>
                <w:rFonts w:ascii="宋体" w:hAnsi="宋体"/>
                <w:kern w:val="0"/>
                <w:sz w:val="18"/>
                <w:szCs w:val="18"/>
              </w:rPr>
            </w:pPr>
            <w:r>
              <w:rPr>
                <w:rStyle w:val="142"/>
                <w:color w:val="auto"/>
                <w:lang w:bidi="ar"/>
              </w:rPr>
              <w:t>17.2</w:t>
            </w:r>
          </w:p>
        </w:tc>
        <w:tc>
          <w:tcPr>
            <w:tcW w:w="1130" w:type="dxa"/>
            <w:tcBorders>
              <w:tl2br w:val="nil"/>
              <w:tr2bl w:val="nil"/>
            </w:tcBorders>
            <w:vAlign w:val="center"/>
          </w:tcPr>
          <w:p w14:paraId="6B743615">
            <w:pPr>
              <w:widowControl/>
              <w:tabs>
                <w:tab w:val="center" w:pos="4201"/>
                <w:tab w:val="right" w:leader="dot" w:pos="9298"/>
              </w:tabs>
              <w:jc w:val="center"/>
              <w:rPr>
                <w:rFonts w:ascii="宋体" w:hAnsi="宋体"/>
                <w:kern w:val="0"/>
                <w:sz w:val="18"/>
                <w:szCs w:val="18"/>
              </w:rPr>
            </w:pPr>
            <w:r>
              <w:rPr>
                <w:rStyle w:val="142"/>
                <w:color w:val="auto"/>
                <w:lang w:bidi="ar"/>
              </w:rPr>
              <w:t>轨道磨损情况</w:t>
            </w:r>
          </w:p>
        </w:tc>
        <w:tc>
          <w:tcPr>
            <w:tcW w:w="10333" w:type="dxa"/>
            <w:tcBorders>
              <w:tl2br w:val="nil"/>
              <w:tr2bl w:val="nil"/>
            </w:tcBorders>
            <w:vAlign w:val="center"/>
          </w:tcPr>
          <w:p w14:paraId="49A311CF">
            <w:pPr>
              <w:widowControl/>
              <w:tabs>
                <w:tab w:val="center" w:pos="4201"/>
                <w:tab w:val="right" w:leader="dot" w:pos="9298"/>
              </w:tabs>
              <w:rPr>
                <w:rStyle w:val="142"/>
                <w:rFonts w:hint="default"/>
                <w:color w:val="auto"/>
                <w:lang w:bidi="ar"/>
              </w:rPr>
            </w:pPr>
            <w:r>
              <w:rPr>
                <w:rStyle w:val="142"/>
                <w:color w:val="auto"/>
                <w:lang w:bidi="ar"/>
              </w:rPr>
              <w:t>游乐设施的轨道、车轮、轴的检验应符合下表要求，超过允许值时应及时更换。（GB 8408-2018，8.3.4.4）</w:t>
            </w:r>
          </w:p>
          <w:tbl>
            <w:tblPr>
              <w:tblStyle w:val="3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1"/>
              <w:gridCol w:w="2005"/>
              <w:gridCol w:w="2876"/>
            </w:tblGrid>
            <w:tr w14:paraId="494BEE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1" w:type="dxa"/>
                </w:tcPr>
                <w:p w14:paraId="7DB9DBD7">
                  <w:pPr>
                    <w:widowControl/>
                    <w:tabs>
                      <w:tab w:val="center" w:pos="4201"/>
                      <w:tab w:val="right" w:leader="dot" w:pos="9298"/>
                    </w:tabs>
                    <w:jc w:val="center"/>
                    <w:rPr>
                      <w:rStyle w:val="142"/>
                      <w:rFonts w:hint="default"/>
                      <w:color w:val="auto"/>
                      <w:lang w:bidi="ar"/>
                    </w:rPr>
                  </w:pPr>
                  <w:r>
                    <w:rPr>
                      <w:rStyle w:val="142"/>
                      <w:color w:val="auto"/>
                      <w:lang w:bidi="ar"/>
                    </w:rPr>
                    <w:t>轨道形状</w:t>
                  </w:r>
                </w:p>
              </w:tc>
              <w:tc>
                <w:tcPr>
                  <w:tcW w:w="2005" w:type="dxa"/>
                </w:tcPr>
                <w:p w14:paraId="26CACBF7">
                  <w:pPr>
                    <w:widowControl/>
                    <w:tabs>
                      <w:tab w:val="center" w:pos="4201"/>
                      <w:tab w:val="right" w:leader="dot" w:pos="9298"/>
                    </w:tabs>
                    <w:jc w:val="center"/>
                    <w:rPr>
                      <w:rStyle w:val="142"/>
                      <w:rFonts w:hint="default"/>
                      <w:color w:val="auto"/>
                      <w:lang w:bidi="ar"/>
                    </w:rPr>
                  </w:pPr>
                  <w:r>
                    <w:rPr>
                      <w:rStyle w:val="142"/>
                      <w:color w:val="auto"/>
                      <w:lang w:bidi="ar"/>
                    </w:rPr>
                    <w:t>磨损部位</w:t>
                  </w:r>
                </w:p>
              </w:tc>
              <w:tc>
                <w:tcPr>
                  <w:tcW w:w="2876" w:type="dxa"/>
                </w:tcPr>
                <w:p w14:paraId="169DDB6D">
                  <w:pPr>
                    <w:widowControl/>
                    <w:tabs>
                      <w:tab w:val="center" w:pos="4201"/>
                      <w:tab w:val="right" w:leader="dot" w:pos="9298"/>
                    </w:tabs>
                    <w:jc w:val="center"/>
                    <w:rPr>
                      <w:rStyle w:val="142"/>
                      <w:rFonts w:hint="default"/>
                      <w:color w:val="auto"/>
                      <w:lang w:bidi="ar"/>
                    </w:rPr>
                  </w:pPr>
                  <w:r>
                    <w:rPr>
                      <w:rStyle w:val="142"/>
                      <w:color w:val="auto"/>
                      <w:lang w:bidi="ar"/>
                    </w:rPr>
                    <w:t>允许值</w:t>
                  </w:r>
                </w:p>
              </w:tc>
            </w:tr>
            <w:tr w14:paraId="6703FB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1" w:type="dxa"/>
                </w:tcPr>
                <w:p w14:paraId="64B91C72">
                  <w:pPr>
                    <w:widowControl/>
                    <w:tabs>
                      <w:tab w:val="center" w:pos="4201"/>
                      <w:tab w:val="right" w:leader="dot" w:pos="9298"/>
                    </w:tabs>
                    <w:jc w:val="center"/>
                    <w:rPr>
                      <w:rStyle w:val="142"/>
                      <w:rFonts w:hint="default"/>
                      <w:color w:val="auto"/>
                      <w:lang w:bidi="ar"/>
                    </w:rPr>
                  </w:pPr>
                  <w:r>
                    <w:rPr>
                      <w:rStyle w:val="142"/>
                      <w:color w:val="auto"/>
                      <w:lang w:bidi="ar"/>
                    </w:rPr>
                    <w:t>型钢轨道</w:t>
                  </w:r>
                </w:p>
              </w:tc>
              <w:tc>
                <w:tcPr>
                  <w:tcW w:w="2005" w:type="dxa"/>
                  <w:vMerge w:val="restart"/>
                  <w:vAlign w:val="center"/>
                </w:tcPr>
                <w:p w14:paraId="4E102869">
                  <w:pPr>
                    <w:widowControl/>
                    <w:tabs>
                      <w:tab w:val="center" w:pos="4201"/>
                      <w:tab w:val="right" w:leader="dot" w:pos="9298"/>
                    </w:tabs>
                    <w:jc w:val="center"/>
                    <w:rPr>
                      <w:rStyle w:val="142"/>
                      <w:rFonts w:hint="default"/>
                      <w:color w:val="auto"/>
                      <w:lang w:bidi="ar"/>
                    </w:rPr>
                  </w:pPr>
                  <w:r>
                    <w:rPr>
                      <w:rStyle w:val="142"/>
                      <w:color w:val="auto"/>
                      <w:lang w:bidi="ar"/>
                    </w:rPr>
                    <w:t>踏面、侧面</w:t>
                  </w:r>
                </w:p>
              </w:tc>
              <w:tc>
                <w:tcPr>
                  <w:tcW w:w="2876" w:type="dxa"/>
                </w:tcPr>
                <w:p w14:paraId="4EFF94FF">
                  <w:pPr>
                    <w:widowControl/>
                    <w:tabs>
                      <w:tab w:val="center" w:pos="4201"/>
                      <w:tab w:val="right" w:leader="dot" w:pos="9298"/>
                    </w:tabs>
                    <w:jc w:val="center"/>
                    <w:rPr>
                      <w:rStyle w:val="142"/>
                      <w:rFonts w:hint="default"/>
                      <w:color w:val="auto"/>
                      <w:lang w:bidi="ar"/>
                    </w:rPr>
                  </w:pPr>
                  <w:r>
                    <w:rPr>
                      <w:rStyle w:val="142"/>
                      <w:color w:val="auto"/>
                      <w:lang w:bidi="ar"/>
                    </w:rPr>
                    <w:t>小于原厚度尺寸的20%</w:t>
                  </w:r>
                </w:p>
              </w:tc>
            </w:tr>
            <w:tr w14:paraId="76C149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1" w:type="dxa"/>
                </w:tcPr>
                <w:p w14:paraId="32FBB111">
                  <w:pPr>
                    <w:widowControl/>
                    <w:tabs>
                      <w:tab w:val="center" w:pos="4201"/>
                      <w:tab w:val="right" w:leader="dot" w:pos="9298"/>
                    </w:tabs>
                    <w:jc w:val="center"/>
                    <w:rPr>
                      <w:rStyle w:val="142"/>
                      <w:rFonts w:hint="default"/>
                      <w:color w:val="auto"/>
                      <w:lang w:bidi="ar"/>
                    </w:rPr>
                  </w:pPr>
                  <w:r>
                    <w:rPr>
                      <w:rStyle w:val="142"/>
                      <w:color w:val="auto"/>
                      <w:lang w:bidi="ar"/>
                    </w:rPr>
                    <w:t>钢管轨道</w:t>
                  </w:r>
                </w:p>
              </w:tc>
              <w:tc>
                <w:tcPr>
                  <w:tcW w:w="2005" w:type="dxa"/>
                  <w:vMerge w:val="continue"/>
                </w:tcPr>
                <w:p w14:paraId="53DA3D5A">
                  <w:pPr>
                    <w:widowControl/>
                    <w:tabs>
                      <w:tab w:val="center" w:pos="4201"/>
                      <w:tab w:val="right" w:leader="dot" w:pos="9298"/>
                    </w:tabs>
                    <w:jc w:val="center"/>
                    <w:rPr>
                      <w:rStyle w:val="142"/>
                      <w:rFonts w:hint="default"/>
                      <w:color w:val="auto"/>
                      <w:lang w:bidi="ar"/>
                    </w:rPr>
                  </w:pPr>
                </w:p>
              </w:tc>
              <w:tc>
                <w:tcPr>
                  <w:tcW w:w="2876" w:type="dxa"/>
                </w:tcPr>
                <w:p w14:paraId="6B128A16">
                  <w:pPr>
                    <w:widowControl/>
                    <w:tabs>
                      <w:tab w:val="center" w:pos="4201"/>
                      <w:tab w:val="right" w:leader="dot" w:pos="9298"/>
                    </w:tabs>
                    <w:jc w:val="center"/>
                    <w:rPr>
                      <w:rStyle w:val="142"/>
                      <w:rFonts w:hint="default"/>
                      <w:color w:val="auto"/>
                      <w:lang w:bidi="ar"/>
                    </w:rPr>
                  </w:pPr>
                  <w:r>
                    <w:rPr>
                      <w:rStyle w:val="142"/>
                      <w:color w:val="auto"/>
                      <w:lang w:bidi="ar"/>
                    </w:rPr>
                    <w:t>小于原厚度尺寸的15%</w:t>
                  </w:r>
                </w:p>
              </w:tc>
            </w:tr>
          </w:tbl>
          <w:p w14:paraId="4F49DAEB">
            <w:pPr>
              <w:widowControl/>
              <w:tabs>
                <w:tab w:val="center" w:pos="4201"/>
                <w:tab w:val="right" w:leader="dot" w:pos="9298"/>
              </w:tabs>
              <w:rPr>
                <w:rFonts w:ascii="宋体" w:hAnsi="宋体"/>
                <w:kern w:val="0"/>
                <w:sz w:val="18"/>
                <w:szCs w:val="18"/>
              </w:rPr>
            </w:pPr>
          </w:p>
        </w:tc>
        <w:tc>
          <w:tcPr>
            <w:tcW w:w="577" w:type="dxa"/>
            <w:tcBorders>
              <w:tl2br w:val="nil"/>
              <w:tr2bl w:val="nil"/>
            </w:tcBorders>
            <w:vAlign w:val="center"/>
          </w:tcPr>
          <w:p w14:paraId="7566CA43">
            <w:pPr>
              <w:widowControl/>
              <w:tabs>
                <w:tab w:val="center" w:pos="4201"/>
                <w:tab w:val="right" w:leader="dot" w:pos="9298"/>
              </w:tabs>
              <w:jc w:val="center"/>
              <w:rPr>
                <w:rFonts w:ascii="宋体" w:hAnsi="宋体"/>
                <w:kern w:val="0"/>
                <w:sz w:val="18"/>
                <w:szCs w:val="18"/>
              </w:rPr>
            </w:pPr>
            <w:r>
              <w:rPr>
                <w:rFonts w:hint="eastAsia" w:ascii="宋体" w:hAnsi="宋体"/>
                <w:kern w:val="0"/>
                <w:sz w:val="18"/>
                <w:szCs w:val="18"/>
              </w:rPr>
              <w:t>1</w:t>
            </w:r>
          </w:p>
        </w:tc>
        <w:tc>
          <w:tcPr>
            <w:tcW w:w="482" w:type="dxa"/>
            <w:tcBorders>
              <w:tl2br w:val="nil"/>
              <w:tr2bl w:val="nil"/>
            </w:tcBorders>
            <w:vAlign w:val="center"/>
          </w:tcPr>
          <w:p w14:paraId="42AF381C">
            <w:pPr>
              <w:widowControl/>
              <w:tabs>
                <w:tab w:val="center" w:pos="4201"/>
                <w:tab w:val="right" w:leader="dot" w:pos="9298"/>
              </w:tabs>
              <w:jc w:val="center"/>
              <w:rPr>
                <w:rFonts w:ascii="宋体" w:hAnsi="宋体"/>
                <w:kern w:val="0"/>
                <w:sz w:val="18"/>
                <w:szCs w:val="18"/>
              </w:rPr>
            </w:pPr>
            <w:r>
              <w:rPr>
                <w:rFonts w:hint="eastAsia" w:ascii="宋体" w:hAnsi="宋体"/>
                <w:kern w:val="0"/>
                <w:sz w:val="18"/>
                <w:szCs w:val="18"/>
              </w:rPr>
              <w:t>C</w:t>
            </w:r>
          </w:p>
        </w:tc>
        <w:tc>
          <w:tcPr>
            <w:tcW w:w="737" w:type="dxa"/>
            <w:tcBorders>
              <w:tl2br w:val="nil"/>
              <w:tr2bl w:val="nil"/>
            </w:tcBorders>
            <w:vAlign w:val="center"/>
          </w:tcPr>
          <w:p w14:paraId="67882398">
            <w:pPr>
              <w:widowControl/>
              <w:tabs>
                <w:tab w:val="center" w:pos="4201"/>
                <w:tab w:val="right" w:leader="dot" w:pos="9298"/>
              </w:tabs>
              <w:jc w:val="center"/>
              <w:rPr>
                <w:rFonts w:ascii="宋体" w:hAnsi="宋体"/>
                <w:kern w:val="0"/>
                <w:sz w:val="18"/>
                <w:szCs w:val="18"/>
              </w:rPr>
            </w:pPr>
            <w:r>
              <w:rPr>
                <w:rFonts w:hint="eastAsia" w:ascii="宋体" w:hAnsi="宋体"/>
                <w:kern w:val="0"/>
                <w:sz w:val="18"/>
                <w:szCs w:val="18"/>
              </w:rPr>
              <w:t>Ⅳ</w:t>
            </w:r>
          </w:p>
        </w:tc>
        <w:tc>
          <w:tcPr>
            <w:tcW w:w="445" w:type="dxa"/>
            <w:tcBorders>
              <w:tl2br w:val="nil"/>
              <w:tr2bl w:val="nil"/>
            </w:tcBorders>
          </w:tcPr>
          <w:p w14:paraId="58D2647C">
            <w:pPr>
              <w:widowControl/>
              <w:tabs>
                <w:tab w:val="center" w:pos="4201"/>
                <w:tab w:val="right" w:leader="dot" w:pos="9298"/>
              </w:tabs>
              <w:jc w:val="center"/>
              <w:rPr>
                <w:rFonts w:ascii="宋体" w:hAnsi="宋体"/>
                <w:kern w:val="0"/>
                <w:sz w:val="18"/>
                <w:szCs w:val="18"/>
              </w:rPr>
            </w:pPr>
          </w:p>
        </w:tc>
      </w:tr>
      <w:tr w14:paraId="64ED81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10" w:hRule="atLeast"/>
        </w:trPr>
        <w:tc>
          <w:tcPr>
            <w:tcW w:w="881" w:type="dxa"/>
            <w:vMerge w:val="restart"/>
            <w:tcBorders>
              <w:tl2br w:val="nil"/>
              <w:tr2bl w:val="nil"/>
            </w:tcBorders>
            <w:vAlign w:val="center"/>
          </w:tcPr>
          <w:p w14:paraId="023D62D4">
            <w:pPr>
              <w:widowControl/>
              <w:jc w:val="center"/>
              <w:rPr>
                <w:rFonts w:ascii="宋体" w:hAnsi="宋体"/>
                <w:bCs/>
                <w:kern w:val="0"/>
                <w:sz w:val="18"/>
                <w:szCs w:val="18"/>
              </w:rPr>
            </w:pPr>
            <w:r>
              <w:rPr>
                <w:rFonts w:hint="eastAsia" w:ascii="宋体" w:hAnsi="宋体"/>
                <w:bCs/>
                <w:kern w:val="0"/>
                <w:sz w:val="18"/>
                <w:szCs w:val="18"/>
              </w:rPr>
              <w:t>18</w:t>
            </w:r>
          </w:p>
          <w:p w14:paraId="4C4AB522">
            <w:pPr>
              <w:widowControl/>
              <w:jc w:val="center"/>
              <w:rPr>
                <w:rFonts w:ascii="宋体" w:hAnsi="宋体"/>
                <w:b/>
                <w:bCs/>
                <w:kern w:val="0"/>
                <w:sz w:val="18"/>
                <w:szCs w:val="18"/>
              </w:rPr>
            </w:pPr>
            <w:r>
              <w:rPr>
                <w:rFonts w:hint="eastAsia" w:ascii="宋体" w:hAnsi="宋体"/>
                <w:bCs/>
                <w:kern w:val="0"/>
                <w:sz w:val="18"/>
                <w:szCs w:val="18"/>
              </w:rPr>
              <w:t>乘载系统</w:t>
            </w:r>
          </w:p>
        </w:tc>
        <w:tc>
          <w:tcPr>
            <w:tcW w:w="768" w:type="dxa"/>
            <w:tcBorders>
              <w:tl2br w:val="nil"/>
              <w:tr2bl w:val="nil"/>
            </w:tcBorders>
            <w:vAlign w:val="center"/>
          </w:tcPr>
          <w:p w14:paraId="5B77C57F">
            <w:pPr>
              <w:widowControl/>
              <w:jc w:val="center"/>
              <w:rPr>
                <w:rFonts w:ascii="宋体" w:hAnsi="宋体"/>
                <w:kern w:val="0"/>
                <w:sz w:val="18"/>
                <w:szCs w:val="18"/>
              </w:rPr>
            </w:pPr>
            <w:r>
              <w:rPr>
                <w:rFonts w:hint="eastAsia" w:ascii="宋体" w:hAnsi="宋体"/>
                <w:kern w:val="0"/>
                <w:sz w:val="18"/>
                <w:szCs w:val="18"/>
              </w:rPr>
              <w:t>18.1</w:t>
            </w:r>
          </w:p>
        </w:tc>
        <w:tc>
          <w:tcPr>
            <w:tcW w:w="1130" w:type="dxa"/>
            <w:tcBorders>
              <w:tl2br w:val="nil"/>
              <w:tr2bl w:val="nil"/>
            </w:tcBorders>
            <w:vAlign w:val="center"/>
          </w:tcPr>
          <w:p w14:paraId="715F6D19">
            <w:pPr>
              <w:widowControl/>
              <w:rPr>
                <w:rFonts w:ascii="宋体" w:hAnsi="宋体"/>
                <w:kern w:val="0"/>
                <w:sz w:val="18"/>
                <w:szCs w:val="18"/>
              </w:rPr>
            </w:pPr>
            <w:r>
              <w:rPr>
                <w:rFonts w:hint="eastAsia" w:ascii="宋体" w:hAnsi="宋体"/>
                <w:kern w:val="0"/>
                <w:sz w:val="18"/>
                <w:szCs w:val="18"/>
              </w:rPr>
              <w:t>乘人部分框架材料</w:t>
            </w:r>
          </w:p>
        </w:tc>
        <w:tc>
          <w:tcPr>
            <w:tcW w:w="10333" w:type="dxa"/>
            <w:tcBorders>
              <w:tl2br w:val="nil"/>
              <w:tr2bl w:val="nil"/>
            </w:tcBorders>
            <w:vAlign w:val="center"/>
          </w:tcPr>
          <w:p w14:paraId="57B20656">
            <w:pPr>
              <w:widowControl/>
              <w:rPr>
                <w:rFonts w:ascii="宋体" w:hAnsi="宋体"/>
                <w:kern w:val="0"/>
                <w:sz w:val="18"/>
                <w:szCs w:val="18"/>
              </w:rPr>
            </w:pPr>
            <w:r>
              <w:rPr>
                <w:rFonts w:hint="eastAsia" w:ascii="宋体" w:hAnsi="宋体"/>
                <w:kern w:val="0"/>
                <w:sz w:val="18"/>
                <w:szCs w:val="18"/>
              </w:rPr>
              <w:t>乘客部分的支撑、轿厢、车辆等受力框架，应采用金属材料或其它高强度性能的非金属材料制成，在整体上应为坚固的结构。</w:t>
            </w:r>
            <w:r>
              <w:rPr>
                <w:rFonts w:hint="eastAsia" w:ascii="宋体" w:hAnsi="宋体"/>
                <w:kern w:val="0"/>
                <w:sz w:val="18"/>
                <w:szCs w:val="18"/>
              </w:rPr>
              <w:br w:type="textWrapping"/>
            </w:r>
            <w:r>
              <w:rPr>
                <w:rFonts w:hint="eastAsia" w:ascii="宋体" w:hAnsi="宋体"/>
                <w:kern w:val="0"/>
                <w:sz w:val="18"/>
                <w:szCs w:val="18"/>
              </w:rPr>
              <w:t>乘人装置的座位结构和型式应具有一定的束缚功能。对于运行过程中乘客有翻滚动作的设备，乘客座椅面两边和中间应设有效拦挡结构，适当增加座椅面倾角。</w:t>
            </w:r>
          </w:p>
        </w:tc>
        <w:tc>
          <w:tcPr>
            <w:tcW w:w="577" w:type="dxa"/>
            <w:tcBorders>
              <w:tl2br w:val="nil"/>
              <w:tr2bl w:val="nil"/>
            </w:tcBorders>
            <w:vAlign w:val="center"/>
          </w:tcPr>
          <w:p w14:paraId="0400EAE4">
            <w:pPr>
              <w:widowControl/>
              <w:jc w:val="center"/>
              <w:rPr>
                <w:rFonts w:ascii="宋体" w:hAnsi="宋体"/>
                <w:kern w:val="0"/>
                <w:sz w:val="18"/>
                <w:szCs w:val="18"/>
              </w:rPr>
            </w:pPr>
            <w:r>
              <w:rPr>
                <w:rFonts w:hint="eastAsia" w:ascii="宋体" w:hAnsi="宋体"/>
                <w:kern w:val="0"/>
                <w:sz w:val="18"/>
                <w:szCs w:val="18"/>
              </w:rPr>
              <w:t>1</w:t>
            </w:r>
          </w:p>
        </w:tc>
        <w:tc>
          <w:tcPr>
            <w:tcW w:w="482" w:type="dxa"/>
            <w:tcBorders>
              <w:tl2br w:val="nil"/>
              <w:tr2bl w:val="nil"/>
            </w:tcBorders>
            <w:vAlign w:val="center"/>
          </w:tcPr>
          <w:p w14:paraId="6AECAAA1">
            <w:pPr>
              <w:widowControl/>
              <w:jc w:val="center"/>
              <w:rPr>
                <w:rFonts w:ascii="宋体" w:hAnsi="宋体"/>
                <w:kern w:val="0"/>
                <w:sz w:val="18"/>
                <w:szCs w:val="18"/>
              </w:rPr>
            </w:pPr>
            <w:r>
              <w:rPr>
                <w:rFonts w:hint="eastAsia" w:ascii="宋体" w:hAnsi="宋体"/>
                <w:kern w:val="0"/>
                <w:sz w:val="18"/>
                <w:szCs w:val="18"/>
              </w:rPr>
              <w:t>C</w:t>
            </w:r>
          </w:p>
        </w:tc>
        <w:tc>
          <w:tcPr>
            <w:tcW w:w="737" w:type="dxa"/>
            <w:tcBorders>
              <w:tl2br w:val="nil"/>
              <w:tr2bl w:val="nil"/>
            </w:tcBorders>
            <w:vAlign w:val="center"/>
          </w:tcPr>
          <w:p w14:paraId="35352268">
            <w:pPr>
              <w:widowControl/>
              <w:jc w:val="center"/>
              <w:rPr>
                <w:rFonts w:ascii="宋体" w:hAnsi="宋体"/>
                <w:kern w:val="0"/>
                <w:sz w:val="18"/>
                <w:szCs w:val="18"/>
              </w:rPr>
            </w:pPr>
            <w:r>
              <w:rPr>
                <w:rFonts w:hint="eastAsia" w:ascii="宋体" w:hAnsi="宋体"/>
                <w:kern w:val="0"/>
                <w:sz w:val="18"/>
                <w:szCs w:val="18"/>
              </w:rPr>
              <w:t>Ⅳ</w:t>
            </w:r>
          </w:p>
        </w:tc>
        <w:tc>
          <w:tcPr>
            <w:tcW w:w="445" w:type="dxa"/>
            <w:tcBorders>
              <w:tl2br w:val="nil"/>
              <w:tr2bl w:val="nil"/>
            </w:tcBorders>
          </w:tcPr>
          <w:p w14:paraId="2A23E66E">
            <w:pPr>
              <w:widowControl/>
              <w:rPr>
                <w:rFonts w:ascii="宋体" w:hAnsi="宋体"/>
                <w:kern w:val="0"/>
                <w:sz w:val="18"/>
                <w:szCs w:val="18"/>
              </w:rPr>
            </w:pPr>
            <w:r>
              <w:rPr>
                <w:rFonts w:hint="eastAsia" w:ascii="宋体" w:hAnsi="宋体"/>
                <w:kern w:val="0"/>
                <w:sz w:val="18"/>
                <w:szCs w:val="18"/>
              </w:rPr>
              <w:t>　</w:t>
            </w:r>
          </w:p>
        </w:tc>
      </w:tr>
      <w:tr w14:paraId="1F7BAF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18" w:hRule="atLeast"/>
        </w:trPr>
        <w:tc>
          <w:tcPr>
            <w:tcW w:w="881" w:type="dxa"/>
            <w:vMerge w:val="continue"/>
            <w:tcBorders>
              <w:tl2br w:val="nil"/>
              <w:tr2bl w:val="nil"/>
            </w:tcBorders>
            <w:vAlign w:val="center"/>
          </w:tcPr>
          <w:p w14:paraId="2378B36F">
            <w:pPr>
              <w:widowControl/>
              <w:jc w:val="left"/>
              <w:rPr>
                <w:rFonts w:ascii="宋体" w:hAnsi="宋体"/>
                <w:b/>
                <w:bCs/>
                <w:kern w:val="0"/>
                <w:sz w:val="18"/>
                <w:szCs w:val="18"/>
              </w:rPr>
            </w:pPr>
          </w:p>
        </w:tc>
        <w:tc>
          <w:tcPr>
            <w:tcW w:w="768" w:type="dxa"/>
            <w:tcBorders>
              <w:tl2br w:val="nil"/>
              <w:tr2bl w:val="nil"/>
            </w:tcBorders>
            <w:vAlign w:val="center"/>
          </w:tcPr>
          <w:p w14:paraId="63062CCD">
            <w:pPr>
              <w:widowControl/>
              <w:jc w:val="center"/>
              <w:rPr>
                <w:rFonts w:ascii="宋体" w:hAnsi="宋体"/>
                <w:kern w:val="0"/>
                <w:sz w:val="18"/>
                <w:szCs w:val="18"/>
              </w:rPr>
            </w:pPr>
            <w:r>
              <w:rPr>
                <w:rFonts w:hint="eastAsia" w:ascii="宋体" w:hAnsi="宋体"/>
                <w:kern w:val="0"/>
                <w:sz w:val="18"/>
                <w:szCs w:val="18"/>
              </w:rPr>
              <w:t>18.2</w:t>
            </w:r>
          </w:p>
        </w:tc>
        <w:tc>
          <w:tcPr>
            <w:tcW w:w="1130" w:type="dxa"/>
            <w:tcBorders>
              <w:tl2br w:val="nil"/>
              <w:tr2bl w:val="nil"/>
            </w:tcBorders>
            <w:vAlign w:val="center"/>
          </w:tcPr>
          <w:p w14:paraId="287EA135">
            <w:pPr>
              <w:widowControl/>
              <w:rPr>
                <w:rFonts w:ascii="宋体" w:hAnsi="宋体"/>
                <w:kern w:val="0"/>
                <w:sz w:val="18"/>
                <w:szCs w:val="18"/>
              </w:rPr>
            </w:pPr>
            <w:r>
              <w:rPr>
                <w:rFonts w:hint="eastAsia" w:ascii="宋体" w:hAnsi="宋体"/>
                <w:kern w:val="0"/>
                <w:sz w:val="18"/>
                <w:szCs w:val="18"/>
              </w:rPr>
              <w:t>玻璃钢件的要求</w:t>
            </w:r>
          </w:p>
        </w:tc>
        <w:tc>
          <w:tcPr>
            <w:tcW w:w="10333" w:type="dxa"/>
            <w:tcBorders>
              <w:tl2br w:val="nil"/>
              <w:tr2bl w:val="nil"/>
            </w:tcBorders>
            <w:vAlign w:val="center"/>
          </w:tcPr>
          <w:p w14:paraId="2216922A">
            <w:pPr>
              <w:widowControl/>
              <w:rPr>
                <w:rFonts w:ascii="宋体" w:hAnsi="宋体"/>
                <w:kern w:val="0"/>
                <w:sz w:val="18"/>
                <w:szCs w:val="18"/>
              </w:rPr>
            </w:pPr>
            <w:r>
              <w:rPr>
                <w:rFonts w:hint="eastAsia" w:ascii="宋体" w:hAnsi="宋体"/>
                <w:kern w:val="0"/>
                <w:sz w:val="18"/>
                <w:szCs w:val="18"/>
              </w:rPr>
              <w:t>a) 不准许有浸渍不良、固化不良、气泡、切割面分层、厚度不均等缺陷；</w:t>
            </w:r>
            <w:r>
              <w:rPr>
                <w:rFonts w:hint="eastAsia" w:ascii="宋体" w:hAnsi="宋体"/>
                <w:kern w:val="0"/>
                <w:sz w:val="18"/>
                <w:szCs w:val="18"/>
              </w:rPr>
              <w:br w:type="textWrapping"/>
            </w:r>
            <w:r>
              <w:rPr>
                <w:rFonts w:hint="eastAsia" w:ascii="宋体" w:hAnsi="宋体"/>
                <w:kern w:val="0"/>
                <w:sz w:val="18"/>
                <w:szCs w:val="18"/>
              </w:rPr>
              <w:t>b) 表面不准许有裂纹、破损、明显修补痕迹、布纹显露、皱纹、凸凹不平、色调不一致等缺陷，转角处过渡要圆滑，不得有毛刺；</w:t>
            </w:r>
            <w:r>
              <w:rPr>
                <w:rFonts w:hint="eastAsia" w:ascii="宋体" w:hAnsi="宋体"/>
                <w:kern w:val="0"/>
                <w:sz w:val="18"/>
                <w:szCs w:val="18"/>
              </w:rPr>
              <w:br w:type="textWrapping"/>
            </w:r>
            <w:r>
              <w:rPr>
                <w:rFonts w:hint="eastAsia" w:ascii="宋体" w:hAnsi="宋体"/>
                <w:kern w:val="0"/>
                <w:sz w:val="18"/>
                <w:szCs w:val="18"/>
              </w:rPr>
              <w:t>c) 玻璃钢件与受力件直接连接时应有足够的强度，否则应预埋满足强度要求的金属件；</w:t>
            </w:r>
            <w:r>
              <w:rPr>
                <w:rFonts w:hint="eastAsia" w:ascii="宋体" w:hAnsi="宋体"/>
                <w:kern w:val="0"/>
                <w:sz w:val="18"/>
                <w:szCs w:val="18"/>
              </w:rPr>
              <w:br w:type="textWrapping"/>
            </w:r>
            <w:r>
              <w:rPr>
                <w:rFonts w:hint="eastAsia" w:ascii="宋体" w:hAnsi="宋体"/>
                <w:kern w:val="0"/>
                <w:sz w:val="18"/>
                <w:szCs w:val="18"/>
              </w:rPr>
              <w:t xml:space="preserve">d) 玻璃钢件力学性能应符合下表的规定：   </w:t>
            </w:r>
          </w:p>
          <w:p w14:paraId="4548BC65">
            <w:pPr>
              <w:widowControl/>
              <w:jc w:val="center"/>
              <w:rPr>
                <w:rFonts w:ascii="宋体" w:hAnsi="宋体"/>
                <w:kern w:val="0"/>
                <w:sz w:val="18"/>
                <w:szCs w:val="18"/>
              </w:rPr>
            </w:pPr>
            <w:r>
              <w:rPr>
                <w:rFonts w:hint="eastAsia" w:ascii="宋体" w:hAnsi="宋体"/>
                <w:kern w:val="0"/>
                <w:sz w:val="18"/>
                <w:szCs w:val="18"/>
              </w:rPr>
              <w:t>玻璃钢件力学性能</w:t>
            </w:r>
          </w:p>
          <w:tbl>
            <w:tblPr>
              <w:tblStyle w:val="34"/>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146"/>
              <w:gridCol w:w="3908"/>
            </w:tblGrid>
            <w:tr w14:paraId="6B820F0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4146" w:type="dxa"/>
                  <w:vAlign w:val="center"/>
                </w:tcPr>
                <w:p w14:paraId="5E179593">
                  <w:pPr>
                    <w:widowControl/>
                    <w:jc w:val="center"/>
                    <w:rPr>
                      <w:rFonts w:hAnsi="宋体"/>
                      <w:kern w:val="0"/>
                      <w:szCs w:val="18"/>
                    </w:rPr>
                  </w:pPr>
                  <w:r>
                    <w:rPr>
                      <w:rFonts w:hint="eastAsia" w:hAnsi="宋体"/>
                      <w:kern w:val="0"/>
                      <w:szCs w:val="18"/>
                    </w:rPr>
                    <w:t>项目</w:t>
                  </w:r>
                </w:p>
              </w:tc>
              <w:tc>
                <w:tcPr>
                  <w:tcW w:w="3908" w:type="dxa"/>
                  <w:vAlign w:val="center"/>
                </w:tcPr>
                <w:p w14:paraId="23C9E771">
                  <w:pPr>
                    <w:widowControl/>
                    <w:jc w:val="center"/>
                    <w:rPr>
                      <w:rFonts w:hAnsi="宋体"/>
                      <w:kern w:val="0"/>
                      <w:szCs w:val="18"/>
                    </w:rPr>
                  </w:pPr>
                  <w:r>
                    <w:rPr>
                      <w:rFonts w:hint="eastAsia" w:hAnsi="宋体"/>
                      <w:kern w:val="0"/>
                      <w:szCs w:val="18"/>
                    </w:rPr>
                    <w:t>指标</w:t>
                  </w:r>
                </w:p>
              </w:tc>
            </w:tr>
            <w:tr w14:paraId="4ADE760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4146" w:type="dxa"/>
                  <w:vAlign w:val="center"/>
                </w:tcPr>
                <w:p w14:paraId="0919B494">
                  <w:pPr>
                    <w:widowControl/>
                    <w:jc w:val="center"/>
                    <w:rPr>
                      <w:rFonts w:hAnsi="宋体"/>
                      <w:kern w:val="0"/>
                      <w:szCs w:val="18"/>
                    </w:rPr>
                  </w:pPr>
                  <w:r>
                    <w:rPr>
                      <w:rFonts w:hint="eastAsia" w:hAnsi="宋体"/>
                      <w:kern w:val="0"/>
                      <w:szCs w:val="18"/>
                    </w:rPr>
                    <w:t>抗拉强度/MPa</w:t>
                  </w:r>
                </w:p>
              </w:tc>
              <w:tc>
                <w:tcPr>
                  <w:tcW w:w="3908" w:type="dxa"/>
                  <w:vAlign w:val="center"/>
                </w:tcPr>
                <w:p w14:paraId="076685CD">
                  <w:pPr>
                    <w:widowControl/>
                    <w:jc w:val="center"/>
                    <w:rPr>
                      <w:rFonts w:hAnsi="宋体"/>
                      <w:kern w:val="0"/>
                      <w:szCs w:val="18"/>
                    </w:rPr>
                  </w:pPr>
                  <w:r>
                    <w:rPr>
                      <w:rFonts w:hint="eastAsia" w:hAnsi="宋体"/>
                      <w:kern w:val="0"/>
                      <w:szCs w:val="18"/>
                    </w:rPr>
                    <w:t>≥78</w:t>
                  </w:r>
                </w:p>
              </w:tc>
            </w:tr>
            <w:tr w14:paraId="0614821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4146" w:type="dxa"/>
                  <w:vAlign w:val="center"/>
                </w:tcPr>
                <w:p w14:paraId="39786B62">
                  <w:pPr>
                    <w:widowControl/>
                    <w:jc w:val="center"/>
                    <w:rPr>
                      <w:rFonts w:hAnsi="宋体"/>
                      <w:kern w:val="0"/>
                      <w:szCs w:val="18"/>
                    </w:rPr>
                  </w:pPr>
                  <w:r>
                    <w:rPr>
                      <w:rFonts w:hint="eastAsia" w:hAnsi="宋体"/>
                      <w:kern w:val="0"/>
                      <w:szCs w:val="18"/>
                    </w:rPr>
                    <w:t>抗弯强度/MPa</w:t>
                  </w:r>
                </w:p>
              </w:tc>
              <w:tc>
                <w:tcPr>
                  <w:tcW w:w="3908" w:type="dxa"/>
                  <w:vAlign w:val="center"/>
                </w:tcPr>
                <w:p w14:paraId="31AADFA9">
                  <w:pPr>
                    <w:widowControl/>
                    <w:jc w:val="center"/>
                    <w:rPr>
                      <w:rFonts w:hAnsi="宋体"/>
                      <w:kern w:val="0"/>
                      <w:szCs w:val="18"/>
                    </w:rPr>
                  </w:pPr>
                  <w:r>
                    <w:rPr>
                      <w:rFonts w:hint="eastAsia" w:hAnsi="宋体"/>
                      <w:kern w:val="0"/>
                      <w:szCs w:val="18"/>
                    </w:rPr>
                    <w:t>≥147</w:t>
                  </w:r>
                </w:p>
              </w:tc>
            </w:tr>
            <w:tr w14:paraId="6B2802D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4146" w:type="dxa"/>
                  <w:vAlign w:val="center"/>
                </w:tcPr>
                <w:p w14:paraId="0CE4683B">
                  <w:pPr>
                    <w:widowControl/>
                    <w:jc w:val="center"/>
                    <w:rPr>
                      <w:rFonts w:hAnsi="宋体"/>
                      <w:kern w:val="0"/>
                      <w:szCs w:val="18"/>
                    </w:rPr>
                  </w:pPr>
                  <w:r>
                    <w:rPr>
                      <w:rFonts w:hint="eastAsia" w:hAnsi="宋体"/>
                      <w:kern w:val="0"/>
                      <w:szCs w:val="18"/>
                    </w:rPr>
                    <w:t>弹性模量度/MPa</w:t>
                  </w:r>
                </w:p>
              </w:tc>
              <w:tc>
                <w:tcPr>
                  <w:tcW w:w="3908" w:type="dxa"/>
                  <w:vAlign w:val="center"/>
                </w:tcPr>
                <w:p w14:paraId="0BED8A5B">
                  <w:pPr>
                    <w:widowControl/>
                    <w:jc w:val="center"/>
                    <w:rPr>
                      <w:rFonts w:hAnsi="宋体"/>
                      <w:kern w:val="0"/>
                      <w:szCs w:val="18"/>
                    </w:rPr>
                  </w:pPr>
                  <w:r>
                    <w:rPr>
                      <w:rFonts w:hint="eastAsia" w:hAnsi="宋体"/>
                      <w:kern w:val="0"/>
                      <w:szCs w:val="18"/>
                    </w:rPr>
                    <w:t>≥7.3*10</w:t>
                  </w:r>
                  <w:r>
                    <w:rPr>
                      <w:rFonts w:hAnsi="宋体"/>
                      <w:kern w:val="0"/>
                      <w:position w:val="-4"/>
                      <w:szCs w:val="18"/>
                    </w:rPr>
                    <w:object>
                      <v:shape id="_x0000_i1026" o:spt="75" type="#_x0000_t75" style="height:15pt;width:6.95pt;" o:ole="t" filled="f" o:preferrelative="t" stroked="f" coordsize="21600,21600">
                        <v:path/>
                        <v:fill on="f" focussize="0,0"/>
                        <v:stroke on="f" joinstyle="miter"/>
                        <v:imagedata r:id="rId18" o:title=""/>
                        <o:lock v:ext="edit" aspectratio="t"/>
                        <w10:wrap type="none"/>
                        <w10:anchorlock/>
                      </v:shape>
                      <o:OLEObject Type="Embed" ProgID="Equation.3" ShapeID="_x0000_i1026" DrawAspect="Content" ObjectID="_1468075726" r:id="rId17">
                        <o:LockedField>false</o:LockedField>
                      </o:OLEObject>
                    </w:object>
                  </w:r>
                </w:p>
              </w:tc>
            </w:tr>
            <w:tr w14:paraId="6666EEA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4146" w:type="dxa"/>
                  <w:vAlign w:val="center"/>
                </w:tcPr>
                <w:p w14:paraId="7533F5D2">
                  <w:pPr>
                    <w:widowControl/>
                    <w:jc w:val="center"/>
                    <w:rPr>
                      <w:rFonts w:hAnsi="宋体"/>
                      <w:kern w:val="0"/>
                      <w:szCs w:val="18"/>
                    </w:rPr>
                  </w:pPr>
                  <w:r>
                    <w:rPr>
                      <w:rFonts w:hint="eastAsia" w:hAnsi="宋体"/>
                      <w:kern w:val="0"/>
                      <w:szCs w:val="18"/>
                    </w:rPr>
                    <w:t>冲击韧度/(J ·cm</w:t>
                  </w:r>
                  <w:r>
                    <w:rPr>
                      <w:rFonts w:hAnsi="宋体"/>
                      <w:kern w:val="0"/>
                      <w:position w:val="-4"/>
                      <w:szCs w:val="18"/>
                    </w:rPr>
                    <w:object>
                      <v:shape id="_x0000_i1027" o:spt="75" type="#_x0000_t75" style="height:15pt;width:8pt;" o:ole="t" filled="f" o:preferrelative="t" stroked="f" coordsize="21600,21600">
                        <v:path/>
                        <v:fill on="f" focussize="0,0"/>
                        <v:stroke on="f" joinstyle="miter"/>
                        <v:imagedata r:id="rId20" o:title=""/>
                        <o:lock v:ext="edit" aspectratio="t"/>
                        <w10:wrap type="none"/>
                        <w10:anchorlock/>
                      </v:shape>
                      <o:OLEObject Type="Embed" ProgID="Equation.3" ShapeID="_x0000_i1027" DrawAspect="Content" ObjectID="_1468075727" r:id="rId19">
                        <o:LockedField>false</o:LockedField>
                      </o:OLEObject>
                    </w:object>
                  </w:r>
                  <w:r>
                    <w:rPr>
                      <w:rFonts w:hint="eastAsia" w:hAnsi="宋体"/>
                      <w:kern w:val="0"/>
                      <w:szCs w:val="18"/>
                    </w:rPr>
                    <w:t>)</w:t>
                  </w:r>
                </w:p>
              </w:tc>
              <w:tc>
                <w:tcPr>
                  <w:tcW w:w="3908" w:type="dxa"/>
                  <w:vAlign w:val="center"/>
                </w:tcPr>
                <w:p w14:paraId="35241BA9">
                  <w:pPr>
                    <w:widowControl/>
                    <w:jc w:val="center"/>
                    <w:rPr>
                      <w:rFonts w:hAnsi="宋体"/>
                      <w:kern w:val="0"/>
                      <w:szCs w:val="18"/>
                    </w:rPr>
                  </w:pPr>
                  <w:r>
                    <w:rPr>
                      <w:rFonts w:hint="eastAsia" w:hAnsi="宋体"/>
                      <w:kern w:val="0"/>
                      <w:szCs w:val="18"/>
                    </w:rPr>
                    <w:t>≥11.7</w:t>
                  </w:r>
                </w:p>
              </w:tc>
            </w:tr>
          </w:tbl>
          <w:p w14:paraId="0059B119">
            <w:pPr>
              <w:widowControl/>
              <w:rPr>
                <w:rFonts w:ascii="宋体" w:hAnsi="宋体"/>
                <w:kern w:val="0"/>
                <w:sz w:val="18"/>
                <w:szCs w:val="18"/>
              </w:rPr>
            </w:pPr>
          </w:p>
        </w:tc>
        <w:tc>
          <w:tcPr>
            <w:tcW w:w="577" w:type="dxa"/>
            <w:tcBorders>
              <w:tl2br w:val="nil"/>
              <w:tr2bl w:val="nil"/>
            </w:tcBorders>
            <w:vAlign w:val="center"/>
          </w:tcPr>
          <w:p w14:paraId="26B3C1DC">
            <w:pPr>
              <w:widowControl/>
              <w:jc w:val="center"/>
              <w:rPr>
                <w:rFonts w:ascii="宋体" w:hAnsi="宋体"/>
                <w:kern w:val="0"/>
                <w:sz w:val="18"/>
                <w:szCs w:val="18"/>
              </w:rPr>
            </w:pPr>
            <w:r>
              <w:rPr>
                <w:rFonts w:hint="eastAsia" w:ascii="宋体" w:hAnsi="宋体"/>
                <w:kern w:val="0"/>
                <w:sz w:val="18"/>
                <w:szCs w:val="18"/>
              </w:rPr>
              <w:t>2-5</w:t>
            </w:r>
          </w:p>
        </w:tc>
        <w:tc>
          <w:tcPr>
            <w:tcW w:w="482" w:type="dxa"/>
            <w:tcBorders>
              <w:tl2br w:val="nil"/>
              <w:tr2bl w:val="nil"/>
            </w:tcBorders>
            <w:vAlign w:val="center"/>
          </w:tcPr>
          <w:p w14:paraId="7B15C389">
            <w:pPr>
              <w:widowControl/>
              <w:jc w:val="center"/>
              <w:rPr>
                <w:rFonts w:ascii="宋体" w:hAnsi="宋体"/>
                <w:kern w:val="0"/>
                <w:sz w:val="18"/>
                <w:szCs w:val="18"/>
              </w:rPr>
            </w:pPr>
            <w:r>
              <w:rPr>
                <w:rFonts w:hint="eastAsia" w:ascii="宋体" w:hAnsi="宋体"/>
                <w:kern w:val="0"/>
                <w:sz w:val="18"/>
                <w:szCs w:val="18"/>
              </w:rPr>
              <w:t>B</w:t>
            </w:r>
          </w:p>
        </w:tc>
        <w:tc>
          <w:tcPr>
            <w:tcW w:w="737" w:type="dxa"/>
            <w:tcBorders>
              <w:tl2br w:val="nil"/>
              <w:tr2bl w:val="nil"/>
            </w:tcBorders>
            <w:vAlign w:val="center"/>
          </w:tcPr>
          <w:p w14:paraId="2C6CA896">
            <w:pPr>
              <w:widowControl/>
              <w:jc w:val="center"/>
              <w:rPr>
                <w:rFonts w:ascii="宋体" w:hAnsi="宋体"/>
                <w:kern w:val="0"/>
                <w:sz w:val="18"/>
                <w:szCs w:val="18"/>
              </w:rPr>
            </w:pPr>
            <w:r>
              <w:rPr>
                <w:rFonts w:hint="eastAsia" w:ascii="宋体" w:hAnsi="宋体"/>
                <w:kern w:val="0"/>
                <w:sz w:val="18"/>
                <w:szCs w:val="18"/>
              </w:rPr>
              <w:t>Ⅱ-Ⅲ</w:t>
            </w:r>
          </w:p>
        </w:tc>
        <w:tc>
          <w:tcPr>
            <w:tcW w:w="445" w:type="dxa"/>
            <w:tcBorders>
              <w:tl2br w:val="nil"/>
              <w:tr2bl w:val="nil"/>
            </w:tcBorders>
          </w:tcPr>
          <w:p w14:paraId="64E44711">
            <w:pPr>
              <w:widowControl/>
              <w:rPr>
                <w:rFonts w:ascii="宋体" w:hAnsi="宋体"/>
                <w:kern w:val="0"/>
                <w:sz w:val="18"/>
                <w:szCs w:val="18"/>
              </w:rPr>
            </w:pPr>
            <w:r>
              <w:rPr>
                <w:rFonts w:hint="eastAsia" w:ascii="宋体" w:hAnsi="宋体"/>
                <w:kern w:val="0"/>
                <w:sz w:val="18"/>
                <w:szCs w:val="18"/>
              </w:rPr>
              <w:t>　</w:t>
            </w:r>
          </w:p>
        </w:tc>
      </w:tr>
      <w:tr w14:paraId="316230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50" w:hRule="atLeast"/>
        </w:trPr>
        <w:tc>
          <w:tcPr>
            <w:tcW w:w="881" w:type="dxa"/>
            <w:vMerge w:val="continue"/>
            <w:tcBorders>
              <w:tl2br w:val="nil"/>
              <w:tr2bl w:val="nil"/>
            </w:tcBorders>
            <w:vAlign w:val="center"/>
          </w:tcPr>
          <w:p w14:paraId="3B1E5691">
            <w:pPr>
              <w:widowControl/>
              <w:jc w:val="left"/>
              <w:rPr>
                <w:rFonts w:ascii="宋体" w:hAnsi="宋体"/>
                <w:b/>
                <w:bCs/>
                <w:kern w:val="0"/>
                <w:sz w:val="18"/>
                <w:szCs w:val="18"/>
              </w:rPr>
            </w:pPr>
          </w:p>
        </w:tc>
        <w:tc>
          <w:tcPr>
            <w:tcW w:w="768" w:type="dxa"/>
            <w:tcBorders>
              <w:tl2br w:val="nil"/>
              <w:tr2bl w:val="nil"/>
            </w:tcBorders>
            <w:vAlign w:val="center"/>
          </w:tcPr>
          <w:p w14:paraId="19D6FB17">
            <w:pPr>
              <w:widowControl/>
              <w:jc w:val="center"/>
              <w:rPr>
                <w:rFonts w:ascii="宋体" w:hAnsi="宋体"/>
                <w:kern w:val="0"/>
                <w:sz w:val="18"/>
                <w:szCs w:val="18"/>
              </w:rPr>
            </w:pPr>
            <w:r>
              <w:rPr>
                <w:rFonts w:hint="eastAsia" w:ascii="宋体" w:hAnsi="宋体"/>
                <w:kern w:val="0"/>
                <w:sz w:val="18"/>
                <w:szCs w:val="18"/>
              </w:rPr>
              <w:t>18.3</w:t>
            </w:r>
          </w:p>
        </w:tc>
        <w:tc>
          <w:tcPr>
            <w:tcW w:w="1130" w:type="dxa"/>
            <w:tcBorders>
              <w:tl2br w:val="nil"/>
              <w:tr2bl w:val="nil"/>
            </w:tcBorders>
            <w:vAlign w:val="center"/>
          </w:tcPr>
          <w:p w14:paraId="7F85FDFD">
            <w:pPr>
              <w:widowControl/>
              <w:rPr>
                <w:rFonts w:ascii="宋体" w:hAnsi="宋体"/>
                <w:kern w:val="0"/>
                <w:sz w:val="18"/>
                <w:szCs w:val="18"/>
              </w:rPr>
            </w:pPr>
            <w:r>
              <w:rPr>
                <w:rFonts w:hint="eastAsia" w:ascii="宋体" w:hAnsi="宋体"/>
                <w:kern w:val="0"/>
                <w:sz w:val="18"/>
                <w:szCs w:val="18"/>
              </w:rPr>
              <w:t>乘人部分尺寸</w:t>
            </w:r>
          </w:p>
        </w:tc>
        <w:tc>
          <w:tcPr>
            <w:tcW w:w="10333" w:type="dxa"/>
            <w:tcBorders>
              <w:tl2br w:val="nil"/>
              <w:tr2bl w:val="nil"/>
            </w:tcBorders>
            <w:vAlign w:val="center"/>
          </w:tcPr>
          <w:p w14:paraId="1F191D90">
            <w:pPr>
              <w:widowControl/>
              <w:rPr>
                <w:rFonts w:ascii="宋体" w:hAnsi="宋体"/>
                <w:kern w:val="0"/>
                <w:sz w:val="18"/>
                <w:szCs w:val="18"/>
              </w:rPr>
            </w:pPr>
            <w:r>
              <w:rPr>
                <w:rFonts w:hint="eastAsia" w:ascii="宋体" w:hAnsi="宋体"/>
                <w:kern w:val="0"/>
                <w:sz w:val="18"/>
                <w:szCs w:val="18"/>
              </w:rPr>
              <w:t>座席距地面最大高度5m以下时，座舱深度不小于550mm，座席靠背高度不小于300mm。座席距地面最大高度5m以上时，座舱深度不小于800mm，座席靠背高度不小于400mm。当设有安全杠和安全带等设施时，可适当减少座舱深度。乘人座席宽度每人应不小于400mm，专供儿童乘坐的每人应不小于250mm。</w:t>
            </w:r>
          </w:p>
        </w:tc>
        <w:tc>
          <w:tcPr>
            <w:tcW w:w="577" w:type="dxa"/>
            <w:tcBorders>
              <w:tl2br w:val="nil"/>
              <w:tr2bl w:val="nil"/>
            </w:tcBorders>
            <w:vAlign w:val="center"/>
          </w:tcPr>
          <w:p w14:paraId="7C10C2C2">
            <w:pPr>
              <w:widowControl/>
              <w:jc w:val="center"/>
              <w:rPr>
                <w:rFonts w:ascii="宋体" w:hAnsi="宋体"/>
                <w:kern w:val="0"/>
                <w:sz w:val="18"/>
                <w:szCs w:val="18"/>
              </w:rPr>
            </w:pPr>
            <w:r>
              <w:rPr>
                <w:rFonts w:hint="eastAsia" w:ascii="宋体" w:hAnsi="宋体"/>
                <w:kern w:val="0"/>
                <w:sz w:val="18"/>
                <w:szCs w:val="18"/>
              </w:rPr>
              <w:t>4</w:t>
            </w:r>
          </w:p>
        </w:tc>
        <w:tc>
          <w:tcPr>
            <w:tcW w:w="482" w:type="dxa"/>
            <w:tcBorders>
              <w:tl2br w:val="nil"/>
              <w:tr2bl w:val="nil"/>
            </w:tcBorders>
            <w:vAlign w:val="center"/>
          </w:tcPr>
          <w:p w14:paraId="3A01B984">
            <w:pPr>
              <w:widowControl/>
              <w:jc w:val="center"/>
              <w:rPr>
                <w:rFonts w:ascii="宋体" w:hAnsi="宋体"/>
                <w:kern w:val="0"/>
                <w:sz w:val="18"/>
                <w:szCs w:val="18"/>
              </w:rPr>
            </w:pPr>
            <w:r>
              <w:rPr>
                <w:rFonts w:hint="eastAsia" w:ascii="宋体" w:hAnsi="宋体"/>
                <w:kern w:val="0"/>
                <w:sz w:val="18"/>
                <w:szCs w:val="18"/>
              </w:rPr>
              <w:t>B</w:t>
            </w:r>
          </w:p>
        </w:tc>
        <w:tc>
          <w:tcPr>
            <w:tcW w:w="737" w:type="dxa"/>
            <w:tcBorders>
              <w:tl2br w:val="nil"/>
              <w:tr2bl w:val="nil"/>
            </w:tcBorders>
            <w:vAlign w:val="center"/>
          </w:tcPr>
          <w:p w14:paraId="59B5B850">
            <w:pPr>
              <w:widowControl/>
              <w:jc w:val="center"/>
              <w:rPr>
                <w:rFonts w:ascii="宋体" w:hAnsi="宋体"/>
                <w:kern w:val="0"/>
                <w:sz w:val="18"/>
                <w:szCs w:val="18"/>
              </w:rPr>
            </w:pPr>
            <w:r>
              <w:rPr>
                <w:rFonts w:hint="eastAsia" w:ascii="宋体" w:hAnsi="宋体"/>
                <w:kern w:val="0"/>
                <w:sz w:val="18"/>
                <w:szCs w:val="18"/>
              </w:rPr>
              <w:t>Ⅲ</w:t>
            </w:r>
          </w:p>
        </w:tc>
        <w:tc>
          <w:tcPr>
            <w:tcW w:w="445" w:type="dxa"/>
            <w:tcBorders>
              <w:tl2br w:val="nil"/>
              <w:tr2bl w:val="nil"/>
            </w:tcBorders>
          </w:tcPr>
          <w:p w14:paraId="40C6DE8A">
            <w:pPr>
              <w:widowControl/>
              <w:rPr>
                <w:rFonts w:ascii="宋体" w:hAnsi="宋体"/>
                <w:kern w:val="0"/>
                <w:sz w:val="18"/>
                <w:szCs w:val="18"/>
              </w:rPr>
            </w:pPr>
            <w:r>
              <w:rPr>
                <w:rFonts w:hint="eastAsia" w:ascii="宋体" w:hAnsi="宋体"/>
                <w:kern w:val="0"/>
                <w:sz w:val="18"/>
                <w:szCs w:val="18"/>
              </w:rPr>
              <w:t>　</w:t>
            </w:r>
          </w:p>
        </w:tc>
      </w:tr>
      <w:tr w14:paraId="676EE1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trPr>
        <w:tc>
          <w:tcPr>
            <w:tcW w:w="881" w:type="dxa"/>
            <w:vMerge w:val="continue"/>
            <w:tcBorders>
              <w:tl2br w:val="nil"/>
              <w:tr2bl w:val="nil"/>
            </w:tcBorders>
            <w:vAlign w:val="center"/>
          </w:tcPr>
          <w:p w14:paraId="5827DEC4">
            <w:pPr>
              <w:widowControl/>
              <w:jc w:val="left"/>
              <w:rPr>
                <w:rFonts w:ascii="宋体" w:hAnsi="宋体"/>
                <w:b/>
                <w:bCs/>
                <w:kern w:val="0"/>
                <w:sz w:val="18"/>
                <w:szCs w:val="18"/>
              </w:rPr>
            </w:pPr>
          </w:p>
        </w:tc>
        <w:tc>
          <w:tcPr>
            <w:tcW w:w="768" w:type="dxa"/>
            <w:tcBorders>
              <w:tl2br w:val="nil"/>
              <w:tr2bl w:val="nil"/>
            </w:tcBorders>
            <w:vAlign w:val="center"/>
          </w:tcPr>
          <w:p w14:paraId="0C106F30">
            <w:pPr>
              <w:widowControl/>
              <w:jc w:val="center"/>
              <w:rPr>
                <w:rFonts w:ascii="宋体" w:hAnsi="宋体"/>
                <w:kern w:val="0"/>
                <w:sz w:val="18"/>
                <w:szCs w:val="18"/>
              </w:rPr>
            </w:pPr>
            <w:r>
              <w:rPr>
                <w:rFonts w:hint="eastAsia" w:ascii="宋体" w:hAnsi="宋体"/>
                <w:kern w:val="0"/>
                <w:sz w:val="18"/>
                <w:szCs w:val="18"/>
              </w:rPr>
              <w:t>18.4</w:t>
            </w:r>
          </w:p>
        </w:tc>
        <w:tc>
          <w:tcPr>
            <w:tcW w:w="1130" w:type="dxa"/>
            <w:tcBorders>
              <w:tl2br w:val="nil"/>
              <w:tr2bl w:val="nil"/>
            </w:tcBorders>
            <w:vAlign w:val="center"/>
          </w:tcPr>
          <w:p w14:paraId="0DDF20E1">
            <w:pPr>
              <w:widowControl/>
              <w:rPr>
                <w:rFonts w:ascii="宋体" w:hAnsi="宋体"/>
                <w:kern w:val="0"/>
                <w:sz w:val="18"/>
                <w:szCs w:val="18"/>
              </w:rPr>
            </w:pPr>
            <w:r>
              <w:rPr>
                <w:rFonts w:hint="eastAsia" w:ascii="宋体" w:hAnsi="宋体"/>
                <w:kern w:val="0"/>
                <w:sz w:val="18"/>
                <w:szCs w:val="18"/>
              </w:rPr>
              <w:t>乘客束缚装置</w:t>
            </w:r>
          </w:p>
        </w:tc>
        <w:tc>
          <w:tcPr>
            <w:tcW w:w="10333" w:type="dxa"/>
            <w:tcBorders>
              <w:tl2br w:val="nil"/>
              <w:tr2bl w:val="nil"/>
            </w:tcBorders>
            <w:vAlign w:val="center"/>
          </w:tcPr>
          <w:p w14:paraId="3DC0EEA9">
            <w:pPr>
              <w:widowControl/>
              <w:numPr>
                <w:ilvl w:val="0"/>
                <w:numId w:val="19"/>
              </w:numPr>
              <w:rPr>
                <w:rFonts w:ascii="宋体" w:hAnsi="宋体"/>
                <w:kern w:val="0"/>
                <w:sz w:val="18"/>
                <w:szCs w:val="18"/>
              </w:rPr>
            </w:pPr>
            <w:r>
              <w:rPr>
                <w:rFonts w:hint="eastAsia" w:ascii="宋体" w:hAnsi="宋体"/>
                <w:kern w:val="0"/>
                <w:sz w:val="18"/>
                <w:szCs w:val="18"/>
              </w:rPr>
              <w:t>乘人装置内应设置与运动形式、设计加速度分区及乘客限制相适应的安全压杠、安全挡杆、安全带、扶手等安全装置。乘客束缚装置应符合 GB8408 的规定。</w:t>
            </w:r>
          </w:p>
          <w:p w14:paraId="21AA18AA">
            <w:pPr>
              <w:widowControl/>
              <w:numPr>
                <w:ilvl w:val="0"/>
                <w:numId w:val="19"/>
              </w:numPr>
              <w:rPr>
                <w:rFonts w:ascii="宋体" w:hAnsi="宋体"/>
                <w:kern w:val="0"/>
                <w:sz w:val="18"/>
                <w:szCs w:val="18"/>
              </w:rPr>
            </w:pPr>
            <w:r>
              <w:rPr>
                <w:rFonts w:hint="eastAsia" w:ascii="宋体" w:hAnsi="宋体"/>
                <w:kern w:val="0"/>
                <w:sz w:val="18"/>
                <w:szCs w:val="18"/>
              </w:rPr>
              <w:t>对于未设置安全压杠、安全带或安全挡杆的乘人装置，宜设置座舱门或座舱拦挡物。</w:t>
            </w:r>
          </w:p>
          <w:p w14:paraId="03776E47">
            <w:pPr>
              <w:widowControl/>
              <w:rPr>
                <w:rFonts w:ascii="宋体" w:hAnsi="宋体"/>
                <w:kern w:val="0"/>
                <w:sz w:val="18"/>
                <w:szCs w:val="18"/>
              </w:rPr>
            </w:pPr>
            <w:r>
              <w:rPr>
                <w:rFonts w:hint="eastAsia" w:ascii="宋体" w:hAnsi="宋体"/>
                <w:kern w:val="0"/>
                <w:sz w:val="18"/>
                <w:szCs w:val="18"/>
              </w:rPr>
              <w:t>c)满足《市场监管总局办公厅关于开展大型游乐设施乘客束缚装置安全隐患专项排查治理的通知》（市监特[2018]42号）文件的要求。</w:t>
            </w:r>
          </w:p>
        </w:tc>
        <w:tc>
          <w:tcPr>
            <w:tcW w:w="577" w:type="dxa"/>
            <w:tcBorders>
              <w:tl2br w:val="nil"/>
              <w:tr2bl w:val="nil"/>
            </w:tcBorders>
            <w:vAlign w:val="center"/>
          </w:tcPr>
          <w:p w14:paraId="292E2AC9">
            <w:pPr>
              <w:widowControl/>
              <w:jc w:val="center"/>
              <w:rPr>
                <w:rFonts w:ascii="宋体" w:hAnsi="宋体"/>
                <w:kern w:val="0"/>
                <w:sz w:val="18"/>
                <w:szCs w:val="18"/>
              </w:rPr>
            </w:pPr>
            <w:r>
              <w:rPr>
                <w:rFonts w:hint="eastAsia" w:ascii="宋体" w:hAnsi="宋体"/>
                <w:kern w:val="0"/>
                <w:sz w:val="18"/>
                <w:szCs w:val="18"/>
              </w:rPr>
              <w:t>1</w:t>
            </w:r>
          </w:p>
        </w:tc>
        <w:tc>
          <w:tcPr>
            <w:tcW w:w="482" w:type="dxa"/>
            <w:tcBorders>
              <w:tl2br w:val="nil"/>
              <w:tr2bl w:val="nil"/>
            </w:tcBorders>
            <w:vAlign w:val="center"/>
          </w:tcPr>
          <w:p w14:paraId="6D20203F">
            <w:pPr>
              <w:widowControl/>
              <w:jc w:val="center"/>
              <w:rPr>
                <w:rFonts w:ascii="宋体" w:hAnsi="宋体"/>
                <w:kern w:val="0"/>
                <w:sz w:val="18"/>
                <w:szCs w:val="18"/>
              </w:rPr>
            </w:pPr>
            <w:r>
              <w:rPr>
                <w:rFonts w:hint="eastAsia" w:ascii="宋体" w:hAnsi="宋体"/>
                <w:kern w:val="0"/>
                <w:sz w:val="18"/>
                <w:szCs w:val="18"/>
              </w:rPr>
              <w:t>A</w:t>
            </w:r>
          </w:p>
        </w:tc>
        <w:tc>
          <w:tcPr>
            <w:tcW w:w="737" w:type="dxa"/>
            <w:tcBorders>
              <w:tl2br w:val="nil"/>
              <w:tr2bl w:val="nil"/>
            </w:tcBorders>
            <w:vAlign w:val="center"/>
          </w:tcPr>
          <w:p w14:paraId="5068C807">
            <w:pPr>
              <w:widowControl/>
              <w:jc w:val="center"/>
              <w:rPr>
                <w:rFonts w:ascii="宋体" w:hAnsi="宋体"/>
                <w:kern w:val="0"/>
                <w:sz w:val="18"/>
                <w:szCs w:val="18"/>
              </w:rPr>
            </w:pPr>
            <w:r>
              <w:rPr>
                <w:rFonts w:hint="eastAsia" w:ascii="宋体" w:hAnsi="宋体"/>
                <w:kern w:val="0"/>
                <w:sz w:val="18"/>
                <w:szCs w:val="18"/>
              </w:rPr>
              <w:t>Ⅳ</w:t>
            </w:r>
          </w:p>
        </w:tc>
        <w:tc>
          <w:tcPr>
            <w:tcW w:w="445" w:type="dxa"/>
            <w:tcBorders>
              <w:tl2br w:val="nil"/>
              <w:tr2bl w:val="nil"/>
            </w:tcBorders>
          </w:tcPr>
          <w:p w14:paraId="38B9527E">
            <w:pPr>
              <w:widowControl/>
              <w:rPr>
                <w:rFonts w:ascii="宋体" w:hAnsi="宋体"/>
                <w:kern w:val="0"/>
                <w:sz w:val="18"/>
                <w:szCs w:val="18"/>
              </w:rPr>
            </w:pPr>
            <w:r>
              <w:rPr>
                <w:rFonts w:hint="eastAsia" w:ascii="宋体" w:hAnsi="宋体"/>
                <w:kern w:val="0"/>
                <w:sz w:val="18"/>
                <w:szCs w:val="18"/>
              </w:rPr>
              <w:t>　</w:t>
            </w:r>
          </w:p>
        </w:tc>
      </w:tr>
      <w:tr w14:paraId="7CEA3B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trPr>
        <w:tc>
          <w:tcPr>
            <w:tcW w:w="881" w:type="dxa"/>
            <w:vMerge w:val="continue"/>
            <w:tcBorders>
              <w:tl2br w:val="nil"/>
              <w:tr2bl w:val="nil"/>
            </w:tcBorders>
            <w:vAlign w:val="center"/>
          </w:tcPr>
          <w:p w14:paraId="6360205C">
            <w:pPr>
              <w:widowControl/>
              <w:jc w:val="left"/>
              <w:rPr>
                <w:rFonts w:ascii="宋体" w:hAnsi="宋体"/>
                <w:b/>
                <w:bCs/>
                <w:kern w:val="0"/>
                <w:sz w:val="18"/>
                <w:szCs w:val="18"/>
              </w:rPr>
            </w:pPr>
          </w:p>
        </w:tc>
        <w:tc>
          <w:tcPr>
            <w:tcW w:w="768" w:type="dxa"/>
            <w:tcBorders>
              <w:tl2br w:val="nil"/>
              <w:tr2bl w:val="nil"/>
            </w:tcBorders>
            <w:vAlign w:val="center"/>
          </w:tcPr>
          <w:p w14:paraId="0B3CC4C5">
            <w:pPr>
              <w:widowControl/>
              <w:jc w:val="center"/>
              <w:rPr>
                <w:rFonts w:ascii="宋体" w:hAnsi="宋体"/>
                <w:kern w:val="0"/>
                <w:sz w:val="18"/>
                <w:szCs w:val="18"/>
              </w:rPr>
            </w:pPr>
            <w:r>
              <w:rPr>
                <w:rFonts w:hint="eastAsia" w:ascii="宋体" w:hAnsi="宋体"/>
                <w:kern w:val="0"/>
                <w:sz w:val="18"/>
                <w:szCs w:val="18"/>
              </w:rPr>
              <w:t>18.5</w:t>
            </w:r>
          </w:p>
        </w:tc>
        <w:tc>
          <w:tcPr>
            <w:tcW w:w="1130" w:type="dxa"/>
            <w:tcBorders>
              <w:tl2br w:val="nil"/>
              <w:tr2bl w:val="nil"/>
            </w:tcBorders>
            <w:vAlign w:val="center"/>
          </w:tcPr>
          <w:p w14:paraId="0DE5AF0A">
            <w:pPr>
              <w:widowControl/>
              <w:rPr>
                <w:rFonts w:ascii="宋体" w:hAnsi="宋体"/>
                <w:kern w:val="0"/>
                <w:sz w:val="18"/>
                <w:szCs w:val="18"/>
              </w:rPr>
            </w:pPr>
            <w:r>
              <w:rPr>
                <w:rFonts w:hint="eastAsia" w:ascii="宋体" w:hAnsi="宋体"/>
                <w:kern w:val="0"/>
                <w:sz w:val="18"/>
                <w:szCs w:val="18"/>
              </w:rPr>
              <w:t>章鱼系列</w:t>
            </w:r>
          </w:p>
        </w:tc>
        <w:tc>
          <w:tcPr>
            <w:tcW w:w="10333" w:type="dxa"/>
            <w:tcBorders>
              <w:tl2br w:val="nil"/>
              <w:tr2bl w:val="nil"/>
            </w:tcBorders>
            <w:vAlign w:val="center"/>
          </w:tcPr>
          <w:p w14:paraId="553B0ADA">
            <w:pPr>
              <w:widowControl/>
              <w:rPr>
                <w:rFonts w:ascii="宋体" w:hAnsi="宋体"/>
                <w:kern w:val="0"/>
                <w:sz w:val="18"/>
                <w:szCs w:val="18"/>
              </w:rPr>
            </w:pPr>
            <w:r>
              <w:rPr>
                <w:rFonts w:hint="eastAsia" w:ascii="宋体" w:hAnsi="宋体"/>
                <w:kern w:val="0"/>
                <w:sz w:val="18"/>
                <w:szCs w:val="18"/>
              </w:rPr>
              <w:t>章鱼系列自控飞机类游乐设施（有封闭座舱及半封闭拦挡门结构座舱的设备除外）以及按照GB8408规定的设计加速度在区域4和区域5的自控飞机类游乐设施，只允许操作人员手动或自动释放乘客束缚装置，乘客在运行中不得自行打开。</w:t>
            </w:r>
          </w:p>
        </w:tc>
        <w:tc>
          <w:tcPr>
            <w:tcW w:w="577" w:type="dxa"/>
            <w:tcBorders>
              <w:tl2br w:val="nil"/>
              <w:tr2bl w:val="nil"/>
            </w:tcBorders>
            <w:vAlign w:val="center"/>
          </w:tcPr>
          <w:p w14:paraId="0F605710">
            <w:pPr>
              <w:widowControl/>
              <w:jc w:val="center"/>
              <w:rPr>
                <w:rFonts w:ascii="宋体" w:hAnsi="宋体"/>
                <w:kern w:val="0"/>
                <w:sz w:val="18"/>
                <w:szCs w:val="18"/>
              </w:rPr>
            </w:pPr>
            <w:r>
              <w:rPr>
                <w:rFonts w:hint="eastAsia" w:ascii="宋体" w:hAnsi="宋体"/>
                <w:kern w:val="0"/>
                <w:sz w:val="18"/>
                <w:szCs w:val="18"/>
              </w:rPr>
              <w:t>1</w:t>
            </w:r>
          </w:p>
        </w:tc>
        <w:tc>
          <w:tcPr>
            <w:tcW w:w="482" w:type="dxa"/>
            <w:tcBorders>
              <w:tl2br w:val="nil"/>
              <w:tr2bl w:val="nil"/>
            </w:tcBorders>
            <w:vAlign w:val="center"/>
          </w:tcPr>
          <w:p w14:paraId="47C37727">
            <w:pPr>
              <w:widowControl/>
              <w:jc w:val="center"/>
              <w:rPr>
                <w:rFonts w:ascii="宋体" w:hAnsi="宋体"/>
                <w:kern w:val="0"/>
                <w:sz w:val="18"/>
                <w:szCs w:val="18"/>
              </w:rPr>
            </w:pPr>
            <w:r>
              <w:rPr>
                <w:rFonts w:hint="eastAsia" w:ascii="宋体" w:hAnsi="宋体"/>
                <w:kern w:val="0"/>
                <w:sz w:val="18"/>
                <w:szCs w:val="18"/>
              </w:rPr>
              <w:t>A</w:t>
            </w:r>
          </w:p>
        </w:tc>
        <w:tc>
          <w:tcPr>
            <w:tcW w:w="737" w:type="dxa"/>
            <w:tcBorders>
              <w:tl2br w:val="nil"/>
              <w:tr2bl w:val="nil"/>
            </w:tcBorders>
            <w:vAlign w:val="center"/>
          </w:tcPr>
          <w:p w14:paraId="4C85135B">
            <w:pPr>
              <w:widowControl/>
              <w:jc w:val="center"/>
              <w:rPr>
                <w:rFonts w:ascii="宋体" w:hAnsi="宋体"/>
                <w:kern w:val="0"/>
                <w:sz w:val="18"/>
                <w:szCs w:val="18"/>
              </w:rPr>
            </w:pPr>
            <w:r>
              <w:rPr>
                <w:rFonts w:hint="eastAsia" w:ascii="宋体" w:hAnsi="宋体"/>
                <w:kern w:val="0"/>
                <w:sz w:val="18"/>
                <w:szCs w:val="18"/>
              </w:rPr>
              <w:t>Ⅳ</w:t>
            </w:r>
          </w:p>
        </w:tc>
        <w:tc>
          <w:tcPr>
            <w:tcW w:w="445" w:type="dxa"/>
            <w:tcBorders>
              <w:tl2br w:val="nil"/>
              <w:tr2bl w:val="nil"/>
            </w:tcBorders>
          </w:tcPr>
          <w:p w14:paraId="13150655">
            <w:pPr>
              <w:widowControl/>
              <w:rPr>
                <w:rFonts w:ascii="宋体" w:hAnsi="宋体"/>
                <w:kern w:val="0"/>
                <w:sz w:val="18"/>
                <w:szCs w:val="18"/>
              </w:rPr>
            </w:pPr>
          </w:p>
        </w:tc>
      </w:tr>
      <w:tr w14:paraId="136C4F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trPr>
        <w:tc>
          <w:tcPr>
            <w:tcW w:w="881" w:type="dxa"/>
            <w:vMerge w:val="continue"/>
            <w:tcBorders>
              <w:tl2br w:val="nil"/>
              <w:tr2bl w:val="nil"/>
            </w:tcBorders>
            <w:vAlign w:val="center"/>
          </w:tcPr>
          <w:p w14:paraId="43E5AC4C">
            <w:pPr>
              <w:widowControl/>
              <w:jc w:val="left"/>
              <w:rPr>
                <w:rFonts w:ascii="宋体" w:hAnsi="宋体"/>
                <w:b/>
                <w:bCs/>
                <w:kern w:val="0"/>
                <w:sz w:val="18"/>
                <w:szCs w:val="18"/>
              </w:rPr>
            </w:pPr>
          </w:p>
        </w:tc>
        <w:tc>
          <w:tcPr>
            <w:tcW w:w="768" w:type="dxa"/>
            <w:tcBorders>
              <w:tl2br w:val="nil"/>
              <w:tr2bl w:val="nil"/>
            </w:tcBorders>
            <w:vAlign w:val="center"/>
          </w:tcPr>
          <w:p w14:paraId="40D558D7">
            <w:pPr>
              <w:widowControl/>
              <w:jc w:val="center"/>
              <w:rPr>
                <w:rFonts w:ascii="宋体" w:hAnsi="宋体"/>
                <w:kern w:val="0"/>
                <w:sz w:val="18"/>
                <w:szCs w:val="18"/>
              </w:rPr>
            </w:pPr>
            <w:r>
              <w:rPr>
                <w:rFonts w:hint="eastAsia" w:ascii="宋体" w:hAnsi="宋体"/>
                <w:kern w:val="0"/>
                <w:sz w:val="18"/>
                <w:szCs w:val="18"/>
              </w:rPr>
              <w:t>18.6</w:t>
            </w:r>
          </w:p>
        </w:tc>
        <w:tc>
          <w:tcPr>
            <w:tcW w:w="1130" w:type="dxa"/>
            <w:tcBorders>
              <w:tl2br w:val="nil"/>
              <w:tr2bl w:val="nil"/>
            </w:tcBorders>
            <w:vAlign w:val="center"/>
          </w:tcPr>
          <w:p w14:paraId="68A6F383">
            <w:pPr>
              <w:widowControl/>
              <w:rPr>
                <w:rFonts w:ascii="宋体" w:hAnsi="宋体"/>
                <w:kern w:val="0"/>
                <w:sz w:val="18"/>
                <w:szCs w:val="18"/>
              </w:rPr>
            </w:pPr>
            <w:r>
              <w:rPr>
                <w:rFonts w:hint="eastAsia" w:ascii="宋体" w:hAnsi="宋体"/>
                <w:kern w:val="0"/>
                <w:sz w:val="18"/>
                <w:szCs w:val="18"/>
              </w:rPr>
              <w:t>乘人部分、</w:t>
            </w:r>
            <w:r>
              <w:rPr>
                <w:rFonts w:hint="eastAsia"/>
                <w:sz w:val="18"/>
                <w:szCs w:val="18"/>
              </w:rPr>
              <w:t>牵引装置的保险措施</w:t>
            </w:r>
          </w:p>
        </w:tc>
        <w:tc>
          <w:tcPr>
            <w:tcW w:w="10333" w:type="dxa"/>
            <w:tcBorders>
              <w:tl2br w:val="nil"/>
              <w:tr2bl w:val="nil"/>
            </w:tcBorders>
            <w:vAlign w:val="center"/>
          </w:tcPr>
          <w:p w14:paraId="576D8E7D">
            <w:pPr>
              <w:rPr>
                <w:rFonts w:ascii="宋体" w:hAnsi="宋体"/>
                <w:kern w:val="0"/>
                <w:sz w:val="18"/>
                <w:szCs w:val="18"/>
              </w:rPr>
            </w:pPr>
            <w:r>
              <w:rPr>
                <w:rFonts w:hint="eastAsia"/>
                <w:sz w:val="18"/>
                <w:szCs w:val="18"/>
              </w:rPr>
              <w:t>乘人装置与承载系统支承臂连接部分存在单个零部件失效进而导致运行时座舱存在甩出风险时，应设置有效的保险措施。保持乘人装置水平的牵引装置应有保险措施，牵引装置及保险措施与乘人装置连接应牢固可靠，不应直接固定在玻璃钢上。</w:t>
            </w:r>
            <w:r>
              <w:rPr>
                <w:rFonts w:hint="eastAsia" w:ascii="宋体" w:hAnsi="宋体"/>
                <w:kern w:val="0"/>
                <w:sz w:val="18"/>
                <w:szCs w:val="18"/>
              </w:rPr>
              <w:t>(GB/T 18163-2020,5.3.5、5.3.6)</w:t>
            </w:r>
            <w:r>
              <w:rPr>
                <w:rFonts w:hint="eastAsia"/>
                <w:sz w:val="18"/>
                <w:szCs w:val="21"/>
              </w:rPr>
              <w:t xml:space="preserve"> </w:t>
            </w:r>
            <w:r>
              <w:rPr>
                <w:rFonts w:hint="eastAsia"/>
                <w:sz w:val="15"/>
                <w:szCs w:val="15"/>
              </w:rPr>
              <w:t xml:space="preserve"> </w:t>
            </w:r>
          </w:p>
        </w:tc>
        <w:tc>
          <w:tcPr>
            <w:tcW w:w="577" w:type="dxa"/>
            <w:tcBorders>
              <w:tl2br w:val="nil"/>
              <w:tr2bl w:val="nil"/>
            </w:tcBorders>
            <w:vAlign w:val="center"/>
          </w:tcPr>
          <w:p w14:paraId="4D8364ED">
            <w:pPr>
              <w:widowControl/>
              <w:jc w:val="center"/>
              <w:rPr>
                <w:rFonts w:ascii="宋体" w:hAnsi="宋体"/>
                <w:kern w:val="0"/>
                <w:sz w:val="18"/>
                <w:szCs w:val="18"/>
              </w:rPr>
            </w:pPr>
            <w:r>
              <w:rPr>
                <w:rFonts w:hint="eastAsia" w:ascii="宋体" w:hAnsi="宋体"/>
                <w:kern w:val="0"/>
                <w:sz w:val="18"/>
                <w:szCs w:val="18"/>
              </w:rPr>
              <w:t>1</w:t>
            </w:r>
          </w:p>
        </w:tc>
        <w:tc>
          <w:tcPr>
            <w:tcW w:w="482" w:type="dxa"/>
            <w:tcBorders>
              <w:tl2br w:val="nil"/>
              <w:tr2bl w:val="nil"/>
            </w:tcBorders>
            <w:vAlign w:val="center"/>
          </w:tcPr>
          <w:p w14:paraId="2058AF9A">
            <w:pPr>
              <w:widowControl/>
              <w:jc w:val="center"/>
              <w:rPr>
                <w:rFonts w:ascii="宋体" w:hAnsi="宋体"/>
                <w:kern w:val="0"/>
                <w:sz w:val="18"/>
                <w:szCs w:val="18"/>
              </w:rPr>
            </w:pPr>
            <w:r>
              <w:rPr>
                <w:rFonts w:hint="eastAsia" w:ascii="宋体" w:hAnsi="宋体"/>
                <w:kern w:val="0"/>
                <w:sz w:val="18"/>
                <w:szCs w:val="18"/>
              </w:rPr>
              <w:t>D</w:t>
            </w:r>
          </w:p>
        </w:tc>
        <w:tc>
          <w:tcPr>
            <w:tcW w:w="737" w:type="dxa"/>
            <w:tcBorders>
              <w:tl2br w:val="nil"/>
              <w:tr2bl w:val="nil"/>
            </w:tcBorders>
            <w:vAlign w:val="center"/>
          </w:tcPr>
          <w:p w14:paraId="13C5DD59">
            <w:pPr>
              <w:widowControl/>
              <w:jc w:val="center"/>
              <w:rPr>
                <w:rFonts w:ascii="宋体" w:hAnsi="宋体"/>
                <w:kern w:val="0"/>
                <w:sz w:val="18"/>
                <w:szCs w:val="18"/>
              </w:rPr>
            </w:pPr>
            <w:r>
              <w:rPr>
                <w:rFonts w:hint="eastAsia" w:ascii="宋体" w:hAnsi="宋体"/>
                <w:kern w:val="0"/>
                <w:sz w:val="18"/>
                <w:szCs w:val="18"/>
              </w:rPr>
              <w:t>Ⅲ</w:t>
            </w:r>
          </w:p>
        </w:tc>
        <w:tc>
          <w:tcPr>
            <w:tcW w:w="445" w:type="dxa"/>
            <w:tcBorders>
              <w:tl2br w:val="nil"/>
              <w:tr2bl w:val="nil"/>
            </w:tcBorders>
          </w:tcPr>
          <w:p w14:paraId="627441EF">
            <w:pPr>
              <w:widowControl/>
              <w:rPr>
                <w:rFonts w:ascii="宋体" w:hAnsi="宋体"/>
                <w:kern w:val="0"/>
                <w:sz w:val="18"/>
                <w:szCs w:val="18"/>
              </w:rPr>
            </w:pPr>
            <w:r>
              <w:rPr>
                <w:rFonts w:hint="eastAsia" w:ascii="宋体" w:hAnsi="宋体"/>
                <w:kern w:val="0"/>
                <w:sz w:val="18"/>
                <w:szCs w:val="18"/>
              </w:rPr>
              <w:t>　</w:t>
            </w:r>
          </w:p>
        </w:tc>
      </w:tr>
      <w:tr w14:paraId="0F9E03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trPr>
        <w:tc>
          <w:tcPr>
            <w:tcW w:w="881" w:type="dxa"/>
            <w:vMerge w:val="continue"/>
            <w:tcBorders>
              <w:tl2br w:val="nil"/>
              <w:tr2bl w:val="nil"/>
            </w:tcBorders>
            <w:vAlign w:val="center"/>
          </w:tcPr>
          <w:p w14:paraId="4219A98D">
            <w:pPr>
              <w:widowControl/>
              <w:jc w:val="left"/>
              <w:rPr>
                <w:rFonts w:ascii="宋体" w:hAnsi="宋体"/>
                <w:b/>
                <w:bCs/>
                <w:kern w:val="0"/>
                <w:sz w:val="18"/>
                <w:szCs w:val="18"/>
              </w:rPr>
            </w:pPr>
          </w:p>
        </w:tc>
        <w:tc>
          <w:tcPr>
            <w:tcW w:w="768" w:type="dxa"/>
            <w:tcBorders>
              <w:tl2br w:val="nil"/>
              <w:tr2bl w:val="nil"/>
            </w:tcBorders>
            <w:vAlign w:val="center"/>
          </w:tcPr>
          <w:p w14:paraId="708C781D">
            <w:pPr>
              <w:widowControl/>
              <w:jc w:val="center"/>
              <w:rPr>
                <w:rFonts w:ascii="宋体" w:hAnsi="宋体"/>
                <w:kern w:val="0"/>
                <w:sz w:val="18"/>
                <w:szCs w:val="18"/>
              </w:rPr>
            </w:pPr>
            <w:r>
              <w:rPr>
                <w:rFonts w:hint="eastAsia" w:ascii="宋体" w:hAnsi="宋体"/>
                <w:kern w:val="0"/>
                <w:sz w:val="18"/>
                <w:szCs w:val="18"/>
              </w:rPr>
              <w:t>18.7</w:t>
            </w:r>
          </w:p>
        </w:tc>
        <w:tc>
          <w:tcPr>
            <w:tcW w:w="1130" w:type="dxa"/>
            <w:tcBorders>
              <w:tl2br w:val="nil"/>
              <w:tr2bl w:val="nil"/>
            </w:tcBorders>
            <w:vAlign w:val="center"/>
          </w:tcPr>
          <w:p w14:paraId="440C160A">
            <w:pPr>
              <w:widowControl/>
              <w:rPr>
                <w:rFonts w:ascii="宋体" w:hAnsi="宋体"/>
                <w:kern w:val="0"/>
                <w:sz w:val="18"/>
                <w:szCs w:val="18"/>
              </w:rPr>
            </w:pPr>
            <w:r>
              <w:rPr>
                <w:rFonts w:hint="eastAsia" w:ascii="宋体" w:hAnsi="宋体"/>
                <w:kern w:val="0"/>
                <w:sz w:val="18"/>
                <w:szCs w:val="18"/>
              </w:rPr>
              <w:t>快速复位措施</w:t>
            </w:r>
          </w:p>
        </w:tc>
        <w:tc>
          <w:tcPr>
            <w:tcW w:w="10333" w:type="dxa"/>
            <w:tcBorders>
              <w:tl2br w:val="nil"/>
              <w:tr2bl w:val="nil"/>
            </w:tcBorders>
            <w:vAlign w:val="center"/>
          </w:tcPr>
          <w:p w14:paraId="4D975217">
            <w:pPr>
              <w:widowControl/>
              <w:rPr>
                <w:rFonts w:ascii="宋体" w:hAnsi="宋体"/>
                <w:kern w:val="0"/>
                <w:sz w:val="18"/>
                <w:szCs w:val="18"/>
              </w:rPr>
            </w:pPr>
            <w:r>
              <w:rPr>
                <w:rFonts w:hint="eastAsia" w:ascii="宋体" w:hAnsi="宋体"/>
                <w:kern w:val="0"/>
                <w:sz w:val="18"/>
                <w:szCs w:val="18"/>
              </w:rPr>
              <w:t>乘人装置有翻滚动作的自控飞机类游乐设施，应有快速复位措施。在停电或紧急停止时，能够使乘客恢复到正常乘坐姿态。(GB/T 18163-2020,5.3.4)</w:t>
            </w:r>
            <w:r>
              <w:rPr>
                <w:rFonts w:hint="eastAsia"/>
                <w:sz w:val="18"/>
                <w:szCs w:val="21"/>
              </w:rPr>
              <w:t xml:space="preserve"> </w:t>
            </w:r>
            <w:r>
              <w:rPr>
                <w:rFonts w:hint="eastAsia"/>
                <w:sz w:val="15"/>
                <w:szCs w:val="15"/>
              </w:rPr>
              <w:t xml:space="preserve"> </w:t>
            </w:r>
          </w:p>
        </w:tc>
        <w:tc>
          <w:tcPr>
            <w:tcW w:w="577" w:type="dxa"/>
            <w:tcBorders>
              <w:tl2br w:val="nil"/>
              <w:tr2bl w:val="nil"/>
            </w:tcBorders>
            <w:vAlign w:val="center"/>
          </w:tcPr>
          <w:p w14:paraId="507E32E2">
            <w:pPr>
              <w:widowControl/>
              <w:jc w:val="center"/>
              <w:rPr>
                <w:rFonts w:ascii="宋体" w:hAnsi="宋体"/>
                <w:kern w:val="0"/>
                <w:sz w:val="18"/>
                <w:szCs w:val="18"/>
              </w:rPr>
            </w:pPr>
            <w:r>
              <w:rPr>
                <w:rFonts w:hint="eastAsia" w:ascii="宋体" w:hAnsi="宋体"/>
                <w:kern w:val="0"/>
                <w:sz w:val="18"/>
                <w:szCs w:val="18"/>
              </w:rPr>
              <w:t>1</w:t>
            </w:r>
          </w:p>
        </w:tc>
        <w:tc>
          <w:tcPr>
            <w:tcW w:w="482" w:type="dxa"/>
            <w:tcBorders>
              <w:tl2br w:val="nil"/>
              <w:tr2bl w:val="nil"/>
            </w:tcBorders>
            <w:vAlign w:val="center"/>
          </w:tcPr>
          <w:p w14:paraId="5D247E30">
            <w:pPr>
              <w:widowControl/>
              <w:jc w:val="center"/>
              <w:rPr>
                <w:rFonts w:ascii="宋体" w:hAnsi="宋体"/>
                <w:kern w:val="0"/>
                <w:sz w:val="18"/>
                <w:szCs w:val="18"/>
              </w:rPr>
            </w:pPr>
            <w:r>
              <w:rPr>
                <w:rFonts w:hint="eastAsia" w:ascii="宋体" w:hAnsi="宋体"/>
                <w:kern w:val="0"/>
                <w:sz w:val="18"/>
                <w:szCs w:val="18"/>
              </w:rPr>
              <w:t>D</w:t>
            </w:r>
          </w:p>
        </w:tc>
        <w:tc>
          <w:tcPr>
            <w:tcW w:w="737" w:type="dxa"/>
            <w:tcBorders>
              <w:tl2br w:val="nil"/>
              <w:tr2bl w:val="nil"/>
            </w:tcBorders>
            <w:vAlign w:val="center"/>
          </w:tcPr>
          <w:p w14:paraId="4EC6356A">
            <w:pPr>
              <w:widowControl/>
              <w:jc w:val="center"/>
              <w:rPr>
                <w:rFonts w:ascii="宋体" w:hAnsi="宋体"/>
                <w:kern w:val="0"/>
                <w:sz w:val="18"/>
                <w:szCs w:val="18"/>
              </w:rPr>
            </w:pPr>
            <w:r>
              <w:rPr>
                <w:rFonts w:hint="eastAsia" w:ascii="宋体" w:hAnsi="宋体"/>
                <w:kern w:val="0"/>
                <w:sz w:val="18"/>
                <w:szCs w:val="18"/>
              </w:rPr>
              <w:t>Ⅱ</w:t>
            </w:r>
          </w:p>
        </w:tc>
        <w:tc>
          <w:tcPr>
            <w:tcW w:w="445" w:type="dxa"/>
            <w:tcBorders>
              <w:tl2br w:val="nil"/>
              <w:tr2bl w:val="nil"/>
            </w:tcBorders>
          </w:tcPr>
          <w:p w14:paraId="1E49E89C">
            <w:pPr>
              <w:widowControl/>
              <w:rPr>
                <w:rFonts w:ascii="宋体" w:hAnsi="宋体"/>
                <w:kern w:val="0"/>
                <w:sz w:val="18"/>
                <w:szCs w:val="18"/>
              </w:rPr>
            </w:pPr>
          </w:p>
        </w:tc>
      </w:tr>
      <w:tr w14:paraId="17565F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0" w:hRule="atLeast"/>
        </w:trPr>
        <w:tc>
          <w:tcPr>
            <w:tcW w:w="881" w:type="dxa"/>
            <w:vMerge w:val="restart"/>
            <w:tcBorders>
              <w:tl2br w:val="nil"/>
              <w:tr2bl w:val="nil"/>
            </w:tcBorders>
            <w:vAlign w:val="center"/>
          </w:tcPr>
          <w:p w14:paraId="1353C98B">
            <w:pPr>
              <w:widowControl/>
              <w:jc w:val="center"/>
              <w:rPr>
                <w:rFonts w:ascii="宋体" w:hAnsi="宋体"/>
                <w:bCs/>
                <w:kern w:val="0"/>
                <w:sz w:val="18"/>
                <w:szCs w:val="18"/>
              </w:rPr>
            </w:pPr>
            <w:r>
              <w:rPr>
                <w:rFonts w:hint="eastAsia" w:ascii="宋体" w:hAnsi="宋体"/>
                <w:bCs/>
                <w:kern w:val="0"/>
                <w:sz w:val="18"/>
                <w:szCs w:val="18"/>
              </w:rPr>
              <w:t>19</w:t>
            </w:r>
          </w:p>
          <w:p w14:paraId="6E9FA419">
            <w:pPr>
              <w:widowControl/>
              <w:jc w:val="center"/>
              <w:rPr>
                <w:rFonts w:ascii="宋体" w:hAnsi="宋体"/>
                <w:b/>
                <w:bCs/>
                <w:kern w:val="0"/>
                <w:sz w:val="18"/>
                <w:szCs w:val="18"/>
              </w:rPr>
            </w:pPr>
            <w:r>
              <w:rPr>
                <w:rFonts w:hint="eastAsia" w:ascii="宋体" w:hAnsi="宋体"/>
                <w:bCs/>
                <w:kern w:val="0"/>
                <w:sz w:val="18"/>
                <w:szCs w:val="18"/>
              </w:rPr>
              <w:t>救援装置</w:t>
            </w:r>
          </w:p>
        </w:tc>
        <w:tc>
          <w:tcPr>
            <w:tcW w:w="768" w:type="dxa"/>
            <w:tcBorders>
              <w:tl2br w:val="nil"/>
              <w:tr2bl w:val="nil"/>
            </w:tcBorders>
            <w:vAlign w:val="center"/>
          </w:tcPr>
          <w:p w14:paraId="5E515A16">
            <w:pPr>
              <w:widowControl/>
              <w:jc w:val="center"/>
              <w:rPr>
                <w:rFonts w:ascii="宋体" w:hAnsi="宋体"/>
                <w:kern w:val="0"/>
                <w:sz w:val="18"/>
                <w:szCs w:val="18"/>
              </w:rPr>
            </w:pPr>
            <w:r>
              <w:rPr>
                <w:rFonts w:hint="eastAsia" w:ascii="宋体" w:hAnsi="宋体"/>
                <w:kern w:val="0"/>
                <w:sz w:val="18"/>
                <w:szCs w:val="18"/>
              </w:rPr>
              <w:t>19.1</w:t>
            </w:r>
          </w:p>
        </w:tc>
        <w:tc>
          <w:tcPr>
            <w:tcW w:w="1130" w:type="dxa"/>
            <w:tcBorders>
              <w:tl2br w:val="nil"/>
              <w:tr2bl w:val="nil"/>
            </w:tcBorders>
            <w:vAlign w:val="center"/>
          </w:tcPr>
          <w:p w14:paraId="0BE426C5">
            <w:pPr>
              <w:widowControl/>
              <w:rPr>
                <w:rFonts w:ascii="宋体" w:hAnsi="宋体"/>
                <w:kern w:val="0"/>
                <w:sz w:val="18"/>
                <w:szCs w:val="18"/>
              </w:rPr>
            </w:pPr>
            <w:r>
              <w:rPr>
                <w:rFonts w:hint="eastAsia" w:ascii="宋体" w:hAnsi="宋体"/>
                <w:kern w:val="0"/>
                <w:sz w:val="18"/>
                <w:szCs w:val="18"/>
              </w:rPr>
              <w:t>设置</w:t>
            </w:r>
          </w:p>
        </w:tc>
        <w:tc>
          <w:tcPr>
            <w:tcW w:w="10333" w:type="dxa"/>
            <w:tcBorders>
              <w:tl2br w:val="nil"/>
              <w:tr2bl w:val="nil"/>
            </w:tcBorders>
            <w:vAlign w:val="center"/>
          </w:tcPr>
          <w:p w14:paraId="5812F205">
            <w:pPr>
              <w:widowControl/>
              <w:rPr>
                <w:rFonts w:ascii="宋体" w:hAnsi="宋体"/>
                <w:kern w:val="0"/>
                <w:sz w:val="18"/>
                <w:szCs w:val="18"/>
              </w:rPr>
            </w:pPr>
            <w:r>
              <w:rPr>
                <w:rFonts w:hint="eastAsia" w:ascii="宋体" w:hAnsi="宋体"/>
                <w:kern w:val="0"/>
                <w:sz w:val="18"/>
                <w:szCs w:val="18"/>
              </w:rPr>
              <w:t>a)在操作室应设有清晰的应急救援程序；</w:t>
            </w:r>
          </w:p>
          <w:p w14:paraId="16B926C3">
            <w:pPr>
              <w:widowControl/>
              <w:rPr>
                <w:rFonts w:ascii="宋体" w:hAnsi="宋体"/>
                <w:kern w:val="0"/>
                <w:sz w:val="18"/>
                <w:szCs w:val="18"/>
              </w:rPr>
            </w:pPr>
            <w:r>
              <w:rPr>
                <w:rFonts w:hint="eastAsia" w:ascii="宋体" w:hAnsi="宋体"/>
                <w:kern w:val="0"/>
                <w:sz w:val="18"/>
                <w:szCs w:val="18"/>
              </w:rPr>
              <w:t>b)救援通道保持通畅，以便相关人员、救援设备无阻碍地抵达紧急操作的位置等处；</w:t>
            </w:r>
          </w:p>
          <w:p w14:paraId="0161AE1E">
            <w:pPr>
              <w:widowControl/>
              <w:rPr>
                <w:rFonts w:ascii="宋体" w:hAnsi="宋体"/>
                <w:kern w:val="0"/>
                <w:sz w:val="18"/>
                <w:szCs w:val="18"/>
              </w:rPr>
            </w:pPr>
            <w:r>
              <w:rPr>
                <w:rFonts w:hint="eastAsia" w:ascii="宋体" w:hAnsi="宋体"/>
                <w:kern w:val="0"/>
                <w:sz w:val="18"/>
                <w:szCs w:val="18"/>
              </w:rPr>
              <w:t>c)根据设备的特点设置有效的救援装置；</w:t>
            </w:r>
          </w:p>
          <w:p w14:paraId="620A7C9A">
            <w:pPr>
              <w:widowControl/>
              <w:rPr>
                <w:rFonts w:ascii="宋体" w:hAnsi="宋体"/>
                <w:kern w:val="0"/>
                <w:sz w:val="18"/>
                <w:szCs w:val="18"/>
              </w:rPr>
            </w:pPr>
            <w:r>
              <w:rPr>
                <w:rFonts w:hint="eastAsia" w:ascii="宋体" w:hAnsi="宋体"/>
                <w:kern w:val="0"/>
                <w:sz w:val="18"/>
                <w:szCs w:val="18"/>
              </w:rPr>
              <w:t>d)所有关于设备应急救援所需设备、装置应放置易于接近的明显位置。</w:t>
            </w:r>
          </w:p>
        </w:tc>
        <w:tc>
          <w:tcPr>
            <w:tcW w:w="577" w:type="dxa"/>
            <w:tcBorders>
              <w:tl2br w:val="nil"/>
              <w:tr2bl w:val="nil"/>
            </w:tcBorders>
            <w:vAlign w:val="center"/>
          </w:tcPr>
          <w:p w14:paraId="36258077">
            <w:pPr>
              <w:widowControl/>
              <w:jc w:val="center"/>
              <w:rPr>
                <w:rFonts w:ascii="宋体" w:hAnsi="宋体"/>
                <w:kern w:val="0"/>
                <w:sz w:val="18"/>
                <w:szCs w:val="18"/>
              </w:rPr>
            </w:pPr>
            <w:r>
              <w:rPr>
                <w:rFonts w:hint="eastAsia" w:ascii="宋体" w:hAnsi="宋体"/>
                <w:kern w:val="0"/>
                <w:sz w:val="18"/>
                <w:szCs w:val="18"/>
              </w:rPr>
              <w:t>1</w:t>
            </w:r>
          </w:p>
        </w:tc>
        <w:tc>
          <w:tcPr>
            <w:tcW w:w="482" w:type="dxa"/>
            <w:tcBorders>
              <w:tl2br w:val="nil"/>
              <w:tr2bl w:val="nil"/>
            </w:tcBorders>
            <w:vAlign w:val="center"/>
          </w:tcPr>
          <w:p w14:paraId="4C1B477C">
            <w:pPr>
              <w:widowControl/>
              <w:jc w:val="center"/>
              <w:rPr>
                <w:rFonts w:ascii="宋体" w:hAnsi="宋体"/>
                <w:kern w:val="0"/>
                <w:sz w:val="18"/>
                <w:szCs w:val="18"/>
              </w:rPr>
            </w:pPr>
            <w:r>
              <w:rPr>
                <w:rFonts w:hint="eastAsia" w:ascii="宋体" w:hAnsi="宋体"/>
                <w:kern w:val="0"/>
                <w:sz w:val="18"/>
                <w:szCs w:val="18"/>
              </w:rPr>
              <w:t>A</w:t>
            </w:r>
          </w:p>
        </w:tc>
        <w:tc>
          <w:tcPr>
            <w:tcW w:w="737" w:type="dxa"/>
            <w:tcBorders>
              <w:tl2br w:val="nil"/>
              <w:tr2bl w:val="nil"/>
            </w:tcBorders>
            <w:vAlign w:val="center"/>
          </w:tcPr>
          <w:p w14:paraId="24789A8B">
            <w:pPr>
              <w:widowControl/>
              <w:jc w:val="center"/>
              <w:rPr>
                <w:rFonts w:ascii="宋体" w:hAnsi="宋体"/>
                <w:kern w:val="0"/>
                <w:sz w:val="18"/>
                <w:szCs w:val="18"/>
              </w:rPr>
            </w:pPr>
            <w:r>
              <w:rPr>
                <w:rFonts w:hint="eastAsia" w:ascii="宋体" w:hAnsi="宋体"/>
                <w:kern w:val="0"/>
                <w:sz w:val="18"/>
                <w:szCs w:val="18"/>
              </w:rPr>
              <w:t>Ⅳ</w:t>
            </w:r>
          </w:p>
        </w:tc>
        <w:tc>
          <w:tcPr>
            <w:tcW w:w="445" w:type="dxa"/>
            <w:tcBorders>
              <w:tl2br w:val="nil"/>
              <w:tr2bl w:val="nil"/>
            </w:tcBorders>
          </w:tcPr>
          <w:p w14:paraId="3D3D25E6">
            <w:pPr>
              <w:widowControl/>
              <w:rPr>
                <w:rFonts w:ascii="宋体" w:hAnsi="宋体"/>
                <w:kern w:val="0"/>
                <w:sz w:val="18"/>
                <w:szCs w:val="18"/>
              </w:rPr>
            </w:pPr>
            <w:r>
              <w:rPr>
                <w:rFonts w:hint="eastAsia" w:ascii="宋体" w:hAnsi="宋体"/>
                <w:kern w:val="0"/>
                <w:sz w:val="18"/>
                <w:szCs w:val="18"/>
              </w:rPr>
              <w:t>　</w:t>
            </w:r>
          </w:p>
        </w:tc>
      </w:tr>
      <w:tr w14:paraId="2F7751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trPr>
        <w:tc>
          <w:tcPr>
            <w:tcW w:w="881" w:type="dxa"/>
            <w:vMerge w:val="continue"/>
            <w:tcBorders>
              <w:tl2br w:val="nil"/>
              <w:tr2bl w:val="nil"/>
            </w:tcBorders>
            <w:vAlign w:val="center"/>
          </w:tcPr>
          <w:p w14:paraId="44D1E469">
            <w:pPr>
              <w:widowControl/>
              <w:jc w:val="left"/>
              <w:rPr>
                <w:rFonts w:ascii="宋体" w:hAnsi="宋体"/>
                <w:b/>
                <w:bCs/>
                <w:kern w:val="0"/>
                <w:sz w:val="18"/>
                <w:szCs w:val="18"/>
              </w:rPr>
            </w:pPr>
          </w:p>
        </w:tc>
        <w:tc>
          <w:tcPr>
            <w:tcW w:w="768" w:type="dxa"/>
            <w:tcBorders>
              <w:tl2br w:val="nil"/>
              <w:tr2bl w:val="nil"/>
            </w:tcBorders>
            <w:vAlign w:val="center"/>
          </w:tcPr>
          <w:p w14:paraId="4AC4003F">
            <w:pPr>
              <w:widowControl/>
              <w:jc w:val="center"/>
              <w:rPr>
                <w:rFonts w:ascii="宋体" w:hAnsi="宋体"/>
                <w:kern w:val="0"/>
                <w:sz w:val="18"/>
                <w:szCs w:val="18"/>
              </w:rPr>
            </w:pPr>
            <w:r>
              <w:rPr>
                <w:rFonts w:hint="eastAsia" w:ascii="宋体" w:hAnsi="宋体"/>
                <w:kern w:val="0"/>
                <w:sz w:val="18"/>
                <w:szCs w:val="18"/>
              </w:rPr>
              <w:t>19.2</w:t>
            </w:r>
          </w:p>
        </w:tc>
        <w:tc>
          <w:tcPr>
            <w:tcW w:w="1130" w:type="dxa"/>
            <w:tcBorders>
              <w:tl2br w:val="nil"/>
              <w:tr2bl w:val="nil"/>
            </w:tcBorders>
            <w:vAlign w:val="center"/>
          </w:tcPr>
          <w:p w14:paraId="0E53200C">
            <w:pPr>
              <w:widowControl/>
              <w:rPr>
                <w:rFonts w:ascii="宋体" w:hAnsi="宋体"/>
                <w:kern w:val="0"/>
                <w:sz w:val="18"/>
                <w:szCs w:val="18"/>
              </w:rPr>
            </w:pPr>
            <w:r>
              <w:rPr>
                <w:rFonts w:hint="eastAsia" w:ascii="宋体" w:hAnsi="宋体"/>
                <w:kern w:val="0"/>
                <w:sz w:val="18"/>
                <w:szCs w:val="18"/>
              </w:rPr>
              <w:t>标识</w:t>
            </w:r>
          </w:p>
        </w:tc>
        <w:tc>
          <w:tcPr>
            <w:tcW w:w="10333" w:type="dxa"/>
            <w:tcBorders>
              <w:tl2br w:val="nil"/>
              <w:tr2bl w:val="nil"/>
            </w:tcBorders>
            <w:vAlign w:val="center"/>
          </w:tcPr>
          <w:p w14:paraId="04006FBA">
            <w:pPr>
              <w:widowControl/>
              <w:rPr>
                <w:rFonts w:ascii="宋体" w:hAnsi="宋体"/>
                <w:kern w:val="0"/>
                <w:sz w:val="18"/>
                <w:szCs w:val="18"/>
              </w:rPr>
            </w:pPr>
            <w:r>
              <w:rPr>
                <w:rFonts w:hint="eastAsia" w:ascii="宋体" w:hAnsi="宋体"/>
                <w:kern w:val="0"/>
                <w:sz w:val="18"/>
                <w:szCs w:val="18"/>
              </w:rPr>
              <w:t>设有清晰的应急救援程序；封闭座舱应有应急救援联系方式。</w:t>
            </w:r>
          </w:p>
        </w:tc>
        <w:tc>
          <w:tcPr>
            <w:tcW w:w="577" w:type="dxa"/>
            <w:tcBorders>
              <w:tl2br w:val="nil"/>
              <w:tr2bl w:val="nil"/>
            </w:tcBorders>
            <w:vAlign w:val="center"/>
          </w:tcPr>
          <w:p w14:paraId="08010116">
            <w:pPr>
              <w:widowControl/>
              <w:jc w:val="center"/>
              <w:rPr>
                <w:rFonts w:ascii="宋体" w:hAnsi="宋体"/>
                <w:kern w:val="0"/>
                <w:sz w:val="18"/>
                <w:szCs w:val="18"/>
              </w:rPr>
            </w:pPr>
            <w:r>
              <w:rPr>
                <w:rFonts w:hint="eastAsia" w:ascii="宋体" w:hAnsi="宋体"/>
                <w:kern w:val="0"/>
                <w:sz w:val="18"/>
                <w:szCs w:val="18"/>
              </w:rPr>
              <w:t>4</w:t>
            </w:r>
          </w:p>
        </w:tc>
        <w:tc>
          <w:tcPr>
            <w:tcW w:w="482" w:type="dxa"/>
            <w:tcBorders>
              <w:tl2br w:val="nil"/>
              <w:tr2bl w:val="nil"/>
            </w:tcBorders>
            <w:vAlign w:val="center"/>
          </w:tcPr>
          <w:p w14:paraId="3D981691">
            <w:pPr>
              <w:widowControl/>
              <w:jc w:val="center"/>
              <w:rPr>
                <w:rFonts w:ascii="宋体" w:hAnsi="宋体"/>
                <w:kern w:val="0"/>
                <w:sz w:val="18"/>
                <w:szCs w:val="18"/>
              </w:rPr>
            </w:pPr>
            <w:r>
              <w:rPr>
                <w:rFonts w:hint="eastAsia" w:ascii="宋体" w:hAnsi="宋体"/>
                <w:kern w:val="0"/>
                <w:sz w:val="18"/>
                <w:szCs w:val="18"/>
              </w:rPr>
              <w:t>A</w:t>
            </w:r>
          </w:p>
        </w:tc>
        <w:tc>
          <w:tcPr>
            <w:tcW w:w="737" w:type="dxa"/>
            <w:tcBorders>
              <w:tl2br w:val="nil"/>
              <w:tr2bl w:val="nil"/>
            </w:tcBorders>
            <w:vAlign w:val="center"/>
          </w:tcPr>
          <w:p w14:paraId="40DD36C0">
            <w:pPr>
              <w:widowControl/>
              <w:jc w:val="center"/>
              <w:rPr>
                <w:rFonts w:ascii="宋体" w:hAnsi="宋体"/>
                <w:kern w:val="0"/>
                <w:sz w:val="18"/>
                <w:szCs w:val="18"/>
              </w:rPr>
            </w:pPr>
            <w:r>
              <w:rPr>
                <w:rFonts w:hint="eastAsia" w:ascii="宋体" w:hAnsi="宋体"/>
                <w:kern w:val="0"/>
                <w:sz w:val="18"/>
                <w:szCs w:val="18"/>
              </w:rPr>
              <w:t>Ⅲ</w:t>
            </w:r>
          </w:p>
        </w:tc>
        <w:tc>
          <w:tcPr>
            <w:tcW w:w="445" w:type="dxa"/>
            <w:tcBorders>
              <w:tl2br w:val="nil"/>
              <w:tr2bl w:val="nil"/>
            </w:tcBorders>
          </w:tcPr>
          <w:p w14:paraId="65BCF48E">
            <w:pPr>
              <w:widowControl/>
              <w:rPr>
                <w:rFonts w:ascii="宋体" w:hAnsi="宋体"/>
                <w:kern w:val="0"/>
                <w:sz w:val="18"/>
                <w:szCs w:val="18"/>
              </w:rPr>
            </w:pPr>
            <w:r>
              <w:rPr>
                <w:rFonts w:hint="eastAsia" w:ascii="宋体" w:hAnsi="宋体"/>
                <w:kern w:val="0"/>
                <w:sz w:val="18"/>
                <w:szCs w:val="18"/>
              </w:rPr>
              <w:t>　</w:t>
            </w:r>
          </w:p>
        </w:tc>
      </w:tr>
      <w:tr w14:paraId="50E2B6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trPr>
        <w:tc>
          <w:tcPr>
            <w:tcW w:w="881" w:type="dxa"/>
            <w:vMerge w:val="continue"/>
            <w:tcBorders>
              <w:tl2br w:val="nil"/>
              <w:tr2bl w:val="nil"/>
            </w:tcBorders>
            <w:vAlign w:val="center"/>
          </w:tcPr>
          <w:p w14:paraId="69E5AB58">
            <w:pPr>
              <w:widowControl/>
              <w:jc w:val="left"/>
              <w:rPr>
                <w:rFonts w:ascii="宋体" w:hAnsi="宋体"/>
                <w:b/>
                <w:bCs/>
                <w:kern w:val="0"/>
                <w:sz w:val="18"/>
                <w:szCs w:val="18"/>
              </w:rPr>
            </w:pPr>
          </w:p>
        </w:tc>
        <w:tc>
          <w:tcPr>
            <w:tcW w:w="768" w:type="dxa"/>
            <w:tcBorders>
              <w:tl2br w:val="nil"/>
              <w:tr2bl w:val="nil"/>
            </w:tcBorders>
            <w:vAlign w:val="center"/>
          </w:tcPr>
          <w:p w14:paraId="15A690A2">
            <w:pPr>
              <w:widowControl/>
              <w:jc w:val="center"/>
              <w:rPr>
                <w:rFonts w:ascii="宋体" w:hAnsi="宋体"/>
                <w:kern w:val="0"/>
                <w:sz w:val="18"/>
                <w:szCs w:val="18"/>
              </w:rPr>
            </w:pPr>
            <w:r>
              <w:rPr>
                <w:rFonts w:hint="eastAsia" w:ascii="宋体" w:hAnsi="宋体"/>
                <w:kern w:val="0"/>
                <w:sz w:val="18"/>
                <w:szCs w:val="18"/>
              </w:rPr>
              <w:t>19.3</w:t>
            </w:r>
          </w:p>
        </w:tc>
        <w:tc>
          <w:tcPr>
            <w:tcW w:w="1130" w:type="dxa"/>
            <w:tcBorders>
              <w:tl2br w:val="nil"/>
              <w:tr2bl w:val="nil"/>
            </w:tcBorders>
            <w:vAlign w:val="center"/>
          </w:tcPr>
          <w:p w14:paraId="43A02516">
            <w:pPr>
              <w:widowControl/>
              <w:rPr>
                <w:rFonts w:ascii="宋体" w:hAnsi="宋体"/>
                <w:kern w:val="0"/>
                <w:sz w:val="18"/>
                <w:szCs w:val="18"/>
              </w:rPr>
            </w:pPr>
            <w:r>
              <w:rPr>
                <w:rFonts w:hint="eastAsia" w:ascii="宋体" w:hAnsi="宋体"/>
                <w:kern w:val="0"/>
                <w:sz w:val="18"/>
                <w:szCs w:val="18"/>
              </w:rPr>
              <w:t>功能有效性</w:t>
            </w:r>
          </w:p>
        </w:tc>
        <w:tc>
          <w:tcPr>
            <w:tcW w:w="10333" w:type="dxa"/>
            <w:tcBorders>
              <w:tl2br w:val="nil"/>
              <w:tr2bl w:val="nil"/>
            </w:tcBorders>
            <w:vAlign w:val="center"/>
          </w:tcPr>
          <w:p w14:paraId="3CACF684">
            <w:pPr>
              <w:widowControl/>
              <w:rPr>
                <w:rFonts w:ascii="宋体" w:hAnsi="宋体"/>
                <w:kern w:val="0"/>
                <w:sz w:val="18"/>
                <w:szCs w:val="18"/>
              </w:rPr>
            </w:pPr>
            <w:r>
              <w:rPr>
                <w:rFonts w:hint="eastAsia" w:ascii="宋体" w:hAnsi="宋体"/>
                <w:kern w:val="0"/>
                <w:sz w:val="18"/>
                <w:szCs w:val="18"/>
              </w:rPr>
              <w:t>设备在任何故障、各种载荷工况下，通过操作应急救援装置能够安全、及时地解救被困人员。</w:t>
            </w:r>
          </w:p>
        </w:tc>
        <w:tc>
          <w:tcPr>
            <w:tcW w:w="577" w:type="dxa"/>
            <w:tcBorders>
              <w:tl2br w:val="nil"/>
              <w:tr2bl w:val="nil"/>
            </w:tcBorders>
            <w:vAlign w:val="center"/>
          </w:tcPr>
          <w:p w14:paraId="71A7B3C7">
            <w:pPr>
              <w:widowControl/>
              <w:jc w:val="center"/>
              <w:rPr>
                <w:rFonts w:ascii="宋体" w:hAnsi="宋体"/>
                <w:kern w:val="0"/>
                <w:sz w:val="18"/>
                <w:szCs w:val="18"/>
              </w:rPr>
            </w:pPr>
            <w:r>
              <w:rPr>
                <w:rFonts w:hint="eastAsia" w:ascii="宋体" w:hAnsi="宋体"/>
                <w:kern w:val="0"/>
                <w:sz w:val="18"/>
                <w:szCs w:val="18"/>
              </w:rPr>
              <w:t>1</w:t>
            </w:r>
          </w:p>
        </w:tc>
        <w:tc>
          <w:tcPr>
            <w:tcW w:w="482" w:type="dxa"/>
            <w:tcBorders>
              <w:tl2br w:val="nil"/>
              <w:tr2bl w:val="nil"/>
            </w:tcBorders>
            <w:vAlign w:val="center"/>
          </w:tcPr>
          <w:p w14:paraId="1EB6700B">
            <w:pPr>
              <w:widowControl/>
              <w:jc w:val="center"/>
              <w:rPr>
                <w:rFonts w:ascii="宋体" w:hAnsi="宋体"/>
                <w:kern w:val="0"/>
                <w:sz w:val="18"/>
                <w:szCs w:val="18"/>
              </w:rPr>
            </w:pPr>
            <w:r>
              <w:rPr>
                <w:rFonts w:hint="eastAsia" w:ascii="宋体" w:hAnsi="宋体"/>
                <w:kern w:val="0"/>
                <w:sz w:val="18"/>
                <w:szCs w:val="18"/>
              </w:rPr>
              <w:t>A</w:t>
            </w:r>
          </w:p>
        </w:tc>
        <w:tc>
          <w:tcPr>
            <w:tcW w:w="737" w:type="dxa"/>
            <w:tcBorders>
              <w:tl2br w:val="nil"/>
              <w:tr2bl w:val="nil"/>
            </w:tcBorders>
            <w:vAlign w:val="center"/>
          </w:tcPr>
          <w:p w14:paraId="7376B0D3">
            <w:pPr>
              <w:widowControl/>
              <w:jc w:val="center"/>
              <w:rPr>
                <w:rFonts w:ascii="宋体" w:hAnsi="宋体"/>
                <w:kern w:val="0"/>
                <w:sz w:val="18"/>
                <w:szCs w:val="18"/>
              </w:rPr>
            </w:pPr>
            <w:r>
              <w:rPr>
                <w:rFonts w:hint="eastAsia" w:ascii="宋体" w:hAnsi="宋体"/>
                <w:kern w:val="0"/>
                <w:sz w:val="18"/>
                <w:szCs w:val="18"/>
              </w:rPr>
              <w:t>Ⅳ</w:t>
            </w:r>
          </w:p>
        </w:tc>
        <w:tc>
          <w:tcPr>
            <w:tcW w:w="445" w:type="dxa"/>
            <w:tcBorders>
              <w:tl2br w:val="nil"/>
              <w:tr2bl w:val="nil"/>
            </w:tcBorders>
          </w:tcPr>
          <w:p w14:paraId="2D019DD2">
            <w:pPr>
              <w:widowControl/>
              <w:rPr>
                <w:rFonts w:ascii="宋体" w:hAnsi="宋体"/>
                <w:kern w:val="0"/>
                <w:sz w:val="18"/>
                <w:szCs w:val="18"/>
              </w:rPr>
            </w:pPr>
            <w:r>
              <w:rPr>
                <w:rFonts w:hint="eastAsia" w:ascii="宋体" w:hAnsi="宋体"/>
                <w:kern w:val="0"/>
                <w:sz w:val="18"/>
                <w:szCs w:val="18"/>
              </w:rPr>
              <w:t>　</w:t>
            </w:r>
          </w:p>
        </w:tc>
      </w:tr>
      <w:tr w14:paraId="535B7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50" w:hRule="atLeast"/>
        </w:trPr>
        <w:tc>
          <w:tcPr>
            <w:tcW w:w="881" w:type="dxa"/>
            <w:vMerge w:val="restart"/>
            <w:tcBorders>
              <w:tl2br w:val="nil"/>
              <w:tr2bl w:val="nil"/>
            </w:tcBorders>
            <w:vAlign w:val="center"/>
          </w:tcPr>
          <w:p w14:paraId="18EF0A8B">
            <w:pPr>
              <w:widowControl/>
              <w:jc w:val="center"/>
              <w:rPr>
                <w:rFonts w:ascii="宋体" w:hAnsi="宋体"/>
                <w:bCs/>
                <w:kern w:val="0"/>
                <w:sz w:val="18"/>
                <w:szCs w:val="18"/>
              </w:rPr>
            </w:pPr>
            <w:r>
              <w:rPr>
                <w:rFonts w:hint="eastAsia" w:ascii="宋体" w:hAnsi="宋体"/>
                <w:bCs/>
                <w:kern w:val="0"/>
                <w:sz w:val="18"/>
                <w:szCs w:val="18"/>
              </w:rPr>
              <w:t>20</w:t>
            </w:r>
          </w:p>
          <w:p w14:paraId="6627D64E">
            <w:pPr>
              <w:widowControl/>
              <w:jc w:val="center"/>
              <w:rPr>
                <w:rFonts w:ascii="宋体" w:hAnsi="宋体"/>
                <w:b/>
                <w:bCs/>
                <w:kern w:val="0"/>
                <w:sz w:val="18"/>
                <w:szCs w:val="18"/>
              </w:rPr>
            </w:pPr>
            <w:r>
              <w:rPr>
                <w:rFonts w:hint="eastAsia" w:ascii="宋体" w:hAnsi="宋体"/>
                <w:bCs/>
                <w:kern w:val="0"/>
                <w:sz w:val="18"/>
                <w:szCs w:val="18"/>
              </w:rPr>
              <w:t>供电设备</w:t>
            </w:r>
          </w:p>
        </w:tc>
        <w:tc>
          <w:tcPr>
            <w:tcW w:w="768" w:type="dxa"/>
            <w:tcBorders>
              <w:tl2br w:val="nil"/>
              <w:tr2bl w:val="nil"/>
            </w:tcBorders>
            <w:vAlign w:val="center"/>
          </w:tcPr>
          <w:p w14:paraId="57840AF3">
            <w:pPr>
              <w:widowControl/>
              <w:jc w:val="center"/>
              <w:rPr>
                <w:rFonts w:ascii="宋体" w:hAnsi="宋体"/>
                <w:kern w:val="0"/>
                <w:sz w:val="18"/>
                <w:szCs w:val="18"/>
              </w:rPr>
            </w:pPr>
            <w:r>
              <w:rPr>
                <w:rFonts w:hint="eastAsia" w:ascii="宋体" w:hAnsi="宋体"/>
                <w:kern w:val="0"/>
                <w:sz w:val="18"/>
                <w:szCs w:val="18"/>
              </w:rPr>
              <w:t>20.1</w:t>
            </w:r>
          </w:p>
        </w:tc>
        <w:tc>
          <w:tcPr>
            <w:tcW w:w="1130" w:type="dxa"/>
            <w:tcBorders>
              <w:tl2br w:val="nil"/>
              <w:tr2bl w:val="nil"/>
            </w:tcBorders>
            <w:vAlign w:val="center"/>
          </w:tcPr>
          <w:p w14:paraId="61F63212">
            <w:pPr>
              <w:widowControl/>
              <w:rPr>
                <w:rFonts w:ascii="宋体" w:hAnsi="宋体"/>
                <w:kern w:val="0"/>
                <w:sz w:val="18"/>
                <w:szCs w:val="18"/>
              </w:rPr>
            </w:pPr>
            <w:r>
              <w:rPr>
                <w:rFonts w:hint="eastAsia" w:ascii="宋体" w:hAnsi="宋体"/>
                <w:kern w:val="0"/>
                <w:sz w:val="18"/>
                <w:szCs w:val="18"/>
              </w:rPr>
              <w:t>总电源开关设置</w:t>
            </w:r>
          </w:p>
        </w:tc>
        <w:tc>
          <w:tcPr>
            <w:tcW w:w="10333" w:type="dxa"/>
            <w:tcBorders>
              <w:tl2br w:val="nil"/>
              <w:tr2bl w:val="nil"/>
            </w:tcBorders>
            <w:vAlign w:val="center"/>
          </w:tcPr>
          <w:p w14:paraId="2CDB4CE7">
            <w:pPr>
              <w:widowControl/>
              <w:spacing w:after="240"/>
              <w:rPr>
                <w:rFonts w:ascii="宋体" w:hAnsi="宋体"/>
                <w:kern w:val="0"/>
                <w:sz w:val="18"/>
                <w:szCs w:val="18"/>
              </w:rPr>
            </w:pPr>
            <w:r>
              <w:rPr>
                <w:rFonts w:hint="eastAsia" w:ascii="宋体" w:hAnsi="宋体"/>
                <w:kern w:val="0"/>
                <w:sz w:val="18"/>
                <w:szCs w:val="18"/>
              </w:rPr>
              <w:t>a)每台设备应当单独装设主开关，主开关应当易于接近和操作，如果从控制柜处不容易直接操作主开关，该控制柜应当设置能分断主电源的断路器；</w:t>
            </w:r>
            <w:r>
              <w:rPr>
                <w:rFonts w:hint="eastAsia" w:ascii="宋体" w:hAnsi="宋体"/>
                <w:kern w:val="0"/>
                <w:sz w:val="18"/>
                <w:szCs w:val="18"/>
              </w:rPr>
              <w:br w:type="textWrapping"/>
            </w:r>
            <w:r>
              <w:rPr>
                <w:rFonts w:hint="eastAsia" w:ascii="宋体" w:hAnsi="宋体"/>
                <w:kern w:val="0"/>
                <w:sz w:val="18"/>
                <w:szCs w:val="18"/>
              </w:rPr>
              <w:t>b)主开关应当具有稳定的断开和闭合位置。</w:t>
            </w:r>
          </w:p>
        </w:tc>
        <w:tc>
          <w:tcPr>
            <w:tcW w:w="577" w:type="dxa"/>
            <w:tcBorders>
              <w:tl2br w:val="nil"/>
              <w:tr2bl w:val="nil"/>
            </w:tcBorders>
            <w:vAlign w:val="center"/>
          </w:tcPr>
          <w:p w14:paraId="641B8800">
            <w:pPr>
              <w:widowControl/>
              <w:jc w:val="center"/>
              <w:rPr>
                <w:rFonts w:ascii="宋体" w:hAnsi="宋体"/>
                <w:kern w:val="0"/>
                <w:sz w:val="18"/>
                <w:szCs w:val="18"/>
              </w:rPr>
            </w:pPr>
            <w:r>
              <w:rPr>
                <w:rFonts w:hint="eastAsia" w:ascii="宋体" w:hAnsi="宋体"/>
                <w:kern w:val="0"/>
                <w:sz w:val="18"/>
                <w:szCs w:val="18"/>
              </w:rPr>
              <w:t>2</w:t>
            </w:r>
          </w:p>
        </w:tc>
        <w:tc>
          <w:tcPr>
            <w:tcW w:w="482" w:type="dxa"/>
            <w:tcBorders>
              <w:tl2br w:val="nil"/>
              <w:tr2bl w:val="nil"/>
            </w:tcBorders>
            <w:vAlign w:val="center"/>
          </w:tcPr>
          <w:p w14:paraId="6769B3BF">
            <w:pPr>
              <w:widowControl/>
              <w:jc w:val="center"/>
              <w:rPr>
                <w:rFonts w:ascii="宋体" w:hAnsi="宋体"/>
                <w:kern w:val="0"/>
                <w:sz w:val="18"/>
                <w:szCs w:val="18"/>
              </w:rPr>
            </w:pPr>
            <w:r>
              <w:rPr>
                <w:rFonts w:hint="eastAsia" w:ascii="宋体" w:hAnsi="宋体"/>
                <w:kern w:val="0"/>
                <w:sz w:val="18"/>
                <w:szCs w:val="18"/>
              </w:rPr>
              <w:t>D</w:t>
            </w:r>
          </w:p>
        </w:tc>
        <w:tc>
          <w:tcPr>
            <w:tcW w:w="737" w:type="dxa"/>
            <w:tcBorders>
              <w:tl2br w:val="nil"/>
              <w:tr2bl w:val="nil"/>
            </w:tcBorders>
            <w:vAlign w:val="center"/>
          </w:tcPr>
          <w:p w14:paraId="6214A8F6">
            <w:pPr>
              <w:widowControl/>
              <w:jc w:val="center"/>
              <w:rPr>
                <w:rFonts w:ascii="宋体" w:hAnsi="宋体"/>
                <w:kern w:val="0"/>
                <w:sz w:val="18"/>
                <w:szCs w:val="18"/>
              </w:rPr>
            </w:pPr>
            <w:r>
              <w:rPr>
                <w:rFonts w:hint="eastAsia" w:ascii="宋体" w:hAnsi="宋体"/>
                <w:kern w:val="0"/>
                <w:sz w:val="18"/>
                <w:szCs w:val="18"/>
              </w:rPr>
              <w:t>Ⅲ</w:t>
            </w:r>
          </w:p>
        </w:tc>
        <w:tc>
          <w:tcPr>
            <w:tcW w:w="445" w:type="dxa"/>
            <w:tcBorders>
              <w:tl2br w:val="nil"/>
              <w:tr2bl w:val="nil"/>
            </w:tcBorders>
          </w:tcPr>
          <w:p w14:paraId="7ADE92BC">
            <w:pPr>
              <w:widowControl/>
              <w:rPr>
                <w:rFonts w:ascii="宋体" w:hAnsi="宋体"/>
                <w:kern w:val="0"/>
                <w:sz w:val="18"/>
                <w:szCs w:val="18"/>
              </w:rPr>
            </w:pPr>
            <w:r>
              <w:rPr>
                <w:rFonts w:hint="eastAsia" w:ascii="宋体" w:hAnsi="宋体"/>
                <w:kern w:val="0"/>
                <w:sz w:val="18"/>
                <w:szCs w:val="18"/>
              </w:rPr>
              <w:t>　</w:t>
            </w:r>
          </w:p>
        </w:tc>
      </w:tr>
      <w:tr w14:paraId="510E20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trPr>
        <w:tc>
          <w:tcPr>
            <w:tcW w:w="881" w:type="dxa"/>
            <w:vMerge w:val="continue"/>
            <w:tcBorders>
              <w:tl2br w:val="nil"/>
              <w:tr2bl w:val="nil"/>
            </w:tcBorders>
            <w:vAlign w:val="center"/>
          </w:tcPr>
          <w:p w14:paraId="3D463834">
            <w:pPr>
              <w:widowControl/>
              <w:jc w:val="left"/>
              <w:rPr>
                <w:rFonts w:ascii="宋体" w:hAnsi="宋体"/>
                <w:b/>
                <w:bCs/>
                <w:kern w:val="0"/>
                <w:sz w:val="18"/>
                <w:szCs w:val="18"/>
              </w:rPr>
            </w:pPr>
          </w:p>
        </w:tc>
        <w:tc>
          <w:tcPr>
            <w:tcW w:w="768" w:type="dxa"/>
            <w:tcBorders>
              <w:tl2br w:val="nil"/>
              <w:tr2bl w:val="nil"/>
            </w:tcBorders>
            <w:vAlign w:val="center"/>
          </w:tcPr>
          <w:p w14:paraId="3360D9C3">
            <w:pPr>
              <w:widowControl/>
              <w:jc w:val="center"/>
              <w:rPr>
                <w:rFonts w:ascii="宋体" w:hAnsi="宋体"/>
                <w:kern w:val="0"/>
                <w:sz w:val="18"/>
                <w:szCs w:val="18"/>
              </w:rPr>
            </w:pPr>
            <w:r>
              <w:rPr>
                <w:rFonts w:hint="eastAsia" w:ascii="宋体" w:hAnsi="宋体"/>
                <w:kern w:val="0"/>
                <w:sz w:val="18"/>
                <w:szCs w:val="18"/>
              </w:rPr>
              <w:t>20.2</w:t>
            </w:r>
          </w:p>
        </w:tc>
        <w:tc>
          <w:tcPr>
            <w:tcW w:w="1130" w:type="dxa"/>
            <w:tcBorders>
              <w:tl2br w:val="nil"/>
              <w:tr2bl w:val="nil"/>
            </w:tcBorders>
            <w:vAlign w:val="center"/>
          </w:tcPr>
          <w:p w14:paraId="07A540CE">
            <w:pPr>
              <w:widowControl/>
              <w:rPr>
                <w:rFonts w:ascii="宋体" w:hAnsi="宋体"/>
                <w:kern w:val="0"/>
                <w:sz w:val="18"/>
                <w:szCs w:val="18"/>
              </w:rPr>
            </w:pPr>
            <w:r>
              <w:rPr>
                <w:rFonts w:hint="eastAsia" w:ascii="宋体" w:hAnsi="宋体"/>
                <w:kern w:val="0"/>
                <w:sz w:val="18"/>
                <w:szCs w:val="18"/>
              </w:rPr>
              <w:t>总电源开关容量</w:t>
            </w:r>
          </w:p>
        </w:tc>
        <w:tc>
          <w:tcPr>
            <w:tcW w:w="10333" w:type="dxa"/>
            <w:tcBorders>
              <w:tl2br w:val="nil"/>
              <w:tr2bl w:val="nil"/>
            </w:tcBorders>
            <w:vAlign w:val="center"/>
          </w:tcPr>
          <w:p w14:paraId="6B319FD6">
            <w:pPr>
              <w:widowControl/>
              <w:rPr>
                <w:rFonts w:ascii="宋体" w:hAnsi="宋体"/>
                <w:kern w:val="0"/>
                <w:sz w:val="18"/>
                <w:szCs w:val="18"/>
              </w:rPr>
            </w:pPr>
            <w:r>
              <w:rPr>
                <w:rFonts w:hint="eastAsia" w:ascii="宋体" w:hAnsi="宋体"/>
                <w:kern w:val="0"/>
                <w:sz w:val="18"/>
                <w:szCs w:val="18"/>
              </w:rPr>
              <w:t>应满足制造单位的设计要求。</w:t>
            </w:r>
          </w:p>
        </w:tc>
        <w:tc>
          <w:tcPr>
            <w:tcW w:w="577" w:type="dxa"/>
            <w:tcBorders>
              <w:tl2br w:val="nil"/>
              <w:tr2bl w:val="nil"/>
            </w:tcBorders>
            <w:vAlign w:val="center"/>
          </w:tcPr>
          <w:p w14:paraId="3DD4B4EE">
            <w:pPr>
              <w:widowControl/>
              <w:jc w:val="center"/>
              <w:rPr>
                <w:rFonts w:ascii="宋体" w:hAnsi="宋体"/>
                <w:kern w:val="0"/>
                <w:sz w:val="18"/>
                <w:szCs w:val="18"/>
              </w:rPr>
            </w:pPr>
            <w:r>
              <w:rPr>
                <w:rFonts w:hint="eastAsia" w:ascii="宋体" w:hAnsi="宋体"/>
                <w:kern w:val="0"/>
                <w:sz w:val="18"/>
                <w:szCs w:val="18"/>
              </w:rPr>
              <w:t>2</w:t>
            </w:r>
          </w:p>
        </w:tc>
        <w:tc>
          <w:tcPr>
            <w:tcW w:w="482" w:type="dxa"/>
            <w:tcBorders>
              <w:tl2br w:val="nil"/>
              <w:tr2bl w:val="nil"/>
            </w:tcBorders>
            <w:vAlign w:val="center"/>
          </w:tcPr>
          <w:p w14:paraId="1E4A0BA8">
            <w:pPr>
              <w:widowControl/>
              <w:jc w:val="center"/>
              <w:rPr>
                <w:rFonts w:ascii="宋体" w:hAnsi="宋体"/>
                <w:kern w:val="0"/>
                <w:sz w:val="18"/>
                <w:szCs w:val="18"/>
              </w:rPr>
            </w:pPr>
            <w:r>
              <w:rPr>
                <w:rFonts w:hint="eastAsia" w:ascii="宋体" w:hAnsi="宋体"/>
                <w:kern w:val="0"/>
                <w:sz w:val="18"/>
                <w:szCs w:val="18"/>
              </w:rPr>
              <w:t>D</w:t>
            </w:r>
          </w:p>
        </w:tc>
        <w:tc>
          <w:tcPr>
            <w:tcW w:w="737" w:type="dxa"/>
            <w:tcBorders>
              <w:tl2br w:val="nil"/>
              <w:tr2bl w:val="nil"/>
            </w:tcBorders>
            <w:vAlign w:val="center"/>
          </w:tcPr>
          <w:p w14:paraId="134C9312">
            <w:pPr>
              <w:widowControl/>
              <w:jc w:val="center"/>
              <w:rPr>
                <w:rFonts w:ascii="宋体" w:hAnsi="宋体"/>
                <w:kern w:val="0"/>
                <w:sz w:val="18"/>
                <w:szCs w:val="18"/>
              </w:rPr>
            </w:pPr>
            <w:r>
              <w:rPr>
                <w:rFonts w:hint="eastAsia" w:ascii="宋体" w:hAnsi="宋体"/>
                <w:kern w:val="0"/>
                <w:sz w:val="18"/>
                <w:szCs w:val="18"/>
              </w:rPr>
              <w:t>Ⅲ</w:t>
            </w:r>
          </w:p>
        </w:tc>
        <w:tc>
          <w:tcPr>
            <w:tcW w:w="445" w:type="dxa"/>
            <w:tcBorders>
              <w:tl2br w:val="nil"/>
              <w:tr2bl w:val="nil"/>
            </w:tcBorders>
          </w:tcPr>
          <w:p w14:paraId="615825CE">
            <w:pPr>
              <w:widowControl/>
              <w:rPr>
                <w:rFonts w:ascii="宋体" w:hAnsi="宋体"/>
                <w:kern w:val="0"/>
                <w:sz w:val="18"/>
                <w:szCs w:val="18"/>
              </w:rPr>
            </w:pPr>
            <w:r>
              <w:rPr>
                <w:rFonts w:hint="eastAsia" w:ascii="宋体" w:hAnsi="宋体"/>
                <w:kern w:val="0"/>
                <w:sz w:val="18"/>
                <w:szCs w:val="18"/>
              </w:rPr>
              <w:t>　</w:t>
            </w:r>
          </w:p>
        </w:tc>
      </w:tr>
      <w:tr w14:paraId="595788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trPr>
        <w:tc>
          <w:tcPr>
            <w:tcW w:w="881" w:type="dxa"/>
            <w:vMerge w:val="continue"/>
            <w:tcBorders>
              <w:tl2br w:val="nil"/>
              <w:tr2bl w:val="nil"/>
            </w:tcBorders>
            <w:vAlign w:val="center"/>
          </w:tcPr>
          <w:p w14:paraId="4A17A402">
            <w:pPr>
              <w:widowControl/>
              <w:jc w:val="left"/>
              <w:rPr>
                <w:rFonts w:ascii="宋体" w:hAnsi="宋体"/>
                <w:b/>
                <w:bCs/>
                <w:kern w:val="0"/>
                <w:sz w:val="18"/>
                <w:szCs w:val="18"/>
              </w:rPr>
            </w:pPr>
          </w:p>
        </w:tc>
        <w:tc>
          <w:tcPr>
            <w:tcW w:w="768" w:type="dxa"/>
            <w:tcBorders>
              <w:tl2br w:val="nil"/>
              <w:tr2bl w:val="nil"/>
            </w:tcBorders>
            <w:vAlign w:val="center"/>
          </w:tcPr>
          <w:p w14:paraId="6D63623E">
            <w:pPr>
              <w:widowControl/>
              <w:jc w:val="center"/>
              <w:rPr>
                <w:rFonts w:ascii="宋体" w:hAnsi="宋体"/>
                <w:kern w:val="0"/>
                <w:sz w:val="18"/>
                <w:szCs w:val="18"/>
              </w:rPr>
            </w:pPr>
            <w:r>
              <w:rPr>
                <w:rFonts w:hint="eastAsia" w:ascii="宋体" w:hAnsi="宋体"/>
                <w:kern w:val="0"/>
                <w:sz w:val="18"/>
                <w:szCs w:val="18"/>
              </w:rPr>
              <w:t>20.3</w:t>
            </w:r>
          </w:p>
        </w:tc>
        <w:tc>
          <w:tcPr>
            <w:tcW w:w="1130" w:type="dxa"/>
            <w:tcBorders>
              <w:tl2br w:val="nil"/>
              <w:tr2bl w:val="nil"/>
            </w:tcBorders>
            <w:vAlign w:val="center"/>
          </w:tcPr>
          <w:p w14:paraId="39754083">
            <w:pPr>
              <w:widowControl/>
              <w:rPr>
                <w:rFonts w:ascii="宋体" w:hAnsi="宋体"/>
                <w:kern w:val="0"/>
                <w:sz w:val="18"/>
                <w:szCs w:val="18"/>
              </w:rPr>
            </w:pPr>
            <w:r>
              <w:rPr>
                <w:rFonts w:hint="eastAsia" w:ascii="宋体" w:hAnsi="宋体"/>
                <w:kern w:val="0"/>
                <w:sz w:val="18"/>
                <w:szCs w:val="18"/>
              </w:rPr>
              <w:t>电源进线的敷设</w:t>
            </w:r>
          </w:p>
        </w:tc>
        <w:tc>
          <w:tcPr>
            <w:tcW w:w="10333" w:type="dxa"/>
            <w:tcBorders>
              <w:tl2br w:val="nil"/>
              <w:tr2bl w:val="nil"/>
            </w:tcBorders>
            <w:vAlign w:val="center"/>
          </w:tcPr>
          <w:p w14:paraId="5B7DB50D">
            <w:pPr>
              <w:widowControl/>
              <w:rPr>
                <w:rFonts w:ascii="宋体" w:hAnsi="宋体"/>
                <w:kern w:val="0"/>
                <w:sz w:val="18"/>
                <w:szCs w:val="18"/>
              </w:rPr>
            </w:pPr>
            <w:r>
              <w:rPr>
                <w:rFonts w:hint="eastAsia" w:ascii="宋体" w:hAnsi="宋体"/>
                <w:kern w:val="0"/>
                <w:sz w:val="18"/>
                <w:szCs w:val="18"/>
              </w:rPr>
              <w:t>供电电源线的敷设应满足GB5226.1的要求。</w:t>
            </w:r>
          </w:p>
        </w:tc>
        <w:tc>
          <w:tcPr>
            <w:tcW w:w="577" w:type="dxa"/>
            <w:tcBorders>
              <w:tl2br w:val="nil"/>
              <w:tr2bl w:val="nil"/>
            </w:tcBorders>
            <w:vAlign w:val="center"/>
          </w:tcPr>
          <w:p w14:paraId="61C8686D">
            <w:pPr>
              <w:widowControl/>
              <w:jc w:val="center"/>
              <w:rPr>
                <w:rFonts w:ascii="宋体" w:hAnsi="宋体"/>
                <w:kern w:val="0"/>
                <w:sz w:val="18"/>
                <w:szCs w:val="18"/>
              </w:rPr>
            </w:pPr>
            <w:r>
              <w:rPr>
                <w:rFonts w:hint="eastAsia" w:ascii="宋体" w:hAnsi="宋体"/>
                <w:kern w:val="0"/>
                <w:sz w:val="18"/>
                <w:szCs w:val="18"/>
              </w:rPr>
              <w:t>4</w:t>
            </w:r>
          </w:p>
        </w:tc>
        <w:tc>
          <w:tcPr>
            <w:tcW w:w="482" w:type="dxa"/>
            <w:tcBorders>
              <w:tl2br w:val="nil"/>
              <w:tr2bl w:val="nil"/>
            </w:tcBorders>
            <w:vAlign w:val="center"/>
          </w:tcPr>
          <w:p w14:paraId="66DA0B49">
            <w:pPr>
              <w:widowControl/>
              <w:jc w:val="center"/>
              <w:rPr>
                <w:rFonts w:ascii="宋体" w:hAnsi="宋体"/>
                <w:kern w:val="0"/>
                <w:sz w:val="18"/>
                <w:szCs w:val="18"/>
              </w:rPr>
            </w:pPr>
            <w:r>
              <w:rPr>
                <w:rFonts w:hint="eastAsia" w:ascii="宋体" w:hAnsi="宋体"/>
                <w:kern w:val="0"/>
                <w:sz w:val="18"/>
                <w:szCs w:val="18"/>
              </w:rPr>
              <w:t>C</w:t>
            </w:r>
          </w:p>
        </w:tc>
        <w:tc>
          <w:tcPr>
            <w:tcW w:w="737" w:type="dxa"/>
            <w:tcBorders>
              <w:tl2br w:val="nil"/>
              <w:tr2bl w:val="nil"/>
            </w:tcBorders>
            <w:vAlign w:val="center"/>
          </w:tcPr>
          <w:p w14:paraId="32EF3DAA">
            <w:pPr>
              <w:widowControl/>
              <w:jc w:val="center"/>
              <w:rPr>
                <w:rFonts w:ascii="宋体" w:hAnsi="宋体"/>
                <w:kern w:val="0"/>
                <w:sz w:val="18"/>
                <w:szCs w:val="18"/>
              </w:rPr>
            </w:pPr>
            <w:r>
              <w:rPr>
                <w:rFonts w:hint="eastAsia" w:ascii="宋体" w:hAnsi="宋体"/>
                <w:kern w:val="0"/>
                <w:sz w:val="18"/>
                <w:szCs w:val="18"/>
              </w:rPr>
              <w:t>Ⅱ</w:t>
            </w:r>
          </w:p>
        </w:tc>
        <w:tc>
          <w:tcPr>
            <w:tcW w:w="445" w:type="dxa"/>
            <w:tcBorders>
              <w:tl2br w:val="nil"/>
              <w:tr2bl w:val="nil"/>
            </w:tcBorders>
          </w:tcPr>
          <w:p w14:paraId="121EEB9C">
            <w:pPr>
              <w:widowControl/>
              <w:rPr>
                <w:rFonts w:ascii="宋体" w:hAnsi="宋体"/>
                <w:kern w:val="0"/>
                <w:sz w:val="18"/>
                <w:szCs w:val="18"/>
              </w:rPr>
            </w:pPr>
            <w:r>
              <w:rPr>
                <w:rFonts w:hint="eastAsia" w:ascii="宋体" w:hAnsi="宋体"/>
                <w:kern w:val="0"/>
                <w:sz w:val="18"/>
                <w:szCs w:val="18"/>
              </w:rPr>
              <w:t>　</w:t>
            </w:r>
          </w:p>
        </w:tc>
      </w:tr>
      <w:tr w14:paraId="7B6C8C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0" w:hRule="atLeast"/>
        </w:trPr>
        <w:tc>
          <w:tcPr>
            <w:tcW w:w="881" w:type="dxa"/>
            <w:vMerge w:val="continue"/>
            <w:tcBorders>
              <w:tl2br w:val="nil"/>
              <w:tr2bl w:val="nil"/>
            </w:tcBorders>
            <w:vAlign w:val="center"/>
          </w:tcPr>
          <w:p w14:paraId="4EF83089">
            <w:pPr>
              <w:widowControl/>
              <w:jc w:val="left"/>
              <w:rPr>
                <w:rFonts w:ascii="宋体" w:hAnsi="宋体"/>
                <w:b/>
                <w:bCs/>
                <w:kern w:val="0"/>
                <w:sz w:val="18"/>
                <w:szCs w:val="18"/>
              </w:rPr>
            </w:pPr>
          </w:p>
        </w:tc>
        <w:tc>
          <w:tcPr>
            <w:tcW w:w="768" w:type="dxa"/>
            <w:tcBorders>
              <w:tl2br w:val="nil"/>
              <w:tr2bl w:val="nil"/>
            </w:tcBorders>
            <w:vAlign w:val="center"/>
          </w:tcPr>
          <w:p w14:paraId="27C59DA4">
            <w:pPr>
              <w:widowControl/>
              <w:jc w:val="center"/>
              <w:rPr>
                <w:rFonts w:ascii="宋体" w:hAnsi="宋体"/>
                <w:kern w:val="0"/>
                <w:sz w:val="18"/>
                <w:szCs w:val="18"/>
              </w:rPr>
            </w:pPr>
            <w:r>
              <w:rPr>
                <w:rFonts w:hint="eastAsia" w:ascii="宋体" w:hAnsi="宋体"/>
                <w:kern w:val="0"/>
                <w:sz w:val="18"/>
                <w:szCs w:val="18"/>
              </w:rPr>
              <w:t>20.4</w:t>
            </w:r>
          </w:p>
        </w:tc>
        <w:tc>
          <w:tcPr>
            <w:tcW w:w="1130" w:type="dxa"/>
            <w:tcBorders>
              <w:tl2br w:val="nil"/>
              <w:tr2bl w:val="nil"/>
            </w:tcBorders>
            <w:vAlign w:val="center"/>
          </w:tcPr>
          <w:p w14:paraId="59969F1D">
            <w:pPr>
              <w:widowControl/>
              <w:rPr>
                <w:rFonts w:ascii="宋体" w:hAnsi="宋体"/>
                <w:kern w:val="0"/>
                <w:sz w:val="18"/>
                <w:szCs w:val="18"/>
              </w:rPr>
            </w:pPr>
            <w:r>
              <w:rPr>
                <w:rFonts w:hint="eastAsia" w:ascii="宋体" w:hAnsi="宋体"/>
                <w:kern w:val="0"/>
                <w:sz w:val="18"/>
                <w:szCs w:val="18"/>
              </w:rPr>
              <w:t>电气设备的保护</w:t>
            </w:r>
          </w:p>
        </w:tc>
        <w:tc>
          <w:tcPr>
            <w:tcW w:w="10333" w:type="dxa"/>
            <w:tcBorders>
              <w:tl2br w:val="nil"/>
              <w:tr2bl w:val="nil"/>
            </w:tcBorders>
            <w:vAlign w:val="center"/>
          </w:tcPr>
          <w:p w14:paraId="5F80695F">
            <w:pPr>
              <w:widowControl/>
              <w:jc w:val="left"/>
              <w:rPr>
                <w:rFonts w:ascii="宋体" w:hAnsi="宋体"/>
                <w:kern w:val="0"/>
                <w:sz w:val="18"/>
                <w:szCs w:val="18"/>
              </w:rPr>
            </w:pPr>
            <w:r>
              <w:rPr>
                <w:rFonts w:hint="eastAsia" w:ascii="宋体" w:hAnsi="宋体"/>
                <w:kern w:val="0"/>
                <w:sz w:val="18"/>
                <w:szCs w:val="18"/>
              </w:rPr>
              <w:t>a)应设短路保护；</w:t>
            </w:r>
            <w:r>
              <w:rPr>
                <w:rFonts w:ascii="宋体" w:hAnsi="宋体"/>
                <w:kern w:val="0"/>
                <w:sz w:val="18"/>
                <w:szCs w:val="18"/>
              </w:rPr>
              <w:t xml:space="preserve">                                                                                                                         </w:t>
            </w:r>
            <w:r>
              <w:rPr>
                <w:rFonts w:hint="eastAsia" w:ascii="宋体" w:hAnsi="宋体"/>
                <w:kern w:val="0"/>
                <w:sz w:val="18"/>
                <w:szCs w:val="18"/>
              </w:rPr>
              <w:t>b)应设过流保护；</w:t>
            </w:r>
          </w:p>
          <w:p w14:paraId="578A3FBF">
            <w:pPr>
              <w:widowControl/>
              <w:jc w:val="left"/>
              <w:rPr>
                <w:rFonts w:ascii="宋体" w:hAnsi="宋体"/>
                <w:kern w:val="0"/>
                <w:sz w:val="18"/>
                <w:szCs w:val="18"/>
              </w:rPr>
            </w:pPr>
            <w:r>
              <w:rPr>
                <w:rFonts w:hint="eastAsia" w:ascii="宋体" w:hAnsi="宋体"/>
                <w:kern w:val="0"/>
                <w:sz w:val="18"/>
                <w:szCs w:val="18"/>
              </w:rPr>
              <w:t>c)应设欠压保护。</w:t>
            </w:r>
          </w:p>
        </w:tc>
        <w:tc>
          <w:tcPr>
            <w:tcW w:w="577" w:type="dxa"/>
            <w:tcBorders>
              <w:tl2br w:val="nil"/>
              <w:tr2bl w:val="nil"/>
            </w:tcBorders>
            <w:vAlign w:val="center"/>
          </w:tcPr>
          <w:p w14:paraId="34C450CE">
            <w:pPr>
              <w:widowControl/>
              <w:jc w:val="center"/>
              <w:rPr>
                <w:rFonts w:ascii="宋体" w:hAnsi="宋体"/>
                <w:kern w:val="0"/>
                <w:sz w:val="18"/>
                <w:szCs w:val="18"/>
              </w:rPr>
            </w:pPr>
            <w:r>
              <w:rPr>
                <w:rFonts w:hint="eastAsia" w:ascii="宋体" w:hAnsi="宋体"/>
                <w:kern w:val="0"/>
                <w:sz w:val="18"/>
                <w:szCs w:val="18"/>
              </w:rPr>
              <w:t>2</w:t>
            </w:r>
          </w:p>
        </w:tc>
        <w:tc>
          <w:tcPr>
            <w:tcW w:w="482" w:type="dxa"/>
            <w:tcBorders>
              <w:tl2br w:val="nil"/>
              <w:tr2bl w:val="nil"/>
            </w:tcBorders>
            <w:vAlign w:val="center"/>
          </w:tcPr>
          <w:p w14:paraId="5A4BB1EA">
            <w:pPr>
              <w:widowControl/>
              <w:jc w:val="center"/>
              <w:rPr>
                <w:rFonts w:ascii="宋体" w:hAnsi="宋体"/>
                <w:kern w:val="0"/>
                <w:sz w:val="18"/>
                <w:szCs w:val="18"/>
              </w:rPr>
            </w:pPr>
            <w:r>
              <w:rPr>
                <w:rFonts w:hint="eastAsia" w:ascii="宋体" w:hAnsi="宋体"/>
                <w:kern w:val="0"/>
                <w:sz w:val="18"/>
                <w:szCs w:val="18"/>
              </w:rPr>
              <w:t>D</w:t>
            </w:r>
          </w:p>
        </w:tc>
        <w:tc>
          <w:tcPr>
            <w:tcW w:w="737" w:type="dxa"/>
            <w:tcBorders>
              <w:tl2br w:val="nil"/>
              <w:tr2bl w:val="nil"/>
            </w:tcBorders>
            <w:vAlign w:val="center"/>
          </w:tcPr>
          <w:p w14:paraId="23EB8F65">
            <w:pPr>
              <w:widowControl/>
              <w:jc w:val="center"/>
              <w:rPr>
                <w:rFonts w:ascii="宋体" w:hAnsi="宋体"/>
                <w:kern w:val="0"/>
                <w:sz w:val="18"/>
                <w:szCs w:val="18"/>
              </w:rPr>
            </w:pPr>
            <w:r>
              <w:rPr>
                <w:rFonts w:hint="eastAsia" w:ascii="宋体" w:hAnsi="宋体"/>
                <w:kern w:val="0"/>
                <w:sz w:val="18"/>
                <w:szCs w:val="18"/>
              </w:rPr>
              <w:t>Ⅲ</w:t>
            </w:r>
          </w:p>
        </w:tc>
        <w:tc>
          <w:tcPr>
            <w:tcW w:w="445" w:type="dxa"/>
            <w:tcBorders>
              <w:tl2br w:val="nil"/>
              <w:tr2bl w:val="nil"/>
            </w:tcBorders>
          </w:tcPr>
          <w:p w14:paraId="06E7F88E">
            <w:pPr>
              <w:widowControl/>
              <w:rPr>
                <w:rFonts w:ascii="宋体" w:hAnsi="宋体"/>
                <w:kern w:val="0"/>
                <w:sz w:val="18"/>
                <w:szCs w:val="18"/>
              </w:rPr>
            </w:pPr>
            <w:r>
              <w:rPr>
                <w:rFonts w:hint="eastAsia" w:ascii="宋体" w:hAnsi="宋体"/>
                <w:kern w:val="0"/>
                <w:sz w:val="18"/>
                <w:szCs w:val="18"/>
              </w:rPr>
              <w:t>　</w:t>
            </w:r>
          </w:p>
        </w:tc>
      </w:tr>
      <w:tr w14:paraId="68982F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0" w:hRule="atLeast"/>
        </w:trPr>
        <w:tc>
          <w:tcPr>
            <w:tcW w:w="881" w:type="dxa"/>
            <w:vMerge w:val="continue"/>
            <w:tcBorders>
              <w:tl2br w:val="nil"/>
              <w:tr2bl w:val="nil"/>
            </w:tcBorders>
            <w:vAlign w:val="center"/>
          </w:tcPr>
          <w:p w14:paraId="0D43F709">
            <w:pPr>
              <w:widowControl/>
              <w:jc w:val="left"/>
              <w:rPr>
                <w:rFonts w:ascii="宋体" w:hAnsi="宋体"/>
                <w:b/>
                <w:bCs/>
                <w:kern w:val="0"/>
                <w:sz w:val="18"/>
                <w:szCs w:val="18"/>
              </w:rPr>
            </w:pPr>
          </w:p>
        </w:tc>
        <w:tc>
          <w:tcPr>
            <w:tcW w:w="768" w:type="dxa"/>
            <w:tcBorders>
              <w:tl2br w:val="nil"/>
              <w:tr2bl w:val="nil"/>
            </w:tcBorders>
            <w:vAlign w:val="center"/>
          </w:tcPr>
          <w:p w14:paraId="4EF825D0">
            <w:pPr>
              <w:widowControl/>
              <w:jc w:val="center"/>
              <w:rPr>
                <w:rFonts w:ascii="宋体" w:hAnsi="宋体"/>
                <w:kern w:val="0"/>
                <w:sz w:val="18"/>
                <w:szCs w:val="18"/>
              </w:rPr>
            </w:pPr>
            <w:r>
              <w:rPr>
                <w:rFonts w:hint="eastAsia" w:ascii="宋体" w:hAnsi="宋体"/>
                <w:kern w:val="0"/>
                <w:sz w:val="18"/>
                <w:szCs w:val="18"/>
              </w:rPr>
              <w:t>20.5</w:t>
            </w:r>
          </w:p>
        </w:tc>
        <w:tc>
          <w:tcPr>
            <w:tcW w:w="1130" w:type="dxa"/>
            <w:tcBorders>
              <w:tl2br w:val="nil"/>
              <w:tr2bl w:val="nil"/>
            </w:tcBorders>
            <w:vAlign w:val="center"/>
          </w:tcPr>
          <w:p w14:paraId="2DE7D322">
            <w:pPr>
              <w:widowControl/>
              <w:rPr>
                <w:rFonts w:ascii="宋体" w:hAnsi="宋体"/>
                <w:kern w:val="0"/>
                <w:sz w:val="18"/>
                <w:szCs w:val="18"/>
              </w:rPr>
            </w:pPr>
            <w:r>
              <w:rPr>
                <w:rFonts w:hint="eastAsia" w:ascii="宋体" w:hAnsi="宋体"/>
                <w:kern w:val="0"/>
                <w:sz w:val="18"/>
                <w:szCs w:val="18"/>
              </w:rPr>
              <w:t>绝缘电阻</w:t>
            </w:r>
          </w:p>
        </w:tc>
        <w:tc>
          <w:tcPr>
            <w:tcW w:w="10333" w:type="dxa"/>
            <w:tcBorders>
              <w:tl2br w:val="nil"/>
              <w:tr2bl w:val="nil"/>
            </w:tcBorders>
            <w:vAlign w:val="center"/>
          </w:tcPr>
          <w:p w14:paraId="7BB9F1F4">
            <w:pPr>
              <w:widowControl/>
              <w:rPr>
                <w:rFonts w:ascii="宋体" w:hAnsi="宋体"/>
                <w:kern w:val="0"/>
                <w:sz w:val="18"/>
                <w:szCs w:val="18"/>
              </w:rPr>
            </w:pPr>
            <w:r>
              <w:rPr>
                <w:rFonts w:hint="eastAsia" w:ascii="宋体" w:hAnsi="宋体"/>
                <w:kern w:val="0"/>
                <w:sz w:val="18"/>
                <w:szCs w:val="18"/>
              </w:rPr>
              <w:t>电压有效值大于50V的带电回路与接地装置之间的绝缘电阻应不小于1MΩ。</w:t>
            </w:r>
          </w:p>
        </w:tc>
        <w:tc>
          <w:tcPr>
            <w:tcW w:w="577" w:type="dxa"/>
            <w:tcBorders>
              <w:tl2br w:val="nil"/>
              <w:tr2bl w:val="nil"/>
            </w:tcBorders>
            <w:vAlign w:val="center"/>
          </w:tcPr>
          <w:p w14:paraId="5CF36498">
            <w:pPr>
              <w:widowControl/>
              <w:jc w:val="center"/>
              <w:rPr>
                <w:rFonts w:ascii="宋体" w:hAnsi="宋体"/>
                <w:kern w:val="0"/>
                <w:sz w:val="18"/>
                <w:szCs w:val="18"/>
              </w:rPr>
            </w:pPr>
            <w:r>
              <w:rPr>
                <w:rFonts w:hint="eastAsia" w:ascii="宋体" w:hAnsi="宋体"/>
                <w:kern w:val="0"/>
                <w:sz w:val="18"/>
                <w:szCs w:val="18"/>
              </w:rPr>
              <w:t>1</w:t>
            </w:r>
          </w:p>
        </w:tc>
        <w:tc>
          <w:tcPr>
            <w:tcW w:w="482" w:type="dxa"/>
            <w:tcBorders>
              <w:tl2br w:val="nil"/>
              <w:tr2bl w:val="nil"/>
            </w:tcBorders>
            <w:vAlign w:val="center"/>
          </w:tcPr>
          <w:p w14:paraId="477B7533">
            <w:pPr>
              <w:widowControl/>
              <w:jc w:val="center"/>
              <w:rPr>
                <w:rFonts w:ascii="宋体" w:hAnsi="宋体"/>
                <w:kern w:val="0"/>
                <w:sz w:val="18"/>
                <w:szCs w:val="18"/>
              </w:rPr>
            </w:pPr>
            <w:r>
              <w:rPr>
                <w:rFonts w:hint="eastAsia" w:ascii="宋体" w:hAnsi="宋体"/>
                <w:kern w:val="0"/>
                <w:sz w:val="18"/>
                <w:szCs w:val="18"/>
              </w:rPr>
              <w:t>C</w:t>
            </w:r>
          </w:p>
        </w:tc>
        <w:tc>
          <w:tcPr>
            <w:tcW w:w="737" w:type="dxa"/>
            <w:tcBorders>
              <w:tl2br w:val="nil"/>
              <w:tr2bl w:val="nil"/>
            </w:tcBorders>
            <w:vAlign w:val="center"/>
          </w:tcPr>
          <w:p w14:paraId="57BC027D">
            <w:pPr>
              <w:widowControl/>
              <w:jc w:val="center"/>
              <w:rPr>
                <w:rFonts w:ascii="宋体" w:hAnsi="宋体"/>
                <w:kern w:val="0"/>
                <w:sz w:val="18"/>
                <w:szCs w:val="18"/>
              </w:rPr>
            </w:pPr>
            <w:r>
              <w:rPr>
                <w:rFonts w:hint="eastAsia" w:ascii="宋体" w:hAnsi="宋体"/>
                <w:kern w:val="0"/>
                <w:sz w:val="18"/>
                <w:szCs w:val="18"/>
              </w:rPr>
              <w:t>Ⅳ</w:t>
            </w:r>
          </w:p>
        </w:tc>
        <w:tc>
          <w:tcPr>
            <w:tcW w:w="445" w:type="dxa"/>
            <w:tcBorders>
              <w:tl2br w:val="nil"/>
              <w:tr2bl w:val="nil"/>
            </w:tcBorders>
          </w:tcPr>
          <w:p w14:paraId="551BB014">
            <w:pPr>
              <w:widowControl/>
              <w:rPr>
                <w:rFonts w:ascii="宋体" w:hAnsi="宋体"/>
                <w:kern w:val="0"/>
                <w:sz w:val="18"/>
                <w:szCs w:val="18"/>
              </w:rPr>
            </w:pPr>
          </w:p>
        </w:tc>
      </w:tr>
      <w:tr w14:paraId="6CE245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0" w:hRule="atLeast"/>
        </w:trPr>
        <w:tc>
          <w:tcPr>
            <w:tcW w:w="881" w:type="dxa"/>
            <w:vMerge w:val="continue"/>
            <w:tcBorders>
              <w:tl2br w:val="nil"/>
              <w:tr2bl w:val="nil"/>
            </w:tcBorders>
            <w:vAlign w:val="center"/>
          </w:tcPr>
          <w:p w14:paraId="30EAA0C4">
            <w:pPr>
              <w:widowControl/>
              <w:jc w:val="left"/>
              <w:rPr>
                <w:rFonts w:ascii="宋体" w:hAnsi="宋体"/>
                <w:b/>
                <w:bCs/>
                <w:kern w:val="0"/>
                <w:sz w:val="18"/>
                <w:szCs w:val="18"/>
              </w:rPr>
            </w:pPr>
          </w:p>
        </w:tc>
        <w:tc>
          <w:tcPr>
            <w:tcW w:w="768" w:type="dxa"/>
            <w:tcBorders>
              <w:tl2br w:val="nil"/>
              <w:tr2bl w:val="nil"/>
            </w:tcBorders>
            <w:vAlign w:val="center"/>
          </w:tcPr>
          <w:p w14:paraId="034C91E8">
            <w:pPr>
              <w:widowControl/>
              <w:jc w:val="center"/>
              <w:rPr>
                <w:rFonts w:ascii="宋体" w:hAnsi="宋体"/>
                <w:kern w:val="0"/>
                <w:sz w:val="18"/>
                <w:szCs w:val="18"/>
              </w:rPr>
            </w:pPr>
            <w:r>
              <w:rPr>
                <w:rFonts w:hint="eastAsia" w:ascii="宋体" w:hAnsi="宋体"/>
                <w:kern w:val="0"/>
                <w:sz w:val="18"/>
                <w:szCs w:val="18"/>
              </w:rPr>
              <w:t>20.6</w:t>
            </w:r>
          </w:p>
        </w:tc>
        <w:tc>
          <w:tcPr>
            <w:tcW w:w="1130" w:type="dxa"/>
            <w:tcBorders>
              <w:tl2br w:val="nil"/>
              <w:tr2bl w:val="nil"/>
            </w:tcBorders>
            <w:vAlign w:val="center"/>
          </w:tcPr>
          <w:p w14:paraId="54A6FA5A">
            <w:pPr>
              <w:widowControl/>
              <w:rPr>
                <w:rFonts w:ascii="宋体" w:hAnsi="宋体"/>
                <w:kern w:val="0"/>
                <w:sz w:val="18"/>
                <w:szCs w:val="18"/>
              </w:rPr>
            </w:pPr>
            <w:r>
              <w:rPr>
                <w:rFonts w:hint="eastAsia" w:ascii="宋体" w:hAnsi="宋体"/>
                <w:kern w:val="0"/>
                <w:sz w:val="18"/>
                <w:szCs w:val="18"/>
              </w:rPr>
              <w:t>工作电压不大于50V的电源变压器绝缘情况</w:t>
            </w:r>
          </w:p>
        </w:tc>
        <w:tc>
          <w:tcPr>
            <w:tcW w:w="10333" w:type="dxa"/>
            <w:tcBorders>
              <w:tl2br w:val="nil"/>
              <w:tr2bl w:val="nil"/>
            </w:tcBorders>
            <w:vAlign w:val="center"/>
          </w:tcPr>
          <w:p w14:paraId="5872F708">
            <w:pPr>
              <w:widowControl/>
              <w:rPr>
                <w:rFonts w:ascii="宋体" w:hAnsi="宋体"/>
                <w:kern w:val="0"/>
                <w:sz w:val="18"/>
                <w:szCs w:val="18"/>
              </w:rPr>
            </w:pPr>
            <w:r>
              <w:rPr>
                <w:rFonts w:hint="eastAsia" w:ascii="宋体" w:hAnsi="宋体"/>
                <w:kern w:val="0"/>
                <w:sz w:val="18"/>
                <w:szCs w:val="18"/>
              </w:rPr>
              <w:t>工作电压不大于50V的电源变压器的初、次级绕组间要采用相当于双重绝缘或加强绝缘水平的绝缘隔离，变压器的初、次级绕组间的绝缘电阻不小于7MΩ。变压器绕组对金属外壳间的绝缘电阻不小于2MΩ。</w:t>
            </w:r>
          </w:p>
        </w:tc>
        <w:tc>
          <w:tcPr>
            <w:tcW w:w="577" w:type="dxa"/>
            <w:tcBorders>
              <w:tl2br w:val="nil"/>
              <w:tr2bl w:val="nil"/>
            </w:tcBorders>
            <w:vAlign w:val="center"/>
          </w:tcPr>
          <w:p w14:paraId="73884FF0">
            <w:pPr>
              <w:widowControl/>
              <w:jc w:val="center"/>
              <w:rPr>
                <w:rFonts w:ascii="宋体" w:hAnsi="宋体"/>
                <w:kern w:val="0"/>
                <w:sz w:val="18"/>
                <w:szCs w:val="18"/>
              </w:rPr>
            </w:pPr>
            <w:r>
              <w:rPr>
                <w:rFonts w:hint="eastAsia" w:ascii="宋体" w:hAnsi="宋体"/>
                <w:kern w:val="0"/>
                <w:sz w:val="18"/>
                <w:szCs w:val="18"/>
              </w:rPr>
              <w:t>4</w:t>
            </w:r>
          </w:p>
        </w:tc>
        <w:tc>
          <w:tcPr>
            <w:tcW w:w="482" w:type="dxa"/>
            <w:tcBorders>
              <w:tl2br w:val="nil"/>
              <w:tr2bl w:val="nil"/>
            </w:tcBorders>
            <w:vAlign w:val="center"/>
          </w:tcPr>
          <w:p w14:paraId="37D580BB">
            <w:pPr>
              <w:widowControl/>
              <w:jc w:val="center"/>
              <w:rPr>
                <w:rFonts w:ascii="宋体" w:hAnsi="宋体"/>
                <w:kern w:val="0"/>
                <w:sz w:val="18"/>
                <w:szCs w:val="18"/>
              </w:rPr>
            </w:pPr>
            <w:r>
              <w:rPr>
                <w:rFonts w:hint="eastAsia" w:ascii="宋体" w:hAnsi="宋体"/>
                <w:kern w:val="0"/>
                <w:sz w:val="18"/>
                <w:szCs w:val="18"/>
              </w:rPr>
              <w:t>B</w:t>
            </w:r>
          </w:p>
        </w:tc>
        <w:tc>
          <w:tcPr>
            <w:tcW w:w="737" w:type="dxa"/>
            <w:tcBorders>
              <w:tl2br w:val="nil"/>
              <w:tr2bl w:val="nil"/>
            </w:tcBorders>
            <w:vAlign w:val="center"/>
          </w:tcPr>
          <w:p w14:paraId="45937749">
            <w:pPr>
              <w:widowControl/>
              <w:jc w:val="center"/>
              <w:rPr>
                <w:rFonts w:ascii="宋体" w:hAnsi="宋体"/>
                <w:kern w:val="0"/>
                <w:sz w:val="18"/>
                <w:szCs w:val="18"/>
              </w:rPr>
            </w:pPr>
            <w:r>
              <w:rPr>
                <w:rFonts w:hint="eastAsia" w:ascii="宋体" w:hAnsi="宋体"/>
                <w:kern w:val="0"/>
                <w:sz w:val="18"/>
                <w:szCs w:val="18"/>
              </w:rPr>
              <w:t>Ⅲ</w:t>
            </w:r>
          </w:p>
        </w:tc>
        <w:tc>
          <w:tcPr>
            <w:tcW w:w="445" w:type="dxa"/>
            <w:tcBorders>
              <w:tl2br w:val="nil"/>
              <w:tr2bl w:val="nil"/>
            </w:tcBorders>
          </w:tcPr>
          <w:p w14:paraId="7D301789">
            <w:pPr>
              <w:widowControl/>
              <w:rPr>
                <w:rFonts w:ascii="宋体" w:hAnsi="宋体"/>
                <w:kern w:val="0"/>
                <w:sz w:val="18"/>
                <w:szCs w:val="18"/>
              </w:rPr>
            </w:pPr>
          </w:p>
        </w:tc>
      </w:tr>
      <w:tr w14:paraId="541B69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0" w:hRule="atLeast"/>
        </w:trPr>
        <w:tc>
          <w:tcPr>
            <w:tcW w:w="881" w:type="dxa"/>
            <w:vMerge w:val="continue"/>
            <w:tcBorders>
              <w:tl2br w:val="nil"/>
              <w:tr2bl w:val="nil"/>
            </w:tcBorders>
            <w:vAlign w:val="center"/>
          </w:tcPr>
          <w:p w14:paraId="5F97F5CC">
            <w:pPr>
              <w:widowControl/>
              <w:jc w:val="left"/>
              <w:rPr>
                <w:rFonts w:ascii="宋体" w:hAnsi="宋体"/>
                <w:b/>
                <w:bCs/>
                <w:kern w:val="0"/>
                <w:sz w:val="18"/>
                <w:szCs w:val="18"/>
              </w:rPr>
            </w:pPr>
          </w:p>
        </w:tc>
        <w:tc>
          <w:tcPr>
            <w:tcW w:w="768" w:type="dxa"/>
            <w:tcBorders>
              <w:tl2br w:val="nil"/>
              <w:tr2bl w:val="nil"/>
            </w:tcBorders>
            <w:vAlign w:val="center"/>
          </w:tcPr>
          <w:p w14:paraId="73A79AF1">
            <w:pPr>
              <w:widowControl/>
              <w:jc w:val="center"/>
              <w:rPr>
                <w:rFonts w:ascii="宋体" w:hAnsi="宋体"/>
                <w:kern w:val="0"/>
                <w:sz w:val="18"/>
                <w:szCs w:val="18"/>
              </w:rPr>
            </w:pPr>
            <w:r>
              <w:rPr>
                <w:rFonts w:hint="eastAsia" w:ascii="宋体" w:hAnsi="宋体"/>
                <w:kern w:val="0"/>
                <w:sz w:val="18"/>
                <w:szCs w:val="18"/>
              </w:rPr>
              <w:t>20.7</w:t>
            </w:r>
          </w:p>
        </w:tc>
        <w:tc>
          <w:tcPr>
            <w:tcW w:w="1130" w:type="dxa"/>
            <w:tcBorders>
              <w:tl2br w:val="nil"/>
              <w:tr2bl w:val="nil"/>
            </w:tcBorders>
            <w:vAlign w:val="center"/>
          </w:tcPr>
          <w:p w14:paraId="7249160E">
            <w:pPr>
              <w:widowControl/>
              <w:rPr>
                <w:rFonts w:ascii="宋体" w:hAnsi="宋体"/>
                <w:kern w:val="0"/>
                <w:sz w:val="18"/>
                <w:szCs w:val="18"/>
              </w:rPr>
            </w:pPr>
            <w:r>
              <w:rPr>
                <w:rFonts w:hint="eastAsia" w:ascii="宋体" w:hAnsi="宋体"/>
                <w:kern w:val="0"/>
                <w:sz w:val="18"/>
                <w:szCs w:val="18"/>
              </w:rPr>
              <w:t>变频器工作温度</w:t>
            </w:r>
          </w:p>
        </w:tc>
        <w:tc>
          <w:tcPr>
            <w:tcW w:w="10333" w:type="dxa"/>
            <w:tcBorders>
              <w:tl2br w:val="nil"/>
              <w:tr2bl w:val="nil"/>
            </w:tcBorders>
            <w:vAlign w:val="center"/>
          </w:tcPr>
          <w:p w14:paraId="504DFDD0">
            <w:pPr>
              <w:widowControl/>
              <w:rPr>
                <w:rFonts w:ascii="宋体" w:hAnsi="宋体"/>
                <w:kern w:val="0"/>
                <w:sz w:val="18"/>
                <w:szCs w:val="18"/>
              </w:rPr>
            </w:pPr>
            <w:r>
              <w:rPr>
                <w:rFonts w:hint="eastAsia" w:ascii="宋体" w:hAnsi="宋体"/>
                <w:kern w:val="0"/>
                <w:sz w:val="18"/>
                <w:szCs w:val="18"/>
              </w:rPr>
              <w:t>变频器输入或输出、制动单元及制动电阻的接线端子和铜排不应出现严重的过热变形、拉弧氧化或腐蚀。</w:t>
            </w:r>
          </w:p>
        </w:tc>
        <w:tc>
          <w:tcPr>
            <w:tcW w:w="577" w:type="dxa"/>
            <w:tcBorders>
              <w:tl2br w:val="nil"/>
              <w:tr2bl w:val="nil"/>
            </w:tcBorders>
            <w:vAlign w:val="center"/>
          </w:tcPr>
          <w:p w14:paraId="6B9BF003">
            <w:pPr>
              <w:widowControl/>
              <w:jc w:val="center"/>
              <w:rPr>
                <w:rFonts w:ascii="宋体" w:hAnsi="宋体"/>
                <w:kern w:val="0"/>
                <w:sz w:val="18"/>
                <w:szCs w:val="18"/>
              </w:rPr>
            </w:pPr>
            <w:r>
              <w:rPr>
                <w:rFonts w:hint="eastAsia" w:ascii="宋体" w:hAnsi="宋体"/>
                <w:kern w:val="0"/>
                <w:sz w:val="18"/>
                <w:szCs w:val="18"/>
              </w:rPr>
              <w:t>2</w:t>
            </w:r>
          </w:p>
        </w:tc>
        <w:tc>
          <w:tcPr>
            <w:tcW w:w="482" w:type="dxa"/>
            <w:tcBorders>
              <w:tl2br w:val="nil"/>
              <w:tr2bl w:val="nil"/>
            </w:tcBorders>
            <w:vAlign w:val="center"/>
          </w:tcPr>
          <w:p w14:paraId="19B39BB2">
            <w:pPr>
              <w:widowControl/>
              <w:jc w:val="center"/>
              <w:rPr>
                <w:rFonts w:ascii="宋体" w:hAnsi="宋体"/>
                <w:kern w:val="0"/>
                <w:sz w:val="18"/>
                <w:szCs w:val="18"/>
              </w:rPr>
            </w:pPr>
            <w:r>
              <w:rPr>
                <w:rFonts w:hint="eastAsia" w:ascii="宋体" w:hAnsi="宋体"/>
                <w:kern w:val="0"/>
                <w:sz w:val="18"/>
                <w:szCs w:val="18"/>
              </w:rPr>
              <w:t>D</w:t>
            </w:r>
          </w:p>
        </w:tc>
        <w:tc>
          <w:tcPr>
            <w:tcW w:w="737" w:type="dxa"/>
            <w:tcBorders>
              <w:tl2br w:val="nil"/>
              <w:tr2bl w:val="nil"/>
            </w:tcBorders>
            <w:vAlign w:val="center"/>
          </w:tcPr>
          <w:p w14:paraId="5604C781">
            <w:pPr>
              <w:widowControl/>
              <w:jc w:val="center"/>
              <w:rPr>
                <w:rFonts w:ascii="宋体" w:hAnsi="宋体"/>
                <w:kern w:val="0"/>
                <w:sz w:val="18"/>
                <w:szCs w:val="18"/>
              </w:rPr>
            </w:pPr>
            <w:r>
              <w:rPr>
                <w:rFonts w:hint="eastAsia" w:ascii="宋体" w:hAnsi="宋体"/>
                <w:kern w:val="0"/>
                <w:sz w:val="18"/>
                <w:szCs w:val="18"/>
              </w:rPr>
              <w:t>Ⅲ</w:t>
            </w:r>
          </w:p>
        </w:tc>
        <w:tc>
          <w:tcPr>
            <w:tcW w:w="445" w:type="dxa"/>
            <w:tcBorders>
              <w:tl2br w:val="nil"/>
              <w:tr2bl w:val="nil"/>
            </w:tcBorders>
          </w:tcPr>
          <w:p w14:paraId="52C328F9">
            <w:pPr>
              <w:widowControl/>
              <w:rPr>
                <w:rFonts w:ascii="宋体" w:hAnsi="宋体"/>
                <w:kern w:val="0"/>
                <w:sz w:val="18"/>
                <w:szCs w:val="18"/>
              </w:rPr>
            </w:pPr>
          </w:p>
        </w:tc>
      </w:tr>
      <w:tr w14:paraId="074F80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0" w:hRule="atLeast"/>
        </w:trPr>
        <w:tc>
          <w:tcPr>
            <w:tcW w:w="881" w:type="dxa"/>
            <w:vMerge w:val="continue"/>
            <w:tcBorders>
              <w:tl2br w:val="nil"/>
              <w:tr2bl w:val="nil"/>
            </w:tcBorders>
            <w:vAlign w:val="center"/>
          </w:tcPr>
          <w:p w14:paraId="237E7E58">
            <w:pPr>
              <w:widowControl/>
              <w:jc w:val="left"/>
              <w:rPr>
                <w:rFonts w:ascii="宋体" w:hAnsi="宋体"/>
                <w:b/>
                <w:bCs/>
                <w:kern w:val="0"/>
                <w:sz w:val="18"/>
                <w:szCs w:val="18"/>
              </w:rPr>
            </w:pPr>
          </w:p>
        </w:tc>
        <w:tc>
          <w:tcPr>
            <w:tcW w:w="768" w:type="dxa"/>
            <w:tcBorders>
              <w:tl2br w:val="nil"/>
              <w:tr2bl w:val="nil"/>
            </w:tcBorders>
            <w:vAlign w:val="center"/>
          </w:tcPr>
          <w:p w14:paraId="09893CEA">
            <w:pPr>
              <w:widowControl/>
              <w:jc w:val="center"/>
              <w:rPr>
                <w:rFonts w:ascii="宋体" w:hAnsi="宋体"/>
                <w:kern w:val="0"/>
                <w:sz w:val="18"/>
                <w:szCs w:val="18"/>
              </w:rPr>
            </w:pPr>
            <w:r>
              <w:rPr>
                <w:rFonts w:hint="eastAsia" w:ascii="宋体" w:hAnsi="宋体"/>
                <w:kern w:val="0"/>
                <w:sz w:val="18"/>
                <w:szCs w:val="18"/>
              </w:rPr>
              <w:t>20.8</w:t>
            </w:r>
          </w:p>
        </w:tc>
        <w:tc>
          <w:tcPr>
            <w:tcW w:w="1130" w:type="dxa"/>
            <w:tcBorders>
              <w:tl2br w:val="nil"/>
              <w:tr2bl w:val="nil"/>
            </w:tcBorders>
            <w:vAlign w:val="center"/>
          </w:tcPr>
          <w:p w14:paraId="66B33355">
            <w:pPr>
              <w:widowControl/>
              <w:rPr>
                <w:rFonts w:ascii="宋体" w:hAnsi="宋体"/>
                <w:kern w:val="0"/>
                <w:sz w:val="18"/>
                <w:szCs w:val="18"/>
              </w:rPr>
            </w:pPr>
            <w:r>
              <w:rPr>
                <w:rFonts w:hint="eastAsia" w:ascii="宋体" w:hAnsi="宋体"/>
                <w:kern w:val="0"/>
                <w:sz w:val="18"/>
                <w:szCs w:val="18"/>
              </w:rPr>
              <w:t>相序保护装置</w:t>
            </w:r>
          </w:p>
        </w:tc>
        <w:tc>
          <w:tcPr>
            <w:tcW w:w="10333" w:type="dxa"/>
            <w:tcBorders>
              <w:tl2br w:val="nil"/>
              <w:tr2bl w:val="nil"/>
            </w:tcBorders>
            <w:vAlign w:val="center"/>
          </w:tcPr>
          <w:p w14:paraId="201D650B">
            <w:pPr>
              <w:widowControl/>
              <w:rPr>
                <w:rFonts w:ascii="宋体" w:hAnsi="宋体"/>
                <w:kern w:val="0"/>
                <w:sz w:val="18"/>
                <w:szCs w:val="18"/>
              </w:rPr>
            </w:pPr>
            <w:r>
              <w:rPr>
                <w:rFonts w:hint="eastAsia" w:ascii="宋体" w:hAnsi="宋体"/>
                <w:kern w:val="0"/>
                <w:sz w:val="18"/>
                <w:szCs w:val="18"/>
              </w:rPr>
              <w:t>设备运行与相序有关时，宜装设相序保护装置。</w:t>
            </w:r>
          </w:p>
        </w:tc>
        <w:tc>
          <w:tcPr>
            <w:tcW w:w="577" w:type="dxa"/>
            <w:tcBorders>
              <w:tl2br w:val="nil"/>
              <w:tr2bl w:val="nil"/>
            </w:tcBorders>
            <w:vAlign w:val="center"/>
          </w:tcPr>
          <w:p w14:paraId="4495C08E">
            <w:pPr>
              <w:widowControl/>
              <w:jc w:val="center"/>
              <w:rPr>
                <w:rFonts w:ascii="宋体" w:hAnsi="宋体"/>
                <w:kern w:val="0"/>
                <w:sz w:val="18"/>
                <w:szCs w:val="18"/>
              </w:rPr>
            </w:pPr>
            <w:r>
              <w:rPr>
                <w:rFonts w:hint="eastAsia" w:ascii="宋体" w:hAnsi="宋体"/>
                <w:kern w:val="0"/>
                <w:sz w:val="18"/>
                <w:szCs w:val="18"/>
              </w:rPr>
              <w:t>2-5</w:t>
            </w:r>
          </w:p>
        </w:tc>
        <w:tc>
          <w:tcPr>
            <w:tcW w:w="482" w:type="dxa"/>
            <w:tcBorders>
              <w:tl2br w:val="nil"/>
              <w:tr2bl w:val="nil"/>
            </w:tcBorders>
            <w:vAlign w:val="center"/>
          </w:tcPr>
          <w:p w14:paraId="474124C7">
            <w:pPr>
              <w:widowControl/>
              <w:jc w:val="center"/>
              <w:rPr>
                <w:rFonts w:ascii="宋体" w:hAnsi="宋体"/>
                <w:kern w:val="0"/>
                <w:sz w:val="18"/>
                <w:szCs w:val="18"/>
              </w:rPr>
            </w:pPr>
            <w:r>
              <w:rPr>
                <w:rFonts w:hint="eastAsia" w:ascii="宋体" w:hAnsi="宋体"/>
                <w:kern w:val="0"/>
                <w:sz w:val="18"/>
                <w:szCs w:val="18"/>
              </w:rPr>
              <w:t>C</w:t>
            </w:r>
          </w:p>
        </w:tc>
        <w:tc>
          <w:tcPr>
            <w:tcW w:w="737" w:type="dxa"/>
            <w:tcBorders>
              <w:tl2br w:val="nil"/>
              <w:tr2bl w:val="nil"/>
            </w:tcBorders>
            <w:vAlign w:val="center"/>
          </w:tcPr>
          <w:p w14:paraId="1E5D73F0">
            <w:pPr>
              <w:widowControl/>
              <w:jc w:val="center"/>
              <w:rPr>
                <w:rFonts w:ascii="宋体" w:hAnsi="宋体"/>
                <w:kern w:val="0"/>
                <w:sz w:val="18"/>
                <w:szCs w:val="18"/>
              </w:rPr>
            </w:pPr>
            <w:r>
              <w:rPr>
                <w:rFonts w:hint="eastAsia" w:ascii="宋体" w:hAnsi="宋体"/>
                <w:kern w:val="0"/>
                <w:sz w:val="18"/>
                <w:szCs w:val="18"/>
              </w:rPr>
              <w:t>Ⅰ-Ⅲ</w:t>
            </w:r>
          </w:p>
        </w:tc>
        <w:tc>
          <w:tcPr>
            <w:tcW w:w="445" w:type="dxa"/>
            <w:tcBorders>
              <w:tl2br w:val="nil"/>
              <w:tr2bl w:val="nil"/>
            </w:tcBorders>
          </w:tcPr>
          <w:p w14:paraId="45FE223A">
            <w:pPr>
              <w:widowControl/>
              <w:rPr>
                <w:rFonts w:ascii="宋体" w:hAnsi="宋体"/>
                <w:kern w:val="0"/>
                <w:sz w:val="18"/>
                <w:szCs w:val="18"/>
              </w:rPr>
            </w:pPr>
          </w:p>
        </w:tc>
      </w:tr>
      <w:tr w14:paraId="2374FE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0" w:hRule="atLeast"/>
        </w:trPr>
        <w:tc>
          <w:tcPr>
            <w:tcW w:w="881" w:type="dxa"/>
            <w:vMerge w:val="continue"/>
            <w:tcBorders>
              <w:tl2br w:val="nil"/>
              <w:tr2bl w:val="nil"/>
            </w:tcBorders>
            <w:vAlign w:val="center"/>
          </w:tcPr>
          <w:p w14:paraId="471D38E5">
            <w:pPr>
              <w:widowControl/>
              <w:jc w:val="left"/>
              <w:rPr>
                <w:rFonts w:ascii="宋体" w:hAnsi="宋体"/>
                <w:b/>
                <w:bCs/>
                <w:kern w:val="0"/>
                <w:sz w:val="18"/>
                <w:szCs w:val="18"/>
              </w:rPr>
            </w:pPr>
          </w:p>
        </w:tc>
        <w:tc>
          <w:tcPr>
            <w:tcW w:w="768" w:type="dxa"/>
            <w:tcBorders>
              <w:tl2br w:val="nil"/>
              <w:tr2bl w:val="nil"/>
            </w:tcBorders>
            <w:vAlign w:val="center"/>
          </w:tcPr>
          <w:p w14:paraId="6AFB4F14">
            <w:pPr>
              <w:widowControl/>
              <w:jc w:val="center"/>
              <w:rPr>
                <w:rFonts w:ascii="宋体" w:hAnsi="宋体"/>
                <w:kern w:val="0"/>
                <w:sz w:val="18"/>
                <w:szCs w:val="18"/>
              </w:rPr>
            </w:pPr>
            <w:r>
              <w:rPr>
                <w:rFonts w:hint="eastAsia" w:ascii="宋体" w:hAnsi="宋体"/>
                <w:kern w:val="0"/>
                <w:sz w:val="18"/>
                <w:szCs w:val="18"/>
              </w:rPr>
              <w:t>20.9</w:t>
            </w:r>
          </w:p>
        </w:tc>
        <w:tc>
          <w:tcPr>
            <w:tcW w:w="1130" w:type="dxa"/>
            <w:tcBorders>
              <w:tl2br w:val="nil"/>
              <w:tr2bl w:val="nil"/>
            </w:tcBorders>
            <w:vAlign w:val="center"/>
          </w:tcPr>
          <w:p w14:paraId="72AF652D">
            <w:pPr>
              <w:widowControl/>
              <w:rPr>
                <w:rFonts w:ascii="宋体" w:hAnsi="宋体"/>
                <w:kern w:val="0"/>
                <w:sz w:val="18"/>
                <w:szCs w:val="18"/>
              </w:rPr>
            </w:pPr>
            <w:r>
              <w:rPr>
                <w:rFonts w:hint="eastAsia" w:ascii="宋体" w:hAnsi="宋体"/>
                <w:kern w:val="0"/>
                <w:sz w:val="18"/>
                <w:szCs w:val="18"/>
              </w:rPr>
              <w:t>继电器、接触器工作情况</w:t>
            </w:r>
          </w:p>
        </w:tc>
        <w:tc>
          <w:tcPr>
            <w:tcW w:w="10333" w:type="dxa"/>
            <w:tcBorders>
              <w:tl2br w:val="nil"/>
              <w:tr2bl w:val="nil"/>
            </w:tcBorders>
            <w:vAlign w:val="center"/>
          </w:tcPr>
          <w:p w14:paraId="3952FEB8">
            <w:pPr>
              <w:widowControl/>
              <w:rPr>
                <w:rFonts w:ascii="宋体" w:hAnsi="宋体"/>
                <w:kern w:val="0"/>
                <w:sz w:val="18"/>
                <w:szCs w:val="18"/>
              </w:rPr>
            </w:pPr>
            <w:r>
              <w:rPr>
                <w:rFonts w:hint="eastAsia" w:ascii="宋体" w:hAnsi="宋体"/>
                <w:kern w:val="0"/>
                <w:sz w:val="18"/>
                <w:szCs w:val="18"/>
              </w:rPr>
              <w:t>接触器不应出现：</w:t>
            </w:r>
          </w:p>
          <w:p w14:paraId="4EAFD360">
            <w:pPr>
              <w:widowControl/>
              <w:rPr>
                <w:rFonts w:ascii="宋体" w:hAnsi="宋体"/>
                <w:kern w:val="0"/>
                <w:sz w:val="18"/>
                <w:szCs w:val="18"/>
              </w:rPr>
            </w:pPr>
            <w:r>
              <w:rPr>
                <w:rFonts w:hint="eastAsia" w:ascii="宋体" w:hAnsi="宋体"/>
                <w:kern w:val="0"/>
                <w:sz w:val="18"/>
                <w:szCs w:val="18"/>
              </w:rPr>
              <w:t>a)外壳破损存在触电危险或导致其外壳防护等级不符合要求；</w:t>
            </w:r>
          </w:p>
          <w:p w14:paraId="5A86B84F">
            <w:pPr>
              <w:widowControl/>
              <w:rPr>
                <w:rFonts w:ascii="宋体" w:hAnsi="宋体"/>
                <w:kern w:val="0"/>
                <w:sz w:val="18"/>
                <w:szCs w:val="18"/>
              </w:rPr>
            </w:pPr>
            <w:r>
              <w:rPr>
                <w:rFonts w:hint="eastAsia" w:ascii="宋体" w:hAnsi="宋体"/>
                <w:kern w:val="0"/>
                <w:sz w:val="18"/>
                <w:szCs w:val="18"/>
              </w:rPr>
              <w:t>b)当切断或接通线圈电路时，接触器不能可靠的断开或闭合；</w:t>
            </w:r>
          </w:p>
          <w:p w14:paraId="44D94EA6">
            <w:pPr>
              <w:widowControl/>
              <w:rPr>
                <w:rFonts w:ascii="宋体" w:hAnsi="宋体"/>
                <w:kern w:val="0"/>
                <w:sz w:val="18"/>
                <w:szCs w:val="18"/>
              </w:rPr>
            </w:pPr>
            <w:r>
              <w:rPr>
                <w:rFonts w:hint="eastAsia" w:ascii="宋体" w:hAnsi="宋体"/>
                <w:kern w:val="0"/>
                <w:sz w:val="18"/>
                <w:szCs w:val="18"/>
              </w:rPr>
              <w:t xml:space="preserve">c)接触器、继电器触电严重磨损或锈蚀，或触点接触不良，或达到最高动作次数，或有不正常噪声。                                                             </w:t>
            </w:r>
          </w:p>
        </w:tc>
        <w:tc>
          <w:tcPr>
            <w:tcW w:w="577" w:type="dxa"/>
            <w:tcBorders>
              <w:tl2br w:val="nil"/>
              <w:tr2bl w:val="nil"/>
            </w:tcBorders>
            <w:vAlign w:val="center"/>
          </w:tcPr>
          <w:p w14:paraId="76370278">
            <w:pPr>
              <w:widowControl/>
              <w:jc w:val="center"/>
              <w:rPr>
                <w:rFonts w:ascii="宋体" w:hAnsi="宋体"/>
                <w:kern w:val="0"/>
                <w:sz w:val="18"/>
                <w:szCs w:val="18"/>
              </w:rPr>
            </w:pPr>
            <w:r>
              <w:rPr>
                <w:rFonts w:hint="eastAsia" w:ascii="宋体" w:hAnsi="宋体"/>
                <w:kern w:val="0"/>
                <w:sz w:val="18"/>
                <w:szCs w:val="18"/>
              </w:rPr>
              <w:t>2-3</w:t>
            </w:r>
          </w:p>
        </w:tc>
        <w:tc>
          <w:tcPr>
            <w:tcW w:w="482" w:type="dxa"/>
            <w:tcBorders>
              <w:tl2br w:val="nil"/>
              <w:tr2bl w:val="nil"/>
            </w:tcBorders>
            <w:vAlign w:val="center"/>
          </w:tcPr>
          <w:p w14:paraId="248D9935">
            <w:pPr>
              <w:widowControl/>
              <w:jc w:val="center"/>
              <w:rPr>
                <w:rFonts w:ascii="宋体" w:hAnsi="宋体"/>
                <w:kern w:val="0"/>
                <w:sz w:val="18"/>
                <w:szCs w:val="18"/>
              </w:rPr>
            </w:pPr>
            <w:r>
              <w:rPr>
                <w:rFonts w:hint="eastAsia" w:ascii="宋体" w:hAnsi="宋体"/>
                <w:kern w:val="0"/>
                <w:sz w:val="18"/>
                <w:szCs w:val="18"/>
              </w:rPr>
              <w:t>C</w:t>
            </w:r>
          </w:p>
        </w:tc>
        <w:tc>
          <w:tcPr>
            <w:tcW w:w="737" w:type="dxa"/>
            <w:tcBorders>
              <w:tl2br w:val="nil"/>
              <w:tr2bl w:val="nil"/>
            </w:tcBorders>
            <w:vAlign w:val="center"/>
          </w:tcPr>
          <w:p w14:paraId="3C7EF1AB">
            <w:pPr>
              <w:widowControl/>
              <w:jc w:val="center"/>
              <w:rPr>
                <w:rFonts w:ascii="宋体" w:hAnsi="宋体"/>
                <w:kern w:val="0"/>
                <w:sz w:val="18"/>
                <w:szCs w:val="18"/>
              </w:rPr>
            </w:pPr>
            <w:r>
              <w:rPr>
                <w:rFonts w:hint="eastAsia" w:ascii="宋体" w:hAnsi="宋体"/>
                <w:kern w:val="0"/>
                <w:sz w:val="18"/>
                <w:szCs w:val="18"/>
              </w:rPr>
              <w:t>Ⅲ</w:t>
            </w:r>
          </w:p>
        </w:tc>
        <w:tc>
          <w:tcPr>
            <w:tcW w:w="445" w:type="dxa"/>
            <w:tcBorders>
              <w:tl2br w:val="nil"/>
              <w:tr2bl w:val="nil"/>
            </w:tcBorders>
          </w:tcPr>
          <w:p w14:paraId="0AC14376">
            <w:pPr>
              <w:widowControl/>
              <w:rPr>
                <w:rFonts w:ascii="宋体" w:hAnsi="宋体"/>
                <w:kern w:val="0"/>
                <w:sz w:val="18"/>
                <w:szCs w:val="18"/>
              </w:rPr>
            </w:pPr>
          </w:p>
        </w:tc>
      </w:tr>
      <w:tr w14:paraId="5492CD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trPr>
        <w:tc>
          <w:tcPr>
            <w:tcW w:w="881" w:type="dxa"/>
            <w:vMerge w:val="continue"/>
            <w:tcBorders>
              <w:tl2br w:val="nil"/>
              <w:tr2bl w:val="nil"/>
            </w:tcBorders>
            <w:vAlign w:val="center"/>
          </w:tcPr>
          <w:p w14:paraId="57F77A65">
            <w:pPr>
              <w:widowControl/>
              <w:jc w:val="left"/>
              <w:rPr>
                <w:rFonts w:ascii="宋体" w:hAnsi="宋体"/>
                <w:b/>
                <w:bCs/>
                <w:kern w:val="0"/>
                <w:sz w:val="18"/>
                <w:szCs w:val="18"/>
              </w:rPr>
            </w:pPr>
          </w:p>
        </w:tc>
        <w:tc>
          <w:tcPr>
            <w:tcW w:w="768" w:type="dxa"/>
            <w:tcBorders>
              <w:tl2br w:val="nil"/>
              <w:tr2bl w:val="nil"/>
            </w:tcBorders>
            <w:vAlign w:val="center"/>
          </w:tcPr>
          <w:p w14:paraId="10538366">
            <w:pPr>
              <w:widowControl/>
              <w:jc w:val="center"/>
              <w:rPr>
                <w:rFonts w:ascii="宋体" w:hAnsi="宋体"/>
                <w:kern w:val="0"/>
                <w:sz w:val="18"/>
                <w:szCs w:val="18"/>
              </w:rPr>
            </w:pPr>
            <w:r>
              <w:rPr>
                <w:rFonts w:hint="eastAsia" w:ascii="宋体" w:hAnsi="宋体"/>
                <w:kern w:val="0"/>
                <w:sz w:val="18"/>
                <w:szCs w:val="18"/>
              </w:rPr>
              <w:t>20.10</w:t>
            </w:r>
          </w:p>
        </w:tc>
        <w:tc>
          <w:tcPr>
            <w:tcW w:w="1130" w:type="dxa"/>
            <w:tcBorders>
              <w:tl2br w:val="nil"/>
              <w:tr2bl w:val="nil"/>
            </w:tcBorders>
            <w:vAlign w:val="center"/>
          </w:tcPr>
          <w:p w14:paraId="49258805">
            <w:pPr>
              <w:widowControl/>
              <w:rPr>
                <w:rFonts w:ascii="宋体" w:hAnsi="宋体"/>
                <w:kern w:val="0"/>
                <w:sz w:val="18"/>
                <w:szCs w:val="18"/>
              </w:rPr>
            </w:pPr>
            <w:r>
              <w:rPr>
                <w:rFonts w:hint="eastAsia" w:ascii="宋体" w:hAnsi="宋体"/>
                <w:kern w:val="0"/>
                <w:sz w:val="18"/>
                <w:szCs w:val="18"/>
              </w:rPr>
              <w:t>装饰照明</w:t>
            </w:r>
          </w:p>
        </w:tc>
        <w:tc>
          <w:tcPr>
            <w:tcW w:w="10333" w:type="dxa"/>
            <w:tcBorders>
              <w:tl2br w:val="nil"/>
              <w:tr2bl w:val="nil"/>
            </w:tcBorders>
            <w:vAlign w:val="center"/>
          </w:tcPr>
          <w:p w14:paraId="546D6459">
            <w:pPr>
              <w:widowControl/>
              <w:numPr>
                <w:ilvl w:val="0"/>
                <w:numId w:val="20"/>
              </w:numPr>
              <w:rPr>
                <w:rFonts w:ascii="宋体" w:hAnsi="宋体"/>
                <w:kern w:val="0"/>
                <w:sz w:val="18"/>
                <w:szCs w:val="18"/>
              </w:rPr>
            </w:pPr>
            <w:r>
              <w:rPr>
                <w:rFonts w:hint="eastAsia" w:ascii="宋体" w:hAnsi="宋体"/>
                <w:kern w:val="0"/>
                <w:sz w:val="18"/>
                <w:szCs w:val="18"/>
              </w:rPr>
              <w:t>乘客易接触部位（高度小于2.5m或安全距离小于500mm范围内）的装饰照明电压应采用不大于50V的安全电压；</w:t>
            </w:r>
          </w:p>
          <w:p w14:paraId="23B93C85">
            <w:pPr>
              <w:widowControl/>
              <w:numPr>
                <w:ilvl w:val="0"/>
                <w:numId w:val="20"/>
              </w:numPr>
              <w:rPr>
                <w:rFonts w:ascii="宋体" w:hAnsi="宋体"/>
                <w:kern w:val="0"/>
                <w:sz w:val="18"/>
                <w:szCs w:val="18"/>
              </w:rPr>
            </w:pPr>
            <w:r>
              <w:rPr>
                <w:rFonts w:hint="eastAsia" w:ascii="宋体" w:hAnsi="宋体"/>
                <w:kern w:val="0"/>
                <w:sz w:val="18"/>
                <w:szCs w:val="18"/>
              </w:rPr>
              <w:t>装饰照明等附属设施的电气控制系统应独立于设备本体的电气控制系统，应设置独立的电气保护装置，故障时不应影响设备本体电气控制系统的正常工作。(GB/T 18163-2020,5.4.15)</w:t>
            </w:r>
          </w:p>
        </w:tc>
        <w:tc>
          <w:tcPr>
            <w:tcW w:w="577" w:type="dxa"/>
            <w:tcBorders>
              <w:tl2br w:val="nil"/>
              <w:tr2bl w:val="nil"/>
            </w:tcBorders>
            <w:vAlign w:val="center"/>
          </w:tcPr>
          <w:p w14:paraId="2CAF465A">
            <w:pPr>
              <w:widowControl/>
              <w:jc w:val="center"/>
              <w:rPr>
                <w:rFonts w:ascii="宋体" w:hAnsi="宋体"/>
                <w:kern w:val="0"/>
                <w:sz w:val="18"/>
                <w:szCs w:val="18"/>
              </w:rPr>
            </w:pPr>
            <w:r>
              <w:rPr>
                <w:rFonts w:hint="eastAsia" w:ascii="宋体" w:hAnsi="宋体"/>
                <w:kern w:val="0"/>
                <w:sz w:val="18"/>
                <w:szCs w:val="18"/>
              </w:rPr>
              <w:t>1</w:t>
            </w:r>
          </w:p>
        </w:tc>
        <w:tc>
          <w:tcPr>
            <w:tcW w:w="482" w:type="dxa"/>
            <w:tcBorders>
              <w:tl2br w:val="nil"/>
              <w:tr2bl w:val="nil"/>
            </w:tcBorders>
            <w:vAlign w:val="center"/>
          </w:tcPr>
          <w:p w14:paraId="6328A101">
            <w:pPr>
              <w:widowControl/>
              <w:jc w:val="center"/>
              <w:rPr>
                <w:rFonts w:ascii="宋体" w:hAnsi="宋体"/>
                <w:kern w:val="0"/>
                <w:sz w:val="18"/>
                <w:szCs w:val="18"/>
              </w:rPr>
            </w:pPr>
            <w:r>
              <w:rPr>
                <w:rFonts w:hint="eastAsia" w:ascii="宋体" w:hAnsi="宋体"/>
                <w:kern w:val="0"/>
                <w:sz w:val="18"/>
                <w:szCs w:val="18"/>
              </w:rPr>
              <w:t>D</w:t>
            </w:r>
          </w:p>
        </w:tc>
        <w:tc>
          <w:tcPr>
            <w:tcW w:w="737" w:type="dxa"/>
            <w:tcBorders>
              <w:tl2br w:val="nil"/>
              <w:tr2bl w:val="nil"/>
            </w:tcBorders>
            <w:vAlign w:val="center"/>
          </w:tcPr>
          <w:p w14:paraId="5825BFBA">
            <w:pPr>
              <w:widowControl/>
              <w:jc w:val="center"/>
              <w:rPr>
                <w:rFonts w:ascii="宋体" w:hAnsi="宋体"/>
                <w:kern w:val="0"/>
                <w:sz w:val="18"/>
                <w:szCs w:val="18"/>
              </w:rPr>
            </w:pPr>
            <w:r>
              <w:rPr>
                <w:rFonts w:hint="eastAsia" w:ascii="宋体" w:hAnsi="宋体"/>
                <w:kern w:val="0"/>
                <w:sz w:val="18"/>
                <w:szCs w:val="18"/>
              </w:rPr>
              <w:t>Ⅲ</w:t>
            </w:r>
          </w:p>
        </w:tc>
        <w:tc>
          <w:tcPr>
            <w:tcW w:w="445" w:type="dxa"/>
            <w:tcBorders>
              <w:tl2br w:val="nil"/>
              <w:tr2bl w:val="nil"/>
            </w:tcBorders>
          </w:tcPr>
          <w:p w14:paraId="2ABFDDE5">
            <w:pPr>
              <w:widowControl/>
              <w:rPr>
                <w:rFonts w:ascii="宋体" w:hAnsi="宋体"/>
                <w:kern w:val="0"/>
                <w:sz w:val="18"/>
                <w:szCs w:val="18"/>
              </w:rPr>
            </w:pPr>
            <w:r>
              <w:rPr>
                <w:rFonts w:hint="eastAsia" w:ascii="宋体" w:hAnsi="宋体"/>
                <w:kern w:val="0"/>
                <w:sz w:val="18"/>
                <w:szCs w:val="18"/>
              </w:rPr>
              <w:t>　</w:t>
            </w:r>
          </w:p>
        </w:tc>
      </w:tr>
      <w:tr w14:paraId="472D5B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0" w:hRule="atLeast"/>
        </w:trPr>
        <w:tc>
          <w:tcPr>
            <w:tcW w:w="881" w:type="dxa"/>
            <w:vMerge w:val="continue"/>
            <w:tcBorders>
              <w:tl2br w:val="nil"/>
              <w:tr2bl w:val="nil"/>
            </w:tcBorders>
            <w:vAlign w:val="center"/>
          </w:tcPr>
          <w:p w14:paraId="1FA80CB1">
            <w:pPr>
              <w:widowControl/>
              <w:jc w:val="left"/>
              <w:rPr>
                <w:rFonts w:ascii="宋体" w:hAnsi="宋体"/>
                <w:b/>
                <w:bCs/>
                <w:kern w:val="0"/>
                <w:sz w:val="18"/>
                <w:szCs w:val="18"/>
              </w:rPr>
            </w:pPr>
          </w:p>
        </w:tc>
        <w:tc>
          <w:tcPr>
            <w:tcW w:w="768" w:type="dxa"/>
            <w:tcBorders>
              <w:tl2br w:val="nil"/>
              <w:tr2bl w:val="nil"/>
            </w:tcBorders>
            <w:vAlign w:val="center"/>
          </w:tcPr>
          <w:p w14:paraId="1D78C70B">
            <w:pPr>
              <w:widowControl/>
              <w:jc w:val="center"/>
              <w:rPr>
                <w:rFonts w:ascii="宋体" w:hAnsi="宋体"/>
                <w:kern w:val="0"/>
                <w:sz w:val="18"/>
                <w:szCs w:val="18"/>
              </w:rPr>
            </w:pPr>
            <w:r>
              <w:rPr>
                <w:rFonts w:hint="eastAsia" w:ascii="宋体" w:hAnsi="宋体"/>
                <w:kern w:val="0"/>
                <w:sz w:val="18"/>
                <w:szCs w:val="18"/>
              </w:rPr>
              <w:t>20.11</w:t>
            </w:r>
          </w:p>
        </w:tc>
        <w:tc>
          <w:tcPr>
            <w:tcW w:w="1130" w:type="dxa"/>
            <w:tcBorders>
              <w:tl2br w:val="nil"/>
              <w:tr2bl w:val="nil"/>
            </w:tcBorders>
            <w:vAlign w:val="center"/>
          </w:tcPr>
          <w:p w14:paraId="31E40C06">
            <w:pPr>
              <w:widowControl/>
              <w:rPr>
                <w:rFonts w:ascii="宋体" w:hAnsi="宋体"/>
                <w:kern w:val="0"/>
                <w:sz w:val="18"/>
                <w:szCs w:val="18"/>
              </w:rPr>
            </w:pPr>
            <w:r>
              <w:rPr>
                <w:rFonts w:hint="eastAsia" w:ascii="宋体" w:hAnsi="宋体"/>
                <w:kern w:val="0"/>
                <w:sz w:val="18"/>
                <w:szCs w:val="18"/>
              </w:rPr>
              <w:t>低压配电系统的接地型式</w:t>
            </w:r>
          </w:p>
        </w:tc>
        <w:tc>
          <w:tcPr>
            <w:tcW w:w="10333" w:type="dxa"/>
            <w:tcBorders>
              <w:tl2br w:val="nil"/>
              <w:tr2bl w:val="nil"/>
            </w:tcBorders>
            <w:vAlign w:val="center"/>
          </w:tcPr>
          <w:p w14:paraId="421D3F7C">
            <w:pPr>
              <w:widowControl/>
              <w:rPr>
                <w:rFonts w:ascii="宋体" w:hAnsi="宋体"/>
                <w:kern w:val="0"/>
                <w:sz w:val="18"/>
                <w:szCs w:val="18"/>
              </w:rPr>
            </w:pPr>
            <w:r>
              <w:rPr>
                <w:rFonts w:hint="eastAsia" w:ascii="宋体" w:hAnsi="宋体"/>
                <w:kern w:val="0"/>
                <w:sz w:val="18"/>
                <w:szCs w:val="18"/>
              </w:rPr>
              <w:t>游乐设施的低压配电系统的接地型式应采用TN-S系统或TN-C-S系统。</w:t>
            </w:r>
          </w:p>
        </w:tc>
        <w:tc>
          <w:tcPr>
            <w:tcW w:w="577" w:type="dxa"/>
            <w:tcBorders>
              <w:tl2br w:val="nil"/>
              <w:tr2bl w:val="nil"/>
            </w:tcBorders>
            <w:vAlign w:val="center"/>
          </w:tcPr>
          <w:p w14:paraId="3300CB2E">
            <w:pPr>
              <w:widowControl/>
              <w:jc w:val="center"/>
              <w:rPr>
                <w:rFonts w:ascii="宋体" w:hAnsi="宋体"/>
                <w:kern w:val="0"/>
                <w:sz w:val="18"/>
                <w:szCs w:val="18"/>
              </w:rPr>
            </w:pPr>
            <w:r>
              <w:rPr>
                <w:rFonts w:hint="eastAsia" w:ascii="宋体" w:hAnsi="宋体"/>
                <w:kern w:val="0"/>
                <w:sz w:val="18"/>
                <w:szCs w:val="18"/>
              </w:rPr>
              <w:t>2</w:t>
            </w:r>
          </w:p>
        </w:tc>
        <w:tc>
          <w:tcPr>
            <w:tcW w:w="482" w:type="dxa"/>
            <w:tcBorders>
              <w:tl2br w:val="nil"/>
              <w:tr2bl w:val="nil"/>
            </w:tcBorders>
            <w:vAlign w:val="center"/>
          </w:tcPr>
          <w:p w14:paraId="1D6A8946">
            <w:pPr>
              <w:widowControl/>
              <w:jc w:val="center"/>
              <w:rPr>
                <w:rFonts w:ascii="宋体" w:hAnsi="宋体"/>
                <w:kern w:val="0"/>
                <w:sz w:val="18"/>
                <w:szCs w:val="18"/>
              </w:rPr>
            </w:pPr>
            <w:r>
              <w:rPr>
                <w:rFonts w:hint="eastAsia" w:ascii="宋体" w:hAnsi="宋体"/>
                <w:kern w:val="0"/>
                <w:sz w:val="18"/>
                <w:szCs w:val="18"/>
              </w:rPr>
              <w:t>B</w:t>
            </w:r>
          </w:p>
        </w:tc>
        <w:tc>
          <w:tcPr>
            <w:tcW w:w="737" w:type="dxa"/>
            <w:tcBorders>
              <w:tl2br w:val="nil"/>
              <w:tr2bl w:val="nil"/>
            </w:tcBorders>
            <w:vAlign w:val="center"/>
          </w:tcPr>
          <w:p w14:paraId="05945670">
            <w:pPr>
              <w:widowControl/>
              <w:jc w:val="center"/>
              <w:rPr>
                <w:rFonts w:ascii="宋体" w:hAnsi="宋体"/>
                <w:kern w:val="0"/>
                <w:sz w:val="18"/>
                <w:szCs w:val="18"/>
              </w:rPr>
            </w:pPr>
            <w:r>
              <w:rPr>
                <w:rFonts w:hint="eastAsia" w:ascii="宋体" w:hAnsi="宋体"/>
                <w:kern w:val="0"/>
                <w:sz w:val="18"/>
                <w:szCs w:val="18"/>
              </w:rPr>
              <w:t>Ⅲ</w:t>
            </w:r>
          </w:p>
        </w:tc>
        <w:tc>
          <w:tcPr>
            <w:tcW w:w="445" w:type="dxa"/>
            <w:tcBorders>
              <w:tl2br w:val="nil"/>
              <w:tr2bl w:val="nil"/>
            </w:tcBorders>
          </w:tcPr>
          <w:p w14:paraId="52913239">
            <w:pPr>
              <w:widowControl/>
              <w:rPr>
                <w:rFonts w:ascii="宋体" w:hAnsi="宋体"/>
                <w:kern w:val="0"/>
                <w:sz w:val="18"/>
                <w:szCs w:val="18"/>
              </w:rPr>
            </w:pPr>
            <w:r>
              <w:rPr>
                <w:rFonts w:hint="eastAsia" w:ascii="宋体" w:hAnsi="宋体"/>
                <w:kern w:val="0"/>
                <w:sz w:val="18"/>
                <w:szCs w:val="18"/>
              </w:rPr>
              <w:t>　</w:t>
            </w:r>
          </w:p>
        </w:tc>
      </w:tr>
      <w:tr w14:paraId="356A3C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trPr>
        <w:tc>
          <w:tcPr>
            <w:tcW w:w="881" w:type="dxa"/>
            <w:vMerge w:val="continue"/>
            <w:tcBorders>
              <w:tl2br w:val="nil"/>
              <w:tr2bl w:val="nil"/>
            </w:tcBorders>
            <w:vAlign w:val="center"/>
          </w:tcPr>
          <w:p w14:paraId="05533889">
            <w:pPr>
              <w:widowControl/>
              <w:jc w:val="left"/>
              <w:rPr>
                <w:rFonts w:ascii="宋体" w:hAnsi="宋体"/>
                <w:b/>
                <w:bCs/>
                <w:kern w:val="0"/>
                <w:sz w:val="18"/>
                <w:szCs w:val="18"/>
              </w:rPr>
            </w:pPr>
          </w:p>
        </w:tc>
        <w:tc>
          <w:tcPr>
            <w:tcW w:w="768" w:type="dxa"/>
            <w:tcBorders>
              <w:tl2br w:val="nil"/>
              <w:tr2bl w:val="nil"/>
            </w:tcBorders>
            <w:vAlign w:val="center"/>
          </w:tcPr>
          <w:p w14:paraId="10EB819A">
            <w:pPr>
              <w:widowControl/>
              <w:jc w:val="center"/>
              <w:rPr>
                <w:rFonts w:ascii="宋体" w:hAnsi="宋体"/>
                <w:kern w:val="0"/>
                <w:sz w:val="18"/>
                <w:szCs w:val="18"/>
              </w:rPr>
            </w:pPr>
            <w:r>
              <w:rPr>
                <w:rFonts w:hint="eastAsia" w:ascii="宋体" w:hAnsi="宋体"/>
                <w:kern w:val="0"/>
                <w:sz w:val="18"/>
                <w:szCs w:val="18"/>
              </w:rPr>
              <w:t>20.12</w:t>
            </w:r>
          </w:p>
        </w:tc>
        <w:tc>
          <w:tcPr>
            <w:tcW w:w="1130" w:type="dxa"/>
            <w:tcBorders>
              <w:tl2br w:val="nil"/>
              <w:tr2bl w:val="nil"/>
            </w:tcBorders>
            <w:vAlign w:val="center"/>
          </w:tcPr>
          <w:p w14:paraId="698BB562">
            <w:pPr>
              <w:widowControl/>
              <w:rPr>
                <w:rFonts w:ascii="宋体" w:hAnsi="宋体"/>
                <w:kern w:val="0"/>
                <w:sz w:val="18"/>
                <w:szCs w:val="18"/>
              </w:rPr>
            </w:pPr>
            <w:r>
              <w:rPr>
                <w:rFonts w:hint="eastAsia" w:ascii="宋体" w:hAnsi="宋体"/>
                <w:kern w:val="0"/>
                <w:sz w:val="18"/>
                <w:szCs w:val="18"/>
              </w:rPr>
              <w:t>接地要求和接地电阻</w:t>
            </w:r>
          </w:p>
        </w:tc>
        <w:tc>
          <w:tcPr>
            <w:tcW w:w="10333" w:type="dxa"/>
            <w:tcBorders>
              <w:tl2br w:val="nil"/>
              <w:tr2bl w:val="nil"/>
            </w:tcBorders>
            <w:vAlign w:val="center"/>
          </w:tcPr>
          <w:p w14:paraId="680BFFAE">
            <w:pPr>
              <w:widowControl/>
              <w:rPr>
                <w:rFonts w:ascii="宋体" w:hAnsi="宋体"/>
                <w:kern w:val="0"/>
                <w:sz w:val="18"/>
                <w:szCs w:val="18"/>
              </w:rPr>
            </w:pPr>
            <w:r>
              <w:rPr>
                <w:rFonts w:hint="eastAsia" w:ascii="宋体" w:hAnsi="宋体"/>
                <w:kern w:val="0"/>
                <w:sz w:val="18"/>
                <w:szCs w:val="18"/>
              </w:rPr>
              <w:t>电气设备中正常情况下不带电的金属外壳、金属管槽、电缆金属保护层、互感器二次回路等应与电源线的地线（PE）可靠连接，低压配电系统保护接地电阻应不大于10Ω。</w:t>
            </w:r>
          </w:p>
        </w:tc>
        <w:tc>
          <w:tcPr>
            <w:tcW w:w="577" w:type="dxa"/>
            <w:tcBorders>
              <w:tl2br w:val="nil"/>
              <w:tr2bl w:val="nil"/>
            </w:tcBorders>
            <w:vAlign w:val="center"/>
          </w:tcPr>
          <w:p w14:paraId="59511FCE">
            <w:pPr>
              <w:widowControl/>
              <w:jc w:val="center"/>
              <w:rPr>
                <w:rFonts w:ascii="宋体" w:hAnsi="宋体"/>
                <w:kern w:val="0"/>
                <w:sz w:val="18"/>
                <w:szCs w:val="18"/>
              </w:rPr>
            </w:pPr>
            <w:r>
              <w:rPr>
                <w:rFonts w:hint="eastAsia" w:ascii="宋体" w:hAnsi="宋体"/>
                <w:kern w:val="0"/>
                <w:sz w:val="18"/>
                <w:szCs w:val="18"/>
              </w:rPr>
              <w:t>1</w:t>
            </w:r>
          </w:p>
        </w:tc>
        <w:tc>
          <w:tcPr>
            <w:tcW w:w="482" w:type="dxa"/>
            <w:tcBorders>
              <w:tl2br w:val="nil"/>
              <w:tr2bl w:val="nil"/>
            </w:tcBorders>
            <w:vAlign w:val="center"/>
          </w:tcPr>
          <w:p w14:paraId="2DB94D31">
            <w:pPr>
              <w:widowControl/>
              <w:jc w:val="center"/>
              <w:rPr>
                <w:rFonts w:ascii="宋体" w:hAnsi="宋体"/>
                <w:kern w:val="0"/>
                <w:sz w:val="18"/>
                <w:szCs w:val="18"/>
              </w:rPr>
            </w:pPr>
            <w:r>
              <w:rPr>
                <w:rFonts w:hint="eastAsia" w:ascii="宋体" w:hAnsi="宋体"/>
                <w:kern w:val="0"/>
                <w:sz w:val="18"/>
                <w:szCs w:val="18"/>
              </w:rPr>
              <w:t>A</w:t>
            </w:r>
          </w:p>
        </w:tc>
        <w:tc>
          <w:tcPr>
            <w:tcW w:w="737" w:type="dxa"/>
            <w:tcBorders>
              <w:tl2br w:val="nil"/>
              <w:tr2bl w:val="nil"/>
            </w:tcBorders>
            <w:vAlign w:val="center"/>
          </w:tcPr>
          <w:p w14:paraId="0B3EB0EC">
            <w:pPr>
              <w:widowControl/>
              <w:jc w:val="center"/>
              <w:rPr>
                <w:rFonts w:ascii="宋体" w:hAnsi="宋体"/>
                <w:kern w:val="0"/>
                <w:sz w:val="18"/>
                <w:szCs w:val="18"/>
              </w:rPr>
            </w:pPr>
            <w:r>
              <w:rPr>
                <w:rFonts w:hint="eastAsia" w:ascii="宋体" w:hAnsi="宋体"/>
                <w:kern w:val="0"/>
                <w:sz w:val="18"/>
                <w:szCs w:val="18"/>
              </w:rPr>
              <w:t>Ⅳ</w:t>
            </w:r>
          </w:p>
        </w:tc>
        <w:tc>
          <w:tcPr>
            <w:tcW w:w="445" w:type="dxa"/>
            <w:tcBorders>
              <w:tl2br w:val="nil"/>
              <w:tr2bl w:val="nil"/>
            </w:tcBorders>
          </w:tcPr>
          <w:p w14:paraId="408A2B2E">
            <w:pPr>
              <w:widowControl/>
              <w:rPr>
                <w:rFonts w:ascii="宋体" w:hAnsi="宋体"/>
                <w:kern w:val="0"/>
                <w:sz w:val="18"/>
                <w:szCs w:val="18"/>
              </w:rPr>
            </w:pPr>
            <w:r>
              <w:rPr>
                <w:rFonts w:hint="eastAsia" w:ascii="宋体" w:hAnsi="宋体"/>
                <w:kern w:val="0"/>
                <w:sz w:val="18"/>
                <w:szCs w:val="18"/>
              </w:rPr>
              <w:t>　</w:t>
            </w:r>
          </w:p>
        </w:tc>
      </w:tr>
      <w:tr w14:paraId="7EE971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trPr>
        <w:tc>
          <w:tcPr>
            <w:tcW w:w="881" w:type="dxa"/>
            <w:vMerge w:val="continue"/>
            <w:tcBorders>
              <w:tl2br w:val="nil"/>
              <w:tr2bl w:val="nil"/>
            </w:tcBorders>
            <w:vAlign w:val="center"/>
          </w:tcPr>
          <w:p w14:paraId="361FDD6A">
            <w:pPr>
              <w:widowControl/>
              <w:jc w:val="left"/>
              <w:rPr>
                <w:rFonts w:ascii="宋体" w:hAnsi="宋体"/>
                <w:b/>
                <w:bCs/>
                <w:kern w:val="0"/>
                <w:sz w:val="18"/>
                <w:szCs w:val="18"/>
              </w:rPr>
            </w:pPr>
          </w:p>
          <w:p w14:paraId="141FB261">
            <w:pPr>
              <w:widowControl/>
              <w:jc w:val="left"/>
              <w:rPr>
                <w:rFonts w:ascii="宋体" w:hAnsi="宋体"/>
                <w:b/>
                <w:bCs/>
                <w:kern w:val="0"/>
                <w:sz w:val="18"/>
                <w:szCs w:val="18"/>
              </w:rPr>
            </w:pPr>
          </w:p>
        </w:tc>
        <w:tc>
          <w:tcPr>
            <w:tcW w:w="768" w:type="dxa"/>
            <w:tcBorders>
              <w:tl2br w:val="nil"/>
              <w:tr2bl w:val="nil"/>
            </w:tcBorders>
            <w:vAlign w:val="center"/>
          </w:tcPr>
          <w:p w14:paraId="1DA8EA84">
            <w:pPr>
              <w:widowControl/>
              <w:jc w:val="center"/>
              <w:rPr>
                <w:rFonts w:ascii="宋体" w:hAnsi="宋体"/>
                <w:kern w:val="0"/>
                <w:sz w:val="18"/>
                <w:szCs w:val="18"/>
              </w:rPr>
            </w:pPr>
            <w:r>
              <w:rPr>
                <w:rFonts w:hint="eastAsia" w:ascii="宋体" w:hAnsi="宋体"/>
                <w:kern w:val="0"/>
                <w:sz w:val="18"/>
                <w:szCs w:val="18"/>
              </w:rPr>
              <w:t>20.13</w:t>
            </w:r>
          </w:p>
        </w:tc>
        <w:tc>
          <w:tcPr>
            <w:tcW w:w="1130" w:type="dxa"/>
            <w:tcBorders>
              <w:tl2br w:val="nil"/>
              <w:tr2bl w:val="nil"/>
            </w:tcBorders>
            <w:vAlign w:val="center"/>
          </w:tcPr>
          <w:p w14:paraId="2E7FE2F1">
            <w:pPr>
              <w:widowControl/>
              <w:rPr>
                <w:rFonts w:ascii="宋体" w:hAnsi="宋体"/>
                <w:kern w:val="0"/>
                <w:sz w:val="18"/>
                <w:szCs w:val="18"/>
              </w:rPr>
            </w:pPr>
            <w:r>
              <w:rPr>
                <w:rFonts w:hint="eastAsia" w:ascii="宋体" w:hAnsi="宋体"/>
                <w:kern w:val="0"/>
                <w:sz w:val="18"/>
                <w:szCs w:val="18"/>
              </w:rPr>
              <w:t>接地导通性能</w:t>
            </w:r>
          </w:p>
        </w:tc>
        <w:tc>
          <w:tcPr>
            <w:tcW w:w="10333" w:type="dxa"/>
            <w:tcBorders>
              <w:tl2br w:val="nil"/>
              <w:tr2bl w:val="nil"/>
            </w:tcBorders>
            <w:vAlign w:val="center"/>
          </w:tcPr>
          <w:p w14:paraId="7EF50276">
            <w:pPr>
              <w:widowControl/>
              <w:rPr>
                <w:rFonts w:ascii="宋体" w:hAnsi="宋体"/>
                <w:kern w:val="0"/>
                <w:sz w:val="18"/>
                <w:szCs w:val="18"/>
              </w:rPr>
            </w:pPr>
            <w:r>
              <w:rPr>
                <w:rFonts w:hint="eastAsia" w:ascii="宋体" w:hAnsi="宋体"/>
                <w:kern w:val="0"/>
                <w:sz w:val="18"/>
                <w:szCs w:val="18"/>
              </w:rPr>
              <w:t>所有电气设备及线管、线槽的外露可以导电部分应当与保护线（PE）可靠连接。</w:t>
            </w:r>
          </w:p>
        </w:tc>
        <w:tc>
          <w:tcPr>
            <w:tcW w:w="577" w:type="dxa"/>
            <w:tcBorders>
              <w:tl2br w:val="nil"/>
              <w:tr2bl w:val="nil"/>
            </w:tcBorders>
            <w:vAlign w:val="center"/>
          </w:tcPr>
          <w:p w14:paraId="4BA12F82">
            <w:pPr>
              <w:widowControl/>
              <w:jc w:val="center"/>
              <w:rPr>
                <w:rFonts w:ascii="宋体" w:hAnsi="宋体"/>
                <w:kern w:val="0"/>
                <w:sz w:val="18"/>
                <w:szCs w:val="18"/>
              </w:rPr>
            </w:pPr>
            <w:r>
              <w:rPr>
                <w:rFonts w:hint="eastAsia" w:ascii="宋体" w:hAnsi="宋体"/>
                <w:kern w:val="0"/>
                <w:sz w:val="18"/>
                <w:szCs w:val="18"/>
              </w:rPr>
              <w:t>5</w:t>
            </w:r>
          </w:p>
        </w:tc>
        <w:tc>
          <w:tcPr>
            <w:tcW w:w="482" w:type="dxa"/>
            <w:tcBorders>
              <w:tl2br w:val="nil"/>
              <w:tr2bl w:val="nil"/>
            </w:tcBorders>
            <w:vAlign w:val="center"/>
          </w:tcPr>
          <w:p w14:paraId="194F7206">
            <w:pPr>
              <w:widowControl/>
              <w:jc w:val="center"/>
              <w:rPr>
                <w:rFonts w:ascii="宋体" w:hAnsi="宋体"/>
                <w:kern w:val="0"/>
                <w:sz w:val="18"/>
                <w:szCs w:val="18"/>
              </w:rPr>
            </w:pPr>
            <w:r>
              <w:rPr>
                <w:rFonts w:hint="eastAsia" w:ascii="宋体" w:hAnsi="宋体"/>
                <w:kern w:val="0"/>
                <w:sz w:val="18"/>
                <w:szCs w:val="18"/>
              </w:rPr>
              <w:t>B</w:t>
            </w:r>
          </w:p>
        </w:tc>
        <w:tc>
          <w:tcPr>
            <w:tcW w:w="737" w:type="dxa"/>
            <w:tcBorders>
              <w:tl2br w:val="nil"/>
              <w:tr2bl w:val="nil"/>
            </w:tcBorders>
            <w:vAlign w:val="center"/>
          </w:tcPr>
          <w:p w14:paraId="078031E1">
            <w:pPr>
              <w:widowControl/>
              <w:jc w:val="center"/>
              <w:rPr>
                <w:rFonts w:ascii="宋体" w:hAnsi="宋体"/>
                <w:kern w:val="0"/>
                <w:sz w:val="18"/>
                <w:szCs w:val="18"/>
              </w:rPr>
            </w:pPr>
            <w:r>
              <w:rPr>
                <w:rFonts w:hint="eastAsia" w:ascii="宋体" w:hAnsi="宋体"/>
                <w:kern w:val="0"/>
                <w:sz w:val="18"/>
                <w:szCs w:val="18"/>
              </w:rPr>
              <w:t>Ⅱ</w:t>
            </w:r>
          </w:p>
        </w:tc>
        <w:tc>
          <w:tcPr>
            <w:tcW w:w="445" w:type="dxa"/>
            <w:tcBorders>
              <w:tl2br w:val="nil"/>
              <w:tr2bl w:val="nil"/>
            </w:tcBorders>
          </w:tcPr>
          <w:p w14:paraId="1AF4B08B">
            <w:pPr>
              <w:widowControl/>
              <w:rPr>
                <w:rFonts w:ascii="宋体" w:hAnsi="宋体"/>
                <w:kern w:val="0"/>
                <w:sz w:val="18"/>
                <w:szCs w:val="18"/>
              </w:rPr>
            </w:pPr>
          </w:p>
        </w:tc>
      </w:tr>
      <w:tr w14:paraId="2F607F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90" w:hRule="atLeast"/>
        </w:trPr>
        <w:tc>
          <w:tcPr>
            <w:tcW w:w="881" w:type="dxa"/>
            <w:vMerge w:val="continue"/>
            <w:tcBorders>
              <w:tl2br w:val="nil"/>
              <w:tr2bl w:val="nil"/>
            </w:tcBorders>
            <w:vAlign w:val="center"/>
          </w:tcPr>
          <w:p w14:paraId="189395DB">
            <w:pPr>
              <w:widowControl/>
              <w:jc w:val="left"/>
              <w:rPr>
                <w:rFonts w:ascii="宋体" w:hAnsi="宋体"/>
                <w:b/>
                <w:bCs/>
                <w:kern w:val="0"/>
                <w:sz w:val="18"/>
                <w:szCs w:val="18"/>
              </w:rPr>
            </w:pPr>
          </w:p>
        </w:tc>
        <w:tc>
          <w:tcPr>
            <w:tcW w:w="768" w:type="dxa"/>
            <w:tcBorders>
              <w:tl2br w:val="nil"/>
              <w:tr2bl w:val="nil"/>
            </w:tcBorders>
            <w:vAlign w:val="center"/>
          </w:tcPr>
          <w:p w14:paraId="3C8E0AFC">
            <w:pPr>
              <w:widowControl/>
              <w:jc w:val="center"/>
              <w:rPr>
                <w:rFonts w:ascii="宋体" w:hAnsi="宋体"/>
                <w:kern w:val="0"/>
                <w:sz w:val="18"/>
                <w:szCs w:val="18"/>
              </w:rPr>
            </w:pPr>
            <w:r>
              <w:rPr>
                <w:rFonts w:hint="eastAsia" w:ascii="宋体" w:hAnsi="宋体"/>
                <w:kern w:val="0"/>
                <w:sz w:val="18"/>
                <w:szCs w:val="18"/>
              </w:rPr>
              <w:t>20.14</w:t>
            </w:r>
          </w:p>
        </w:tc>
        <w:tc>
          <w:tcPr>
            <w:tcW w:w="1130" w:type="dxa"/>
            <w:tcBorders>
              <w:tl2br w:val="nil"/>
              <w:tr2bl w:val="nil"/>
            </w:tcBorders>
            <w:vAlign w:val="center"/>
          </w:tcPr>
          <w:p w14:paraId="4273BF22">
            <w:pPr>
              <w:widowControl/>
              <w:rPr>
                <w:rFonts w:ascii="宋体" w:hAnsi="宋体"/>
                <w:kern w:val="0"/>
                <w:sz w:val="18"/>
                <w:szCs w:val="18"/>
              </w:rPr>
            </w:pPr>
            <w:r>
              <w:rPr>
                <w:rFonts w:hint="eastAsia" w:ascii="宋体" w:hAnsi="宋体"/>
                <w:kern w:val="0"/>
                <w:sz w:val="18"/>
                <w:szCs w:val="18"/>
              </w:rPr>
              <w:t>集电器</w:t>
            </w:r>
          </w:p>
        </w:tc>
        <w:tc>
          <w:tcPr>
            <w:tcW w:w="10333" w:type="dxa"/>
            <w:tcBorders>
              <w:tl2br w:val="nil"/>
              <w:tr2bl w:val="nil"/>
            </w:tcBorders>
            <w:vAlign w:val="center"/>
          </w:tcPr>
          <w:p w14:paraId="6ABE451E">
            <w:pPr>
              <w:widowControl/>
              <w:rPr>
                <w:rFonts w:ascii="宋体" w:hAnsi="宋体"/>
                <w:kern w:val="0"/>
                <w:sz w:val="18"/>
                <w:szCs w:val="18"/>
              </w:rPr>
            </w:pPr>
            <w:r>
              <w:rPr>
                <w:rFonts w:hint="eastAsia" w:ascii="宋体" w:hAnsi="宋体"/>
                <w:kern w:val="0"/>
                <w:sz w:val="18"/>
                <w:szCs w:val="18"/>
              </w:rPr>
              <w:t>集电器应符合以下规定：</w:t>
            </w:r>
            <w:r>
              <w:rPr>
                <w:rFonts w:hint="eastAsia" w:ascii="宋体" w:hAnsi="宋体"/>
                <w:kern w:val="0"/>
                <w:sz w:val="18"/>
                <w:szCs w:val="18"/>
              </w:rPr>
              <w:br w:type="textWrapping"/>
            </w:r>
            <w:r>
              <w:rPr>
                <w:rFonts w:hint="eastAsia" w:ascii="宋体" w:hAnsi="宋体"/>
                <w:kern w:val="0"/>
                <w:sz w:val="18"/>
                <w:szCs w:val="18"/>
              </w:rPr>
              <w:t>a)根据结构和功能要求，可采用轴向或端面滑环的结构型式。滑环应选用导电性能良好的材料；</w:t>
            </w:r>
            <w:r>
              <w:rPr>
                <w:rFonts w:hint="eastAsia" w:ascii="宋体" w:hAnsi="宋体"/>
                <w:kern w:val="0"/>
                <w:sz w:val="18"/>
                <w:szCs w:val="18"/>
              </w:rPr>
              <w:br w:type="textWrapping"/>
            </w:r>
            <w:r>
              <w:rPr>
                <w:rFonts w:hint="eastAsia" w:ascii="宋体" w:hAnsi="宋体"/>
                <w:kern w:val="0"/>
                <w:sz w:val="18"/>
                <w:szCs w:val="18"/>
              </w:rPr>
              <w:t>b)电刷和滑环应接触良好，并满足电流容量要求；</w:t>
            </w:r>
            <w:r>
              <w:rPr>
                <w:rFonts w:hint="eastAsia" w:ascii="宋体" w:hAnsi="宋体"/>
                <w:kern w:val="0"/>
                <w:sz w:val="18"/>
                <w:szCs w:val="18"/>
              </w:rPr>
              <w:br w:type="textWrapping"/>
            </w:r>
            <w:r>
              <w:rPr>
                <w:rFonts w:hint="eastAsia" w:ascii="宋体" w:hAnsi="宋体"/>
                <w:kern w:val="0"/>
                <w:sz w:val="18"/>
                <w:szCs w:val="18"/>
              </w:rPr>
              <w:t>c)外露的集电器和滑接线应有防雨设施。</w:t>
            </w:r>
          </w:p>
        </w:tc>
        <w:tc>
          <w:tcPr>
            <w:tcW w:w="577" w:type="dxa"/>
            <w:tcBorders>
              <w:tl2br w:val="nil"/>
              <w:tr2bl w:val="nil"/>
            </w:tcBorders>
            <w:vAlign w:val="center"/>
          </w:tcPr>
          <w:p w14:paraId="65DAABA6">
            <w:pPr>
              <w:widowControl/>
              <w:jc w:val="center"/>
              <w:rPr>
                <w:rFonts w:ascii="宋体" w:hAnsi="宋体"/>
                <w:kern w:val="0"/>
                <w:sz w:val="18"/>
                <w:szCs w:val="18"/>
              </w:rPr>
            </w:pPr>
            <w:r>
              <w:rPr>
                <w:rFonts w:hint="eastAsia" w:ascii="宋体" w:hAnsi="宋体"/>
                <w:kern w:val="0"/>
                <w:sz w:val="18"/>
                <w:szCs w:val="18"/>
              </w:rPr>
              <w:t>4</w:t>
            </w:r>
          </w:p>
        </w:tc>
        <w:tc>
          <w:tcPr>
            <w:tcW w:w="482" w:type="dxa"/>
            <w:tcBorders>
              <w:tl2br w:val="nil"/>
              <w:tr2bl w:val="nil"/>
            </w:tcBorders>
            <w:vAlign w:val="center"/>
          </w:tcPr>
          <w:p w14:paraId="623E1528">
            <w:pPr>
              <w:widowControl/>
              <w:jc w:val="center"/>
              <w:rPr>
                <w:rFonts w:ascii="宋体" w:hAnsi="宋体"/>
                <w:kern w:val="0"/>
                <w:sz w:val="18"/>
                <w:szCs w:val="18"/>
              </w:rPr>
            </w:pPr>
            <w:r>
              <w:rPr>
                <w:rFonts w:hint="eastAsia" w:ascii="宋体" w:hAnsi="宋体"/>
                <w:kern w:val="0"/>
                <w:sz w:val="18"/>
                <w:szCs w:val="18"/>
              </w:rPr>
              <w:t>B</w:t>
            </w:r>
          </w:p>
        </w:tc>
        <w:tc>
          <w:tcPr>
            <w:tcW w:w="737" w:type="dxa"/>
            <w:tcBorders>
              <w:tl2br w:val="nil"/>
              <w:tr2bl w:val="nil"/>
            </w:tcBorders>
            <w:vAlign w:val="center"/>
          </w:tcPr>
          <w:p w14:paraId="6AF7DFB6">
            <w:pPr>
              <w:widowControl/>
              <w:jc w:val="center"/>
              <w:rPr>
                <w:rFonts w:ascii="宋体" w:hAnsi="宋体"/>
                <w:kern w:val="0"/>
                <w:sz w:val="18"/>
                <w:szCs w:val="18"/>
              </w:rPr>
            </w:pPr>
            <w:r>
              <w:rPr>
                <w:rFonts w:hint="eastAsia" w:ascii="宋体" w:hAnsi="宋体"/>
                <w:kern w:val="0"/>
                <w:sz w:val="18"/>
                <w:szCs w:val="18"/>
              </w:rPr>
              <w:t>Ⅲ</w:t>
            </w:r>
          </w:p>
        </w:tc>
        <w:tc>
          <w:tcPr>
            <w:tcW w:w="445" w:type="dxa"/>
            <w:tcBorders>
              <w:tl2br w:val="nil"/>
              <w:tr2bl w:val="nil"/>
            </w:tcBorders>
          </w:tcPr>
          <w:p w14:paraId="5FC01CF1">
            <w:pPr>
              <w:widowControl/>
              <w:rPr>
                <w:rFonts w:ascii="宋体" w:hAnsi="宋体"/>
                <w:kern w:val="0"/>
                <w:sz w:val="18"/>
                <w:szCs w:val="18"/>
              </w:rPr>
            </w:pPr>
            <w:r>
              <w:rPr>
                <w:rFonts w:hint="eastAsia" w:ascii="宋体" w:hAnsi="宋体"/>
                <w:kern w:val="0"/>
                <w:sz w:val="18"/>
                <w:szCs w:val="18"/>
              </w:rPr>
              <w:t>　</w:t>
            </w:r>
          </w:p>
        </w:tc>
      </w:tr>
      <w:tr w14:paraId="4DC5F7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3" w:hRule="atLeast"/>
        </w:trPr>
        <w:tc>
          <w:tcPr>
            <w:tcW w:w="881" w:type="dxa"/>
            <w:vMerge w:val="continue"/>
            <w:tcBorders>
              <w:tl2br w:val="nil"/>
              <w:tr2bl w:val="nil"/>
            </w:tcBorders>
            <w:vAlign w:val="center"/>
          </w:tcPr>
          <w:p w14:paraId="2F18EDBD">
            <w:pPr>
              <w:widowControl/>
              <w:jc w:val="left"/>
              <w:rPr>
                <w:rFonts w:ascii="宋体" w:hAnsi="宋体"/>
                <w:b/>
                <w:bCs/>
                <w:kern w:val="0"/>
                <w:sz w:val="18"/>
                <w:szCs w:val="18"/>
              </w:rPr>
            </w:pPr>
          </w:p>
        </w:tc>
        <w:tc>
          <w:tcPr>
            <w:tcW w:w="768" w:type="dxa"/>
            <w:tcBorders>
              <w:tl2br w:val="nil"/>
              <w:tr2bl w:val="nil"/>
            </w:tcBorders>
            <w:vAlign w:val="center"/>
          </w:tcPr>
          <w:p w14:paraId="4960363B">
            <w:pPr>
              <w:widowControl/>
              <w:jc w:val="center"/>
              <w:rPr>
                <w:rFonts w:ascii="宋体" w:hAnsi="宋体"/>
                <w:kern w:val="0"/>
                <w:sz w:val="18"/>
                <w:szCs w:val="18"/>
              </w:rPr>
            </w:pPr>
            <w:r>
              <w:rPr>
                <w:rFonts w:hint="eastAsia" w:ascii="宋体" w:hAnsi="宋体"/>
                <w:kern w:val="0"/>
                <w:sz w:val="18"/>
                <w:szCs w:val="18"/>
              </w:rPr>
              <w:t>20.15</w:t>
            </w:r>
          </w:p>
        </w:tc>
        <w:tc>
          <w:tcPr>
            <w:tcW w:w="1130" w:type="dxa"/>
            <w:tcBorders>
              <w:tl2br w:val="nil"/>
              <w:tr2bl w:val="nil"/>
            </w:tcBorders>
            <w:vAlign w:val="center"/>
          </w:tcPr>
          <w:p w14:paraId="1D27CEC0">
            <w:pPr>
              <w:widowControl/>
              <w:rPr>
                <w:rFonts w:ascii="宋体" w:hAnsi="宋体"/>
                <w:kern w:val="0"/>
                <w:sz w:val="18"/>
                <w:szCs w:val="18"/>
              </w:rPr>
            </w:pPr>
            <w:r>
              <w:rPr>
                <w:rFonts w:hint="eastAsia" w:ascii="宋体" w:hAnsi="宋体"/>
                <w:kern w:val="0"/>
                <w:sz w:val="18"/>
                <w:szCs w:val="18"/>
              </w:rPr>
              <w:t>备用电源</w:t>
            </w:r>
          </w:p>
        </w:tc>
        <w:tc>
          <w:tcPr>
            <w:tcW w:w="10333" w:type="dxa"/>
            <w:tcBorders>
              <w:tl2br w:val="nil"/>
              <w:tr2bl w:val="nil"/>
            </w:tcBorders>
            <w:vAlign w:val="center"/>
          </w:tcPr>
          <w:p w14:paraId="631D15D4">
            <w:pPr>
              <w:widowControl/>
              <w:rPr>
                <w:rFonts w:ascii="宋体" w:hAnsi="宋体"/>
                <w:kern w:val="0"/>
                <w:sz w:val="18"/>
                <w:szCs w:val="18"/>
              </w:rPr>
            </w:pPr>
            <w:r>
              <w:rPr>
                <w:rFonts w:hint="eastAsia" w:ascii="宋体" w:hAnsi="宋体"/>
                <w:kern w:val="0"/>
                <w:sz w:val="18"/>
                <w:szCs w:val="18"/>
              </w:rPr>
              <w:t>备用电源的选型应能满足设备满载状态下的稳定运行。</w:t>
            </w:r>
          </w:p>
        </w:tc>
        <w:tc>
          <w:tcPr>
            <w:tcW w:w="577" w:type="dxa"/>
            <w:tcBorders>
              <w:tl2br w:val="nil"/>
              <w:tr2bl w:val="nil"/>
            </w:tcBorders>
            <w:vAlign w:val="center"/>
          </w:tcPr>
          <w:p w14:paraId="5FA309AF">
            <w:pPr>
              <w:widowControl/>
              <w:jc w:val="center"/>
              <w:rPr>
                <w:rFonts w:ascii="宋体" w:hAnsi="宋体"/>
                <w:kern w:val="0"/>
                <w:sz w:val="18"/>
                <w:szCs w:val="18"/>
              </w:rPr>
            </w:pPr>
            <w:r>
              <w:rPr>
                <w:rFonts w:hint="eastAsia" w:ascii="宋体" w:hAnsi="宋体"/>
                <w:kern w:val="0"/>
                <w:sz w:val="18"/>
                <w:szCs w:val="18"/>
              </w:rPr>
              <w:t>2</w:t>
            </w:r>
          </w:p>
        </w:tc>
        <w:tc>
          <w:tcPr>
            <w:tcW w:w="482" w:type="dxa"/>
            <w:tcBorders>
              <w:tl2br w:val="nil"/>
              <w:tr2bl w:val="nil"/>
            </w:tcBorders>
            <w:vAlign w:val="center"/>
          </w:tcPr>
          <w:p w14:paraId="38C241C5">
            <w:pPr>
              <w:widowControl/>
              <w:jc w:val="center"/>
              <w:rPr>
                <w:rFonts w:ascii="宋体" w:hAnsi="宋体"/>
                <w:kern w:val="0"/>
                <w:sz w:val="18"/>
                <w:szCs w:val="18"/>
              </w:rPr>
            </w:pPr>
            <w:r>
              <w:rPr>
                <w:rFonts w:hint="eastAsia" w:ascii="宋体" w:hAnsi="宋体"/>
                <w:kern w:val="0"/>
                <w:sz w:val="18"/>
                <w:szCs w:val="18"/>
              </w:rPr>
              <w:t>D</w:t>
            </w:r>
          </w:p>
        </w:tc>
        <w:tc>
          <w:tcPr>
            <w:tcW w:w="737" w:type="dxa"/>
            <w:tcBorders>
              <w:tl2br w:val="nil"/>
              <w:tr2bl w:val="nil"/>
            </w:tcBorders>
            <w:vAlign w:val="center"/>
          </w:tcPr>
          <w:p w14:paraId="49B93588">
            <w:pPr>
              <w:widowControl/>
              <w:jc w:val="center"/>
              <w:rPr>
                <w:rFonts w:ascii="宋体" w:hAnsi="宋体"/>
                <w:kern w:val="0"/>
                <w:sz w:val="18"/>
                <w:szCs w:val="18"/>
              </w:rPr>
            </w:pPr>
            <w:r>
              <w:rPr>
                <w:rFonts w:hint="eastAsia" w:ascii="宋体" w:hAnsi="宋体"/>
                <w:kern w:val="0"/>
                <w:sz w:val="18"/>
                <w:szCs w:val="18"/>
              </w:rPr>
              <w:t>Ⅲ</w:t>
            </w:r>
          </w:p>
        </w:tc>
        <w:tc>
          <w:tcPr>
            <w:tcW w:w="445" w:type="dxa"/>
            <w:tcBorders>
              <w:tl2br w:val="nil"/>
              <w:tr2bl w:val="nil"/>
            </w:tcBorders>
          </w:tcPr>
          <w:p w14:paraId="4384D3A8">
            <w:pPr>
              <w:widowControl/>
              <w:rPr>
                <w:rFonts w:ascii="宋体" w:hAnsi="宋体"/>
                <w:kern w:val="0"/>
                <w:sz w:val="18"/>
                <w:szCs w:val="18"/>
              </w:rPr>
            </w:pPr>
          </w:p>
        </w:tc>
      </w:tr>
      <w:tr w14:paraId="55DC68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97" w:hRule="atLeast"/>
        </w:trPr>
        <w:tc>
          <w:tcPr>
            <w:tcW w:w="881" w:type="dxa"/>
            <w:vMerge w:val="continue"/>
            <w:tcBorders>
              <w:tl2br w:val="nil"/>
              <w:tr2bl w:val="nil"/>
            </w:tcBorders>
            <w:vAlign w:val="center"/>
          </w:tcPr>
          <w:p w14:paraId="49B14E4B">
            <w:pPr>
              <w:widowControl/>
              <w:jc w:val="left"/>
              <w:rPr>
                <w:rFonts w:ascii="宋体" w:hAnsi="宋体"/>
                <w:b/>
                <w:bCs/>
                <w:kern w:val="0"/>
                <w:sz w:val="18"/>
                <w:szCs w:val="18"/>
              </w:rPr>
            </w:pPr>
          </w:p>
        </w:tc>
        <w:tc>
          <w:tcPr>
            <w:tcW w:w="768" w:type="dxa"/>
            <w:tcBorders>
              <w:tl2br w:val="nil"/>
              <w:tr2bl w:val="nil"/>
            </w:tcBorders>
            <w:vAlign w:val="center"/>
          </w:tcPr>
          <w:p w14:paraId="3FE7ECE8">
            <w:pPr>
              <w:widowControl/>
              <w:jc w:val="center"/>
              <w:rPr>
                <w:rFonts w:ascii="宋体" w:hAnsi="宋体"/>
                <w:kern w:val="0"/>
                <w:sz w:val="18"/>
                <w:szCs w:val="18"/>
              </w:rPr>
            </w:pPr>
            <w:r>
              <w:rPr>
                <w:rFonts w:hint="eastAsia" w:ascii="宋体" w:hAnsi="宋体"/>
                <w:kern w:val="0"/>
                <w:sz w:val="18"/>
                <w:szCs w:val="18"/>
              </w:rPr>
              <w:t>20.16</w:t>
            </w:r>
          </w:p>
        </w:tc>
        <w:tc>
          <w:tcPr>
            <w:tcW w:w="1130" w:type="dxa"/>
            <w:tcBorders>
              <w:tl2br w:val="nil"/>
              <w:tr2bl w:val="nil"/>
            </w:tcBorders>
            <w:vAlign w:val="center"/>
          </w:tcPr>
          <w:p w14:paraId="16C79B36">
            <w:pPr>
              <w:widowControl/>
              <w:rPr>
                <w:rFonts w:ascii="宋体" w:hAnsi="宋体"/>
                <w:kern w:val="0"/>
                <w:sz w:val="18"/>
                <w:szCs w:val="18"/>
              </w:rPr>
            </w:pPr>
            <w:r>
              <w:rPr>
                <w:rFonts w:hint="eastAsia" w:ascii="宋体" w:hAnsi="宋体"/>
                <w:kern w:val="0"/>
                <w:sz w:val="18"/>
                <w:szCs w:val="18"/>
              </w:rPr>
              <w:t>闪电浪涌防护</w:t>
            </w:r>
          </w:p>
        </w:tc>
        <w:tc>
          <w:tcPr>
            <w:tcW w:w="10333" w:type="dxa"/>
            <w:tcBorders>
              <w:tl2br w:val="nil"/>
              <w:tr2bl w:val="nil"/>
            </w:tcBorders>
            <w:vAlign w:val="center"/>
          </w:tcPr>
          <w:p w14:paraId="3FCE9D00">
            <w:pPr>
              <w:widowControl/>
              <w:rPr>
                <w:rFonts w:ascii="宋体" w:hAnsi="宋体"/>
                <w:kern w:val="0"/>
                <w:sz w:val="18"/>
                <w:szCs w:val="18"/>
              </w:rPr>
            </w:pPr>
            <w:r>
              <w:rPr>
                <w:rFonts w:hint="eastAsia" w:ascii="宋体" w:hAnsi="宋体"/>
                <w:kern w:val="0"/>
                <w:sz w:val="18"/>
                <w:szCs w:val="18"/>
              </w:rPr>
              <w:t>对有防雷要求的设备应设置闪电浪涌防护装置。</w:t>
            </w:r>
          </w:p>
        </w:tc>
        <w:tc>
          <w:tcPr>
            <w:tcW w:w="577" w:type="dxa"/>
            <w:tcBorders>
              <w:tl2br w:val="nil"/>
              <w:tr2bl w:val="nil"/>
            </w:tcBorders>
            <w:vAlign w:val="center"/>
          </w:tcPr>
          <w:p w14:paraId="5577F4CF">
            <w:pPr>
              <w:widowControl/>
              <w:jc w:val="center"/>
              <w:rPr>
                <w:rFonts w:ascii="宋体" w:hAnsi="宋体"/>
                <w:kern w:val="0"/>
                <w:sz w:val="18"/>
                <w:szCs w:val="18"/>
              </w:rPr>
            </w:pPr>
            <w:r>
              <w:rPr>
                <w:rFonts w:hint="eastAsia" w:ascii="宋体" w:hAnsi="宋体"/>
                <w:kern w:val="0"/>
                <w:sz w:val="18"/>
                <w:szCs w:val="18"/>
              </w:rPr>
              <w:t>2</w:t>
            </w:r>
          </w:p>
        </w:tc>
        <w:tc>
          <w:tcPr>
            <w:tcW w:w="482" w:type="dxa"/>
            <w:tcBorders>
              <w:tl2br w:val="nil"/>
              <w:tr2bl w:val="nil"/>
            </w:tcBorders>
            <w:vAlign w:val="center"/>
          </w:tcPr>
          <w:p w14:paraId="102C6A0B">
            <w:pPr>
              <w:widowControl/>
              <w:jc w:val="center"/>
              <w:rPr>
                <w:rFonts w:ascii="宋体" w:hAnsi="宋体"/>
                <w:kern w:val="0"/>
                <w:sz w:val="18"/>
                <w:szCs w:val="18"/>
              </w:rPr>
            </w:pPr>
            <w:r>
              <w:rPr>
                <w:rFonts w:hint="eastAsia" w:ascii="宋体" w:hAnsi="宋体"/>
                <w:kern w:val="0"/>
                <w:sz w:val="18"/>
                <w:szCs w:val="18"/>
              </w:rPr>
              <w:t>D</w:t>
            </w:r>
          </w:p>
        </w:tc>
        <w:tc>
          <w:tcPr>
            <w:tcW w:w="737" w:type="dxa"/>
            <w:tcBorders>
              <w:tl2br w:val="nil"/>
              <w:tr2bl w:val="nil"/>
            </w:tcBorders>
            <w:vAlign w:val="center"/>
          </w:tcPr>
          <w:p w14:paraId="50B428E4">
            <w:pPr>
              <w:widowControl/>
              <w:jc w:val="center"/>
              <w:rPr>
                <w:rFonts w:ascii="宋体" w:hAnsi="宋体"/>
                <w:kern w:val="0"/>
                <w:sz w:val="18"/>
                <w:szCs w:val="18"/>
              </w:rPr>
            </w:pPr>
            <w:r>
              <w:rPr>
                <w:rFonts w:hint="eastAsia" w:ascii="宋体" w:hAnsi="宋体"/>
                <w:kern w:val="0"/>
                <w:sz w:val="18"/>
                <w:szCs w:val="18"/>
              </w:rPr>
              <w:t>Ⅲ</w:t>
            </w:r>
          </w:p>
        </w:tc>
        <w:tc>
          <w:tcPr>
            <w:tcW w:w="445" w:type="dxa"/>
            <w:tcBorders>
              <w:tl2br w:val="nil"/>
              <w:tr2bl w:val="nil"/>
            </w:tcBorders>
          </w:tcPr>
          <w:p w14:paraId="0D4286AD">
            <w:pPr>
              <w:widowControl/>
              <w:rPr>
                <w:rFonts w:ascii="宋体" w:hAnsi="宋体"/>
                <w:kern w:val="0"/>
                <w:sz w:val="18"/>
                <w:szCs w:val="18"/>
              </w:rPr>
            </w:pPr>
          </w:p>
        </w:tc>
      </w:tr>
      <w:tr w14:paraId="78506F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97" w:hRule="atLeast"/>
        </w:trPr>
        <w:tc>
          <w:tcPr>
            <w:tcW w:w="881" w:type="dxa"/>
            <w:vMerge w:val="restart"/>
            <w:tcBorders>
              <w:tl2br w:val="nil"/>
              <w:tr2bl w:val="nil"/>
            </w:tcBorders>
            <w:vAlign w:val="center"/>
          </w:tcPr>
          <w:p w14:paraId="670CDA64">
            <w:pPr>
              <w:widowControl/>
              <w:jc w:val="center"/>
              <w:rPr>
                <w:rFonts w:ascii="宋体" w:hAnsi="宋体"/>
                <w:bCs/>
                <w:kern w:val="0"/>
                <w:sz w:val="18"/>
                <w:szCs w:val="18"/>
              </w:rPr>
            </w:pPr>
            <w:r>
              <w:rPr>
                <w:rFonts w:hint="eastAsia" w:ascii="宋体" w:hAnsi="宋体"/>
                <w:bCs/>
                <w:kern w:val="0"/>
                <w:sz w:val="18"/>
                <w:szCs w:val="18"/>
              </w:rPr>
              <w:t>21</w:t>
            </w:r>
          </w:p>
          <w:p w14:paraId="59A28882">
            <w:pPr>
              <w:widowControl/>
              <w:jc w:val="center"/>
              <w:rPr>
                <w:rFonts w:ascii="宋体" w:hAnsi="宋体"/>
                <w:b/>
                <w:bCs/>
                <w:kern w:val="0"/>
                <w:sz w:val="18"/>
                <w:szCs w:val="18"/>
              </w:rPr>
            </w:pPr>
            <w:r>
              <w:rPr>
                <w:rFonts w:hint="eastAsia" w:ascii="宋体" w:hAnsi="宋体"/>
                <w:bCs/>
                <w:kern w:val="0"/>
                <w:sz w:val="18"/>
                <w:szCs w:val="18"/>
              </w:rPr>
              <w:t>控制及操纵系统</w:t>
            </w:r>
          </w:p>
        </w:tc>
        <w:tc>
          <w:tcPr>
            <w:tcW w:w="768" w:type="dxa"/>
            <w:tcBorders>
              <w:tl2br w:val="nil"/>
              <w:tr2bl w:val="nil"/>
            </w:tcBorders>
            <w:vAlign w:val="center"/>
          </w:tcPr>
          <w:p w14:paraId="071F5653">
            <w:pPr>
              <w:widowControl/>
              <w:jc w:val="center"/>
              <w:rPr>
                <w:rFonts w:ascii="宋体" w:hAnsi="宋体"/>
                <w:kern w:val="0"/>
                <w:sz w:val="18"/>
                <w:szCs w:val="18"/>
              </w:rPr>
            </w:pPr>
            <w:r>
              <w:rPr>
                <w:rFonts w:hint="eastAsia" w:ascii="宋体" w:hAnsi="宋体"/>
                <w:kern w:val="0"/>
                <w:sz w:val="18"/>
                <w:szCs w:val="18"/>
              </w:rPr>
              <w:t>21.1</w:t>
            </w:r>
          </w:p>
        </w:tc>
        <w:tc>
          <w:tcPr>
            <w:tcW w:w="1130" w:type="dxa"/>
            <w:tcBorders>
              <w:tl2br w:val="nil"/>
              <w:tr2bl w:val="nil"/>
            </w:tcBorders>
            <w:vAlign w:val="center"/>
          </w:tcPr>
          <w:p w14:paraId="01CB5712">
            <w:pPr>
              <w:widowControl/>
              <w:rPr>
                <w:rFonts w:ascii="宋体" w:hAnsi="宋体"/>
                <w:kern w:val="0"/>
                <w:sz w:val="18"/>
                <w:szCs w:val="18"/>
              </w:rPr>
            </w:pPr>
            <w:r>
              <w:rPr>
                <w:rFonts w:hint="eastAsia" w:ascii="宋体" w:hAnsi="宋体"/>
                <w:kern w:val="0"/>
                <w:sz w:val="18"/>
                <w:szCs w:val="18"/>
              </w:rPr>
              <w:t>接线状况</w:t>
            </w:r>
          </w:p>
        </w:tc>
        <w:tc>
          <w:tcPr>
            <w:tcW w:w="10333" w:type="dxa"/>
            <w:tcBorders>
              <w:tl2br w:val="nil"/>
              <w:tr2bl w:val="nil"/>
            </w:tcBorders>
            <w:vAlign w:val="center"/>
          </w:tcPr>
          <w:p w14:paraId="7DFAF77E">
            <w:pPr>
              <w:widowControl/>
              <w:rPr>
                <w:rFonts w:ascii="宋体" w:hAnsi="宋体"/>
                <w:kern w:val="0"/>
                <w:sz w:val="18"/>
                <w:szCs w:val="18"/>
              </w:rPr>
            </w:pPr>
            <w:r>
              <w:rPr>
                <w:rFonts w:hint="eastAsia" w:ascii="宋体" w:hAnsi="宋体"/>
                <w:kern w:val="0"/>
                <w:sz w:val="18"/>
                <w:szCs w:val="18"/>
              </w:rPr>
              <w:t>控制柜内线路应满足GB5226.1的要求。</w:t>
            </w:r>
          </w:p>
        </w:tc>
        <w:tc>
          <w:tcPr>
            <w:tcW w:w="577" w:type="dxa"/>
            <w:tcBorders>
              <w:tl2br w:val="nil"/>
              <w:tr2bl w:val="nil"/>
            </w:tcBorders>
            <w:vAlign w:val="center"/>
          </w:tcPr>
          <w:p w14:paraId="3016EE6C">
            <w:pPr>
              <w:widowControl/>
              <w:jc w:val="center"/>
              <w:rPr>
                <w:rFonts w:ascii="宋体" w:hAnsi="宋体"/>
                <w:kern w:val="0"/>
                <w:sz w:val="18"/>
                <w:szCs w:val="18"/>
              </w:rPr>
            </w:pPr>
            <w:r>
              <w:rPr>
                <w:rFonts w:hint="eastAsia" w:ascii="宋体" w:hAnsi="宋体"/>
                <w:kern w:val="0"/>
                <w:sz w:val="18"/>
                <w:szCs w:val="18"/>
              </w:rPr>
              <w:t>1</w:t>
            </w:r>
          </w:p>
        </w:tc>
        <w:tc>
          <w:tcPr>
            <w:tcW w:w="482" w:type="dxa"/>
            <w:tcBorders>
              <w:tl2br w:val="nil"/>
              <w:tr2bl w:val="nil"/>
            </w:tcBorders>
            <w:vAlign w:val="center"/>
          </w:tcPr>
          <w:p w14:paraId="120D02D9">
            <w:pPr>
              <w:widowControl/>
              <w:jc w:val="center"/>
              <w:rPr>
                <w:rFonts w:ascii="宋体" w:hAnsi="宋体"/>
                <w:kern w:val="0"/>
                <w:sz w:val="18"/>
                <w:szCs w:val="18"/>
              </w:rPr>
            </w:pPr>
            <w:r>
              <w:rPr>
                <w:rFonts w:hint="eastAsia" w:ascii="宋体" w:hAnsi="宋体"/>
                <w:kern w:val="0"/>
                <w:sz w:val="18"/>
                <w:szCs w:val="18"/>
              </w:rPr>
              <w:t>A</w:t>
            </w:r>
          </w:p>
        </w:tc>
        <w:tc>
          <w:tcPr>
            <w:tcW w:w="737" w:type="dxa"/>
            <w:tcBorders>
              <w:tl2br w:val="nil"/>
              <w:tr2bl w:val="nil"/>
            </w:tcBorders>
            <w:vAlign w:val="center"/>
          </w:tcPr>
          <w:p w14:paraId="464675C9">
            <w:pPr>
              <w:widowControl/>
              <w:jc w:val="center"/>
              <w:rPr>
                <w:rFonts w:ascii="宋体" w:hAnsi="宋体"/>
                <w:kern w:val="0"/>
                <w:sz w:val="18"/>
                <w:szCs w:val="18"/>
              </w:rPr>
            </w:pPr>
            <w:r>
              <w:rPr>
                <w:rFonts w:hint="eastAsia" w:ascii="宋体" w:hAnsi="宋体"/>
                <w:kern w:val="0"/>
                <w:sz w:val="18"/>
                <w:szCs w:val="18"/>
              </w:rPr>
              <w:t>Ⅳ</w:t>
            </w:r>
          </w:p>
        </w:tc>
        <w:tc>
          <w:tcPr>
            <w:tcW w:w="445" w:type="dxa"/>
            <w:tcBorders>
              <w:tl2br w:val="nil"/>
              <w:tr2bl w:val="nil"/>
            </w:tcBorders>
          </w:tcPr>
          <w:p w14:paraId="2E271507">
            <w:pPr>
              <w:widowControl/>
              <w:rPr>
                <w:rFonts w:ascii="宋体" w:hAnsi="宋体"/>
                <w:kern w:val="0"/>
                <w:sz w:val="18"/>
                <w:szCs w:val="18"/>
              </w:rPr>
            </w:pPr>
          </w:p>
        </w:tc>
      </w:tr>
      <w:tr w14:paraId="7AA97B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5" w:hRule="atLeast"/>
        </w:trPr>
        <w:tc>
          <w:tcPr>
            <w:tcW w:w="881" w:type="dxa"/>
            <w:vMerge w:val="continue"/>
            <w:tcBorders>
              <w:tl2br w:val="nil"/>
              <w:tr2bl w:val="nil"/>
            </w:tcBorders>
            <w:vAlign w:val="center"/>
          </w:tcPr>
          <w:p w14:paraId="5F8C66A5">
            <w:pPr>
              <w:widowControl/>
              <w:jc w:val="center"/>
              <w:rPr>
                <w:rFonts w:ascii="宋体" w:hAnsi="宋体"/>
                <w:b/>
                <w:bCs/>
                <w:kern w:val="0"/>
                <w:sz w:val="18"/>
                <w:szCs w:val="18"/>
              </w:rPr>
            </w:pPr>
          </w:p>
        </w:tc>
        <w:tc>
          <w:tcPr>
            <w:tcW w:w="768" w:type="dxa"/>
            <w:tcBorders>
              <w:tl2br w:val="nil"/>
              <w:tr2bl w:val="nil"/>
            </w:tcBorders>
            <w:vAlign w:val="center"/>
          </w:tcPr>
          <w:p w14:paraId="470BAF26">
            <w:pPr>
              <w:widowControl/>
              <w:tabs>
                <w:tab w:val="center" w:pos="4201"/>
                <w:tab w:val="right" w:leader="dot" w:pos="9298"/>
              </w:tabs>
              <w:jc w:val="center"/>
              <w:rPr>
                <w:rFonts w:ascii="宋体" w:hAnsi="宋体"/>
                <w:kern w:val="0"/>
                <w:sz w:val="18"/>
                <w:szCs w:val="18"/>
              </w:rPr>
            </w:pPr>
            <w:r>
              <w:rPr>
                <w:rFonts w:hint="eastAsia" w:ascii="宋体" w:hAnsi="宋体"/>
                <w:kern w:val="0"/>
                <w:sz w:val="18"/>
                <w:szCs w:val="18"/>
              </w:rPr>
              <w:t>21.2</w:t>
            </w:r>
          </w:p>
        </w:tc>
        <w:tc>
          <w:tcPr>
            <w:tcW w:w="1130" w:type="dxa"/>
            <w:tcBorders>
              <w:tl2br w:val="nil"/>
              <w:tr2bl w:val="nil"/>
            </w:tcBorders>
            <w:vAlign w:val="center"/>
          </w:tcPr>
          <w:p w14:paraId="5DB7C67E">
            <w:pPr>
              <w:widowControl/>
              <w:tabs>
                <w:tab w:val="center" w:pos="4201"/>
                <w:tab w:val="right" w:leader="dot" w:pos="9298"/>
              </w:tabs>
              <w:jc w:val="center"/>
              <w:rPr>
                <w:rFonts w:ascii="宋体" w:hAnsi="宋体"/>
                <w:kern w:val="0"/>
                <w:sz w:val="18"/>
                <w:szCs w:val="18"/>
              </w:rPr>
            </w:pPr>
            <w:r>
              <w:rPr>
                <w:rFonts w:hint="eastAsia" w:ascii="宋体" w:hAnsi="宋体"/>
                <w:kern w:val="0"/>
                <w:sz w:val="18"/>
                <w:szCs w:val="18"/>
              </w:rPr>
              <w:t>控制元件</w:t>
            </w:r>
          </w:p>
        </w:tc>
        <w:tc>
          <w:tcPr>
            <w:tcW w:w="10333" w:type="dxa"/>
            <w:tcBorders>
              <w:tl2br w:val="nil"/>
              <w:tr2bl w:val="nil"/>
            </w:tcBorders>
            <w:vAlign w:val="center"/>
          </w:tcPr>
          <w:p w14:paraId="3BDFF0FE">
            <w:pPr>
              <w:widowControl/>
              <w:tabs>
                <w:tab w:val="center" w:pos="4201"/>
                <w:tab w:val="right" w:leader="dot" w:pos="9298"/>
              </w:tabs>
              <w:rPr>
                <w:rFonts w:ascii="宋体" w:hAnsi="宋体"/>
                <w:kern w:val="0"/>
                <w:sz w:val="18"/>
                <w:szCs w:val="18"/>
              </w:rPr>
            </w:pPr>
            <w:r>
              <w:rPr>
                <w:rFonts w:hint="eastAsia" w:ascii="宋体" w:hAnsi="宋体"/>
                <w:kern w:val="0"/>
                <w:sz w:val="18"/>
                <w:szCs w:val="18"/>
              </w:rPr>
              <w:t>断路器、继电器、开关、传感器、执行机构电气元件等电气器件运行状态应良好。（GB/T20050-2020 附录F）</w:t>
            </w:r>
          </w:p>
        </w:tc>
        <w:tc>
          <w:tcPr>
            <w:tcW w:w="577" w:type="dxa"/>
            <w:tcBorders>
              <w:tl2br w:val="nil"/>
              <w:tr2bl w:val="nil"/>
            </w:tcBorders>
            <w:vAlign w:val="center"/>
          </w:tcPr>
          <w:p w14:paraId="761AFE79">
            <w:pPr>
              <w:widowControl/>
              <w:tabs>
                <w:tab w:val="center" w:pos="4201"/>
                <w:tab w:val="right" w:leader="dot" w:pos="9298"/>
              </w:tabs>
              <w:jc w:val="center"/>
              <w:rPr>
                <w:rFonts w:ascii="宋体" w:hAnsi="宋体"/>
                <w:kern w:val="0"/>
                <w:sz w:val="18"/>
                <w:szCs w:val="18"/>
              </w:rPr>
            </w:pPr>
            <w:r>
              <w:rPr>
                <w:rFonts w:hint="eastAsia" w:ascii="宋体" w:hAnsi="宋体"/>
                <w:kern w:val="0"/>
                <w:sz w:val="18"/>
                <w:szCs w:val="18"/>
              </w:rPr>
              <w:t>1</w:t>
            </w:r>
          </w:p>
        </w:tc>
        <w:tc>
          <w:tcPr>
            <w:tcW w:w="482" w:type="dxa"/>
            <w:tcBorders>
              <w:tl2br w:val="nil"/>
              <w:tr2bl w:val="nil"/>
            </w:tcBorders>
            <w:vAlign w:val="center"/>
          </w:tcPr>
          <w:p w14:paraId="355C67DF">
            <w:pPr>
              <w:widowControl/>
              <w:tabs>
                <w:tab w:val="center" w:pos="4201"/>
                <w:tab w:val="right" w:leader="dot" w:pos="9298"/>
              </w:tabs>
              <w:jc w:val="center"/>
              <w:rPr>
                <w:rFonts w:ascii="宋体" w:hAnsi="宋体"/>
                <w:kern w:val="0"/>
                <w:sz w:val="18"/>
                <w:szCs w:val="18"/>
              </w:rPr>
            </w:pPr>
            <w:r>
              <w:rPr>
                <w:rFonts w:hint="eastAsia" w:ascii="宋体" w:hAnsi="宋体"/>
                <w:kern w:val="0"/>
                <w:sz w:val="18"/>
                <w:szCs w:val="18"/>
              </w:rPr>
              <w:t>B</w:t>
            </w:r>
          </w:p>
        </w:tc>
        <w:tc>
          <w:tcPr>
            <w:tcW w:w="737" w:type="dxa"/>
            <w:tcBorders>
              <w:tl2br w:val="nil"/>
              <w:tr2bl w:val="nil"/>
            </w:tcBorders>
            <w:vAlign w:val="center"/>
          </w:tcPr>
          <w:p w14:paraId="37D021A9">
            <w:pPr>
              <w:widowControl/>
              <w:tabs>
                <w:tab w:val="center" w:pos="4201"/>
                <w:tab w:val="right" w:leader="dot" w:pos="9298"/>
              </w:tabs>
              <w:jc w:val="center"/>
              <w:rPr>
                <w:rFonts w:ascii="宋体" w:hAnsi="宋体"/>
                <w:kern w:val="0"/>
                <w:sz w:val="18"/>
                <w:szCs w:val="18"/>
              </w:rPr>
            </w:pPr>
            <w:r>
              <w:rPr>
                <w:rFonts w:ascii="宋体" w:hAnsi="宋体"/>
                <w:kern w:val="0"/>
                <w:sz w:val="18"/>
                <w:szCs w:val="18"/>
              </w:rPr>
              <w:t>Ⅳ</w:t>
            </w:r>
          </w:p>
        </w:tc>
        <w:tc>
          <w:tcPr>
            <w:tcW w:w="445" w:type="dxa"/>
            <w:tcBorders>
              <w:tl2br w:val="nil"/>
              <w:tr2bl w:val="nil"/>
            </w:tcBorders>
          </w:tcPr>
          <w:p w14:paraId="6B877B4C">
            <w:pPr>
              <w:widowControl/>
              <w:rPr>
                <w:rFonts w:ascii="宋体" w:hAnsi="宋体"/>
                <w:kern w:val="0"/>
                <w:sz w:val="18"/>
                <w:szCs w:val="18"/>
              </w:rPr>
            </w:pPr>
            <w:r>
              <w:rPr>
                <w:rFonts w:hint="eastAsia" w:ascii="宋体" w:hAnsi="宋体"/>
                <w:kern w:val="0"/>
                <w:sz w:val="18"/>
                <w:szCs w:val="18"/>
              </w:rPr>
              <w:t>　</w:t>
            </w:r>
          </w:p>
        </w:tc>
      </w:tr>
      <w:tr w14:paraId="32B338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trPr>
        <w:tc>
          <w:tcPr>
            <w:tcW w:w="881" w:type="dxa"/>
            <w:vMerge w:val="continue"/>
            <w:tcBorders>
              <w:tl2br w:val="nil"/>
              <w:tr2bl w:val="nil"/>
            </w:tcBorders>
            <w:vAlign w:val="center"/>
          </w:tcPr>
          <w:p w14:paraId="5A4F71AD">
            <w:pPr>
              <w:widowControl/>
              <w:jc w:val="left"/>
              <w:rPr>
                <w:rFonts w:ascii="宋体" w:hAnsi="宋体"/>
                <w:b/>
                <w:bCs/>
                <w:kern w:val="0"/>
                <w:sz w:val="18"/>
                <w:szCs w:val="18"/>
              </w:rPr>
            </w:pPr>
          </w:p>
        </w:tc>
        <w:tc>
          <w:tcPr>
            <w:tcW w:w="768" w:type="dxa"/>
            <w:tcBorders>
              <w:tl2br w:val="nil"/>
              <w:tr2bl w:val="nil"/>
            </w:tcBorders>
            <w:vAlign w:val="center"/>
          </w:tcPr>
          <w:p w14:paraId="0021C29D">
            <w:pPr>
              <w:widowControl/>
              <w:tabs>
                <w:tab w:val="center" w:pos="4201"/>
                <w:tab w:val="right" w:leader="dot" w:pos="9298"/>
              </w:tabs>
              <w:jc w:val="center"/>
              <w:rPr>
                <w:rFonts w:ascii="宋体" w:hAnsi="宋体"/>
                <w:kern w:val="0"/>
                <w:sz w:val="18"/>
                <w:szCs w:val="18"/>
              </w:rPr>
            </w:pPr>
            <w:r>
              <w:rPr>
                <w:rFonts w:hint="eastAsia" w:ascii="宋体" w:hAnsi="宋体"/>
                <w:kern w:val="0"/>
                <w:sz w:val="18"/>
                <w:szCs w:val="18"/>
              </w:rPr>
              <w:t>21.3</w:t>
            </w:r>
          </w:p>
        </w:tc>
        <w:tc>
          <w:tcPr>
            <w:tcW w:w="1130" w:type="dxa"/>
            <w:tcBorders>
              <w:tl2br w:val="nil"/>
              <w:tr2bl w:val="nil"/>
            </w:tcBorders>
            <w:vAlign w:val="center"/>
          </w:tcPr>
          <w:p w14:paraId="120A486A">
            <w:pPr>
              <w:widowControl/>
              <w:tabs>
                <w:tab w:val="center" w:pos="4201"/>
                <w:tab w:val="right" w:leader="dot" w:pos="9298"/>
              </w:tabs>
              <w:jc w:val="center"/>
              <w:rPr>
                <w:rFonts w:ascii="宋体" w:hAnsi="宋体"/>
                <w:kern w:val="0"/>
                <w:sz w:val="18"/>
                <w:szCs w:val="18"/>
              </w:rPr>
            </w:pPr>
            <w:r>
              <w:rPr>
                <w:rFonts w:hint="eastAsia" w:ascii="宋体" w:hAnsi="宋体"/>
                <w:kern w:val="0"/>
                <w:sz w:val="18"/>
                <w:szCs w:val="18"/>
              </w:rPr>
              <w:t>控制输入</w:t>
            </w:r>
          </w:p>
        </w:tc>
        <w:tc>
          <w:tcPr>
            <w:tcW w:w="10333" w:type="dxa"/>
            <w:tcBorders>
              <w:tl2br w:val="nil"/>
              <w:tr2bl w:val="nil"/>
            </w:tcBorders>
            <w:vAlign w:val="center"/>
          </w:tcPr>
          <w:p w14:paraId="32EF658E">
            <w:pPr>
              <w:widowControl/>
              <w:tabs>
                <w:tab w:val="center" w:pos="4201"/>
                <w:tab w:val="right" w:leader="dot" w:pos="9298"/>
              </w:tabs>
              <w:rPr>
                <w:rFonts w:ascii="宋体" w:hAnsi="宋体"/>
                <w:kern w:val="0"/>
                <w:sz w:val="18"/>
                <w:szCs w:val="18"/>
              </w:rPr>
            </w:pPr>
            <w:r>
              <w:rPr>
                <w:rFonts w:hint="eastAsia" w:ascii="宋体" w:hAnsi="宋体"/>
                <w:kern w:val="0"/>
                <w:sz w:val="18"/>
                <w:szCs w:val="18"/>
              </w:rPr>
              <w:t>传感器应安装良好，动作有效（GB/T20050-2020 附录F）</w:t>
            </w:r>
          </w:p>
        </w:tc>
        <w:tc>
          <w:tcPr>
            <w:tcW w:w="577" w:type="dxa"/>
            <w:tcBorders>
              <w:tl2br w:val="nil"/>
              <w:tr2bl w:val="nil"/>
            </w:tcBorders>
            <w:vAlign w:val="center"/>
          </w:tcPr>
          <w:p w14:paraId="65BDF8EF">
            <w:pPr>
              <w:widowControl/>
              <w:tabs>
                <w:tab w:val="center" w:pos="4201"/>
                <w:tab w:val="right" w:leader="dot" w:pos="9298"/>
              </w:tabs>
              <w:jc w:val="center"/>
              <w:rPr>
                <w:rFonts w:ascii="宋体" w:hAnsi="宋体"/>
                <w:kern w:val="0"/>
                <w:sz w:val="18"/>
                <w:szCs w:val="18"/>
              </w:rPr>
            </w:pPr>
            <w:r>
              <w:rPr>
                <w:rFonts w:hint="eastAsia" w:ascii="宋体" w:hAnsi="宋体"/>
                <w:kern w:val="0"/>
                <w:sz w:val="18"/>
                <w:szCs w:val="18"/>
              </w:rPr>
              <w:t>1</w:t>
            </w:r>
          </w:p>
        </w:tc>
        <w:tc>
          <w:tcPr>
            <w:tcW w:w="482" w:type="dxa"/>
            <w:tcBorders>
              <w:tl2br w:val="nil"/>
              <w:tr2bl w:val="nil"/>
            </w:tcBorders>
            <w:vAlign w:val="center"/>
          </w:tcPr>
          <w:p w14:paraId="02F45DF2">
            <w:pPr>
              <w:widowControl/>
              <w:tabs>
                <w:tab w:val="center" w:pos="4201"/>
                <w:tab w:val="right" w:leader="dot" w:pos="9298"/>
              </w:tabs>
              <w:jc w:val="center"/>
              <w:rPr>
                <w:rFonts w:ascii="宋体" w:hAnsi="宋体"/>
                <w:kern w:val="0"/>
                <w:sz w:val="18"/>
                <w:szCs w:val="18"/>
              </w:rPr>
            </w:pPr>
            <w:r>
              <w:rPr>
                <w:rFonts w:hint="eastAsia" w:ascii="宋体" w:hAnsi="宋体"/>
                <w:kern w:val="0"/>
                <w:sz w:val="18"/>
                <w:szCs w:val="18"/>
              </w:rPr>
              <w:t>B</w:t>
            </w:r>
          </w:p>
        </w:tc>
        <w:tc>
          <w:tcPr>
            <w:tcW w:w="737" w:type="dxa"/>
            <w:tcBorders>
              <w:tl2br w:val="nil"/>
              <w:tr2bl w:val="nil"/>
            </w:tcBorders>
            <w:vAlign w:val="center"/>
          </w:tcPr>
          <w:p w14:paraId="3DF92D55">
            <w:pPr>
              <w:widowControl/>
              <w:tabs>
                <w:tab w:val="center" w:pos="4201"/>
                <w:tab w:val="right" w:leader="dot" w:pos="9298"/>
              </w:tabs>
              <w:jc w:val="center"/>
              <w:rPr>
                <w:rFonts w:ascii="宋体" w:hAnsi="宋体"/>
                <w:kern w:val="0"/>
                <w:sz w:val="18"/>
                <w:szCs w:val="18"/>
              </w:rPr>
            </w:pPr>
            <w:r>
              <w:rPr>
                <w:rFonts w:ascii="宋体" w:hAnsi="宋体"/>
                <w:kern w:val="0"/>
                <w:sz w:val="18"/>
                <w:szCs w:val="18"/>
              </w:rPr>
              <w:t>Ⅳ</w:t>
            </w:r>
          </w:p>
        </w:tc>
        <w:tc>
          <w:tcPr>
            <w:tcW w:w="445" w:type="dxa"/>
            <w:tcBorders>
              <w:tl2br w:val="nil"/>
              <w:tr2bl w:val="nil"/>
            </w:tcBorders>
          </w:tcPr>
          <w:p w14:paraId="22287478">
            <w:pPr>
              <w:widowControl/>
              <w:rPr>
                <w:rFonts w:ascii="宋体" w:hAnsi="宋体"/>
                <w:kern w:val="0"/>
                <w:sz w:val="18"/>
                <w:szCs w:val="18"/>
              </w:rPr>
            </w:pPr>
            <w:r>
              <w:rPr>
                <w:rFonts w:hint="eastAsia" w:ascii="宋体" w:hAnsi="宋体"/>
                <w:kern w:val="0"/>
                <w:sz w:val="18"/>
                <w:szCs w:val="18"/>
              </w:rPr>
              <w:t>　</w:t>
            </w:r>
          </w:p>
        </w:tc>
      </w:tr>
      <w:tr w14:paraId="364974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trPr>
        <w:tc>
          <w:tcPr>
            <w:tcW w:w="881" w:type="dxa"/>
            <w:vMerge w:val="continue"/>
            <w:tcBorders>
              <w:tl2br w:val="nil"/>
              <w:tr2bl w:val="nil"/>
            </w:tcBorders>
            <w:vAlign w:val="center"/>
          </w:tcPr>
          <w:p w14:paraId="23E3F50D">
            <w:pPr>
              <w:widowControl/>
              <w:jc w:val="left"/>
              <w:rPr>
                <w:rFonts w:ascii="宋体" w:hAnsi="宋体"/>
                <w:b/>
                <w:bCs/>
                <w:kern w:val="0"/>
                <w:sz w:val="18"/>
                <w:szCs w:val="18"/>
              </w:rPr>
            </w:pPr>
          </w:p>
        </w:tc>
        <w:tc>
          <w:tcPr>
            <w:tcW w:w="768" w:type="dxa"/>
            <w:tcBorders>
              <w:tl2br w:val="nil"/>
              <w:tr2bl w:val="nil"/>
            </w:tcBorders>
            <w:vAlign w:val="center"/>
          </w:tcPr>
          <w:p w14:paraId="355CD25A">
            <w:pPr>
              <w:widowControl/>
              <w:tabs>
                <w:tab w:val="center" w:pos="4201"/>
                <w:tab w:val="right" w:leader="dot" w:pos="9298"/>
              </w:tabs>
              <w:jc w:val="center"/>
              <w:rPr>
                <w:rFonts w:ascii="宋体" w:hAnsi="宋体"/>
                <w:kern w:val="0"/>
                <w:sz w:val="18"/>
                <w:szCs w:val="18"/>
              </w:rPr>
            </w:pPr>
            <w:r>
              <w:rPr>
                <w:rFonts w:hint="eastAsia" w:ascii="宋体" w:hAnsi="宋体"/>
                <w:kern w:val="0"/>
                <w:sz w:val="18"/>
                <w:szCs w:val="18"/>
              </w:rPr>
              <w:t>21.4</w:t>
            </w:r>
          </w:p>
        </w:tc>
        <w:tc>
          <w:tcPr>
            <w:tcW w:w="1130" w:type="dxa"/>
            <w:tcBorders>
              <w:tl2br w:val="nil"/>
              <w:tr2bl w:val="nil"/>
            </w:tcBorders>
            <w:vAlign w:val="center"/>
          </w:tcPr>
          <w:p w14:paraId="43C2D2FA">
            <w:pPr>
              <w:widowControl/>
              <w:tabs>
                <w:tab w:val="center" w:pos="4201"/>
                <w:tab w:val="right" w:leader="dot" w:pos="9298"/>
              </w:tabs>
              <w:jc w:val="center"/>
              <w:rPr>
                <w:rFonts w:ascii="宋体" w:hAnsi="宋体"/>
                <w:kern w:val="0"/>
                <w:sz w:val="18"/>
                <w:szCs w:val="18"/>
              </w:rPr>
            </w:pPr>
            <w:r>
              <w:rPr>
                <w:rFonts w:hint="eastAsia" w:ascii="宋体" w:hAnsi="宋体"/>
                <w:kern w:val="0"/>
                <w:sz w:val="18"/>
                <w:szCs w:val="18"/>
              </w:rPr>
              <w:t>控制输岀</w:t>
            </w:r>
          </w:p>
        </w:tc>
        <w:tc>
          <w:tcPr>
            <w:tcW w:w="10333" w:type="dxa"/>
            <w:tcBorders>
              <w:tl2br w:val="nil"/>
              <w:tr2bl w:val="nil"/>
            </w:tcBorders>
            <w:vAlign w:val="center"/>
          </w:tcPr>
          <w:p w14:paraId="662ACD03">
            <w:pPr>
              <w:widowControl/>
              <w:tabs>
                <w:tab w:val="center" w:pos="4201"/>
                <w:tab w:val="right" w:leader="dot" w:pos="9298"/>
              </w:tabs>
              <w:rPr>
                <w:rFonts w:ascii="宋体" w:hAnsi="宋体"/>
                <w:kern w:val="0"/>
                <w:sz w:val="18"/>
                <w:szCs w:val="18"/>
              </w:rPr>
            </w:pPr>
            <w:r>
              <w:rPr>
                <w:rFonts w:hint="eastAsia" w:ascii="宋体" w:hAnsi="宋体"/>
                <w:kern w:val="0"/>
                <w:sz w:val="18"/>
                <w:szCs w:val="18"/>
              </w:rPr>
              <w:t>控制逻辑应可靠合理。（GB 8408-2018，6.7.2.2）</w:t>
            </w:r>
          </w:p>
        </w:tc>
        <w:tc>
          <w:tcPr>
            <w:tcW w:w="577" w:type="dxa"/>
            <w:tcBorders>
              <w:tl2br w:val="nil"/>
              <w:tr2bl w:val="nil"/>
            </w:tcBorders>
            <w:vAlign w:val="center"/>
          </w:tcPr>
          <w:p w14:paraId="57B8C64A">
            <w:pPr>
              <w:widowControl/>
              <w:tabs>
                <w:tab w:val="center" w:pos="4201"/>
                <w:tab w:val="right" w:leader="dot" w:pos="9298"/>
              </w:tabs>
              <w:jc w:val="center"/>
              <w:rPr>
                <w:rFonts w:ascii="宋体" w:hAnsi="宋体"/>
                <w:kern w:val="0"/>
                <w:sz w:val="18"/>
                <w:szCs w:val="18"/>
              </w:rPr>
            </w:pPr>
            <w:r>
              <w:rPr>
                <w:rFonts w:hint="eastAsia" w:ascii="宋体" w:hAnsi="宋体"/>
                <w:kern w:val="0"/>
                <w:sz w:val="18"/>
                <w:szCs w:val="18"/>
              </w:rPr>
              <w:t>1</w:t>
            </w:r>
          </w:p>
        </w:tc>
        <w:tc>
          <w:tcPr>
            <w:tcW w:w="482" w:type="dxa"/>
            <w:tcBorders>
              <w:tl2br w:val="nil"/>
              <w:tr2bl w:val="nil"/>
            </w:tcBorders>
            <w:vAlign w:val="center"/>
          </w:tcPr>
          <w:p w14:paraId="1CD631B0">
            <w:pPr>
              <w:widowControl/>
              <w:tabs>
                <w:tab w:val="center" w:pos="4201"/>
                <w:tab w:val="right" w:leader="dot" w:pos="9298"/>
              </w:tabs>
              <w:jc w:val="center"/>
              <w:rPr>
                <w:rFonts w:ascii="宋体" w:hAnsi="宋体"/>
                <w:kern w:val="0"/>
                <w:sz w:val="18"/>
                <w:szCs w:val="18"/>
              </w:rPr>
            </w:pPr>
            <w:r>
              <w:rPr>
                <w:rFonts w:hint="eastAsia" w:ascii="宋体" w:hAnsi="宋体"/>
                <w:kern w:val="0"/>
                <w:sz w:val="18"/>
                <w:szCs w:val="18"/>
              </w:rPr>
              <w:t>B</w:t>
            </w:r>
          </w:p>
        </w:tc>
        <w:tc>
          <w:tcPr>
            <w:tcW w:w="737" w:type="dxa"/>
            <w:tcBorders>
              <w:tl2br w:val="nil"/>
              <w:tr2bl w:val="nil"/>
            </w:tcBorders>
            <w:vAlign w:val="center"/>
          </w:tcPr>
          <w:p w14:paraId="43E42C19">
            <w:pPr>
              <w:widowControl/>
              <w:tabs>
                <w:tab w:val="center" w:pos="4201"/>
                <w:tab w:val="right" w:leader="dot" w:pos="9298"/>
              </w:tabs>
              <w:jc w:val="center"/>
              <w:rPr>
                <w:rFonts w:ascii="宋体" w:hAnsi="宋体"/>
                <w:kern w:val="0"/>
                <w:sz w:val="18"/>
                <w:szCs w:val="18"/>
              </w:rPr>
            </w:pPr>
            <w:r>
              <w:rPr>
                <w:rFonts w:ascii="宋体" w:hAnsi="宋体"/>
                <w:kern w:val="0"/>
                <w:sz w:val="18"/>
                <w:szCs w:val="18"/>
              </w:rPr>
              <w:t>Ⅳ</w:t>
            </w:r>
          </w:p>
        </w:tc>
        <w:tc>
          <w:tcPr>
            <w:tcW w:w="445" w:type="dxa"/>
            <w:tcBorders>
              <w:tl2br w:val="nil"/>
              <w:tr2bl w:val="nil"/>
            </w:tcBorders>
          </w:tcPr>
          <w:p w14:paraId="08D515FD">
            <w:pPr>
              <w:widowControl/>
              <w:rPr>
                <w:rFonts w:ascii="宋体" w:hAnsi="宋体"/>
                <w:kern w:val="0"/>
                <w:sz w:val="18"/>
                <w:szCs w:val="18"/>
              </w:rPr>
            </w:pPr>
          </w:p>
        </w:tc>
      </w:tr>
      <w:tr w14:paraId="392345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trPr>
        <w:tc>
          <w:tcPr>
            <w:tcW w:w="881" w:type="dxa"/>
            <w:vMerge w:val="continue"/>
            <w:tcBorders>
              <w:tl2br w:val="nil"/>
              <w:tr2bl w:val="nil"/>
            </w:tcBorders>
            <w:vAlign w:val="center"/>
          </w:tcPr>
          <w:p w14:paraId="5CE4825C">
            <w:pPr>
              <w:widowControl/>
              <w:jc w:val="left"/>
              <w:rPr>
                <w:rFonts w:ascii="宋体" w:hAnsi="宋体"/>
                <w:b/>
                <w:bCs/>
                <w:kern w:val="0"/>
                <w:sz w:val="18"/>
                <w:szCs w:val="18"/>
              </w:rPr>
            </w:pPr>
          </w:p>
        </w:tc>
        <w:tc>
          <w:tcPr>
            <w:tcW w:w="768" w:type="dxa"/>
            <w:tcBorders>
              <w:tl2br w:val="nil"/>
              <w:tr2bl w:val="nil"/>
            </w:tcBorders>
            <w:vAlign w:val="center"/>
          </w:tcPr>
          <w:p w14:paraId="01C37167">
            <w:pPr>
              <w:widowControl/>
              <w:tabs>
                <w:tab w:val="center" w:pos="4201"/>
                <w:tab w:val="right" w:leader="dot" w:pos="9298"/>
              </w:tabs>
              <w:jc w:val="center"/>
              <w:rPr>
                <w:rFonts w:ascii="宋体" w:hAnsi="宋体"/>
                <w:kern w:val="0"/>
                <w:sz w:val="18"/>
                <w:szCs w:val="18"/>
              </w:rPr>
            </w:pPr>
            <w:r>
              <w:rPr>
                <w:rFonts w:hint="eastAsia" w:ascii="宋体" w:hAnsi="宋体"/>
                <w:kern w:val="0"/>
                <w:sz w:val="18"/>
                <w:szCs w:val="18"/>
              </w:rPr>
              <w:t>21.5</w:t>
            </w:r>
          </w:p>
        </w:tc>
        <w:tc>
          <w:tcPr>
            <w:tcW w:w="1130" w:type="dxa"/>
            <w:tcBorders>
              <w:tl2br w:val="nil"/>
              <w:tr2bl w:val="nil"/>
            </w:tcBorders>
            <w:vAlign w:val="center"/>
          </w:tcPr>
          <w:p w14:paraId="19D60947">
            <w:pPr>
              <w:widowControl/>
              <w:tabs>
                <w:tab w:val="center" w:pos="4201"/>
                <w:tab w:val="right" w:leader="dot" w:pos="9298"/>
              </w:tabs>
              <w:jc w:val="center"/>
              <w:rPr>
                <w:rFonts w:ascii="宋体" w:hAnsi="宋体"/>
                <w:kern w:val="0"/>
                <w:sz w:val="18"/>
                <w:szCs w:val="18"/>
              </w:rPr>
            </w:pPr>
            <w:r>
              <w:rPr>
                <w:rFonts w:hint="eastAsia" w:ascii="宋体" w:hAnsi="宋体"/>
                <w:kern w:val="0"/>
                <w:sz w:val="18"/>
                <w:szCs w:val="18"/>
              </w:rPr>
              <w:t>操作按钮、信号灯等标志和颜色</w:t>
            </w:r>
          </w:p>
        </w:tc>
        <w:tc>
          <w:tcPr>
            <w:tcW w:w="10333" w:type="dxa"/>
            <w:tcBorders>
              <w:tl2br w:val="nil"/>
              <w:tr2bl w:val="nil"/>
            </w:tcBorders>
            <w:vAlign w:val="center"/>
          </w:tcPr>
          <w:p w14:paraId="745B24E3">
            <w:pPr>
              <w:widowControl/>
              <w:tabs>
                <w:tab w:val="center" w:pos="4201"/>
                <w:tab w:val="right" w:leader="dot" w:pos="9298"/>
              </w:tabs>
              <w:rPr>
                <w:rFonts w:ascii="宋体" w:hAnsi="宋体"/>
                <w:kern w:val="0"/>
                <w:sz w:val="18"/>
                <w:szCs w:val="18"/>
              </w:rPr>
            </w:pPr>
            <w:r>
              <w:rPr>
                <w:rFonts w:hint="eastAsia" w:ascii="宋体" w:hAnsi="宋体"/>
                <w:kern w:val="0"/>
                <w:sz w:val="18"/>
                <w:szCs w:val="18"/>
              </w:rPr>
              <w:t>操作按钮、控制手柄和软件操作界面等应有明显的中文标识，按钮、信号灯等颜色标识应符合GB 5226.1-2008的规定。（GB 8408-2018，6.7.1.3，c）</w:t>
            </w:r>
          </w:p>
        </w:tc>
        <w:tc>
          <w:tcPr>
            <w:tcW w:w="577" w:type="dxa"/>
            <w:tcBorders>
              <w:tl2br w:val="nil"/>
              <w:tr2bl w:val="nil"/>
            </w:tcBorders>
            <w:vAlign w:val="center"/>
          </w:tcPr>
          <w:p w14:paraId="3F17E563">
            <w:pPr>
              <w:widowControl/>
              <w:tabs>
                <w:tab w:val="center" w:pos="4201"/>
                <w:tab w:val="right" w:leader="dot" w:pos="9298"/>
              </w:tabs>
              <w:jc w:val="center"/>
              <w:rPr>
                <w:rFonts w:ascii="宋体" w:hAnsi="宋体"/>
                <w:kern w:val="0"/>
                <w:sz w:val="18"/>
                <w:szCs w:val="18"/>
              </w:rPr>
            </w:pPr>
            <w:r>
              <w:rPr>
                <w:rFonts w:hint="eastAsia" w:ascii="宋体" w:hAnsi="宋体"/>
                <w:kern w:val="0"/>
                <w:sz w:val="18"/>
                <w:szCs w:val="18"/>
              </w:rPr>
              <w:t>5</w:t>
            </w:r>
          </w:p>
        </w:tc>
        <w:tc>
          <w:tcPr>
            <w:tcW w:w="482" w:type="dxa"/>
            <w:tcBorders>
              <w:tl2br w:val="nil"/>
              <w:tr2bl w:val="nil"/>
            </w:tcBorders>
            <w:vAlign w:val="center"/>
          </w:tcPr>
          <w:p w14:paraId="77AB267D">
            <w:pPr>
              <w:widowControl/>
              <w:tabs>
                <w:tab w:val="center" w:pos="4201"/>
                <w:tab w:val="right" w:leader="dot" w:pos="9298"/>
              </w:tabs>
              <w:jc w:val="center"/>
              <w:rPr>
                <w:rFonts w:ascii="宋体" w:hAnsi="宋体"/>
                <w:kern w:val="0"/>
                <w:sz w:val="18"/>
                <w:szCs w:val="18"/>
              </w:rPr>
            </w:pPr>
            <w:r>
              <w:rPr>
                <w:rFonts w:hint="eastAsia" w:ascii="宋体" w:hAnsi="宋体"/>
                <w:kern w:val="0"/>
                <w:sz w:val="18"/>
                <w:szCs w:val="18"/>
              </w:rPr>
              <w:t>A</w:t>
            </w:r>
          </w:p>
        </w:tc>
        <w:tc>
          <w:tcPr>
            <w:tcW w:w="737" w:type="dxa"/>
            <w:tcBorders>
              <w:tl2br w:val="nil"/>
              <w:tr2bl w:val="nil"/>
            </w:tcBorders>
            <w:vAlign w:val="center"/>
          </w:tcPr>
          <w:p w14:paraId="01496791">
            <w:pPr>
              <w:widowControl/>
              <w:tabs>
                <w:tab w:val="center" w:pos="4201"/>
                <w:tab w:val="right" w:leader="dot" w:pos="9298"/>
              </w:tabs>
              <w:jc w:val="center"/>
              <w:rPr>
                <w:rFonts w:ascii="宋体" w:hAnsi="宋体"/>
                <w:kern w:val="0"/>
                <w:sz w:val="18"/>
                <w:szCs w:val="18"/>
              </w:rPr>
            </w:pPr>
            <w:r>
              <w:rPr>
                <w:rFonts w:ascii="宋体" w:hAnsi="宋体"/>
                <w:kern w:val="0"/>
                <w:sz w:val="18"/>
                <w:szCs w:val="18"/>
              </w:rPr>
              <w:t>Ⅱ</w:t>
            </w:r>
          </w:p>
        </w:tc>
        <w:tc>
          <w:tcPr>
            <w:tcW w:w="445" w:type="dxa"/>
            <w:tcBorders>
              <w:tl2br w:val="nil"/>
              <w:tr2bl w:val="nil"/>
            </w:tcBorders>
          </w:tcPr>
          <w:p w14:paraId="6362D0DB">
            <w:pPr>
              <w:widowControl/>
              <w:rPr>
                <w:rFonts w:ascii="宋体" w:hAnsi="宋体"/>
                <w:kern w:val="0"/>
                <w:sz w:val="18"/>
                <w:szCs w:val="18"/>
              </w:rPr>
            </w:pPr>
          </w:p>
        </w:tc>
      </w:tr>
      <w:tr w14:paraId="62C75B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trPr>
        <w:tc>
          <w:tcPr>
            <w:tcW w:w="881" w:type="dxa"/>
            <w:vMerge w:val="continue"/>
            <w:tcBorders>
              <w:tl2br w:val="nil"/>
              <w:tr2bl w:val="nil"/>
            </w:tcBorders>
            <w:vAlign w:val="center"/>
          </w:tcPr>
          <w:p w14:paraId="34FB522D">
            <w:pPr>
              <w:widowControl/>
              <w:jc w:val="left"/>
              <w:rPr>
                <w:rFonts w:ascii="宋体" w:hAnsi="宋体"/>
                <w:b/>
                <w:bCs/>
                <w:kern w:val="0"/>
                <w:sz w:val="18"/>
                <w:szCs w:val="18"/>
              </w:rPr>
            </w:pPr>
          </w:p>
        </w:tc>
        <w:tc>
          <w:tcPr>
            <w:tcW w:w="768" w:type="dxa"/>
            <w:tcBorders>
              <w:tl2br w:val="nil"/>
              <w:tr2bl w:val="nil"/>
            </w:tcBorders>
            <w:vAlign w:val="center"/>
          </w:tcPr>
          <w:p w14:paraId="6B903AC5">
            <w:pPr>
              <w:widowControl/>
              <w:tabs>
                <w:tab w:val="center" w:pos="4201"/>
                <w:tab w:val="right" w:leader="dot" w:pos="9298"/>
              </w:tabs>
              <w:jc w:val="center"/>
              <w:rPr>
                <w:rFonts w:ascii="宋体" w:hAnsi="宋体"/>
                <w:kern w:val="0"/>
                <w:sz w:val="18"/>
                <w:szCs w:val="18"/>
              </w:rPr>
            </w:pPr>
            <w:r>
              <w:rPr>
                <w:rFonts w:hint="eastAsia" w:ascii="宋体" w:hAnsi="宋体"/>
                <w:kern w:val="0"/>
                <w:sz w:val="18"/>
                <w:szCs w:val="18"/>
              </w:rPr>
              <w:t>21.6</w:t>
            </w:r>
          </w:p>
        </w:tc>
        <w:tc>
          <w:tcPr>
            <w:tcW w:w="1130" w:type="dxa"/>
            <w:tcBorders>
              <w:tl2br w:val="nil"/>
              <w:tr2bl w:val="nil"/>
            </w:tcBorders>
            <w:vAlign w:val="center"/>
          </w:tcPr>
          <w:p w14:paraId="1F1A08B2">
            <w:pPr>
              <w:widowControl/>
              <w:tabs>
                <w:tab w:val="center" w:pos="4201"/>
                <w:tab w:val="right" w:leader="dot" w:pos="9298"/>
              </w:tabs>
              <w:jc w:val="center"/>
              <w:rPr>
                <w:rFonts w:ascii="宋体" w:hAnsi="宋体"/>
                <w:kern w:val="0"/>
                <w:sz w:val="18"/>
                <w:szCs w:val="18"/>
              </w:rPr>
            </w:pPr>
            <w:r>
              <w:rPr>
                <w:rFonts w:hint="eastAsia" w:ascii="宋体" w:hAnsi="宋体"/>
                <w:kern w:val="0"/>
                <w:sz w:val="18"/>
                <w:szCs w:val="18"/>
              </w:rPr>
              <w:t>启动按钮</w:t>
            </w:r>
          </w:p>
        </w:tc>
        <w:tc>
          <w:tcPr>
            <w:tcW w:w="10333" w:type="dxa"/>
            <w:tcBorders>
              <w:tl2br w:val="nil"/>
              <w:tr2bl w:val="nil"/>
            </w:tcBorders>
            <w:vAlign w:val="center"/>
          </w:tcPr>
          <w:p w14:paraId="348B68B0">
            <w:pPr>
              <w:widowControl/>
              <w:tabs>
                <w:tab w:val="center" w:pos="4201"/>
                <w:tab w:val="right" w:leader="dot" w:pos="9298"/>
              </w:tabs>
              <w:rPr>
                <w:rFonts w:ascii="宋体" w:hAnsi="宋体"/>
                <w:kern w:val="0"/>
                <w:sz w:val="18"/>
                <w:szCs w:val="18"/>
              </w:rPr>
            </w:pPr>
            <w:r>
              <w:rPr>
                <w:rFonts w:hint="eastAsia" w:ascii="宋体" w:hAnsi="宋体"/>
                <w:kern w:val="0"/>
                <w:sz w:val="18"/>
                <w:szCs w:val="18"/>
              </w:rPr>
              <w:t>启动按钮应设置在乘客不易触及的区域，特殊情况应加防护隔离罩。</w:t>
            </w:r>
          </w:p>
        </w:tc>
        <w:tc>
          <w:tcPr>
            <w:tcW w:w="577" w:type="dxa"/>
            <w:tcBorders>
              <w:tl2br w:val="nil"/>
              <w:tr2bl w:val="nil"/>
            </w:tcBorders>
            <w:vAlign w:val="center"/>
          </w:tcPr>
          <w:p w14:paraId="582EBCD9">
            <w:pPr>
              <w:widowControl/>
              <w:tabs>
                <w:tab w:val="center" w:pos="4201"/>
                <w:tab w:val="right" w:leader="dot" w:pos="9298"/>
              </w:tabs>
              <w:jc w:val="center"/>
              <w:rPr>
                <w:rFonts w:ascii="宋体" w:hAnsi="宋体"/>
                <w:kern w:val="0"/>
                <w:sz w:val="18"/>
                <w:szCs w:val="18"/>
              </w:rPr>
            </w:pPr>
            <w:r>
              <w:rPr>
                <w:rFonts w:hint="eastAsia" w:ascii="宋体" w:hAnsi="宋体"/>
                <w:kern w:val="0"/>
                <w:sz w:val="18"/>
                <w:szCs w:val="18"/>
              </w:rPr>
              <w:t>1</w:t>
            </w:r>
          </w:p>
        </w:tc>
        <w:tc>
          <w:tcPr>
            <w:tcW w:w="482" w:type="dxa"/>
            <w:tcBorders>
              <w:tl2br w:val="nil"/>
              <w:tr2bl w:val="nil"/>
            </w:tcBorders>
            <w:vAlign w:val="center"/>
          </w:tcPr>
          <w:p w14:paraId="674F135D">
            <w:pPr>
              <w:widowControl/>
              <w:tabs>
                <w:tab w:val="center" w:pos="4201"/>
                <w:tab w:val="right" w:leader="dot" w:pos="9298"/>
              </w:tabs>
              <w:jc w:val="center"/>
              <w:rPr>
                <w:rFonts w:ascii="宋体" w:hAnsi="宋体"/>
                <w:kern w:val="0"/>
                <w:sz w:val="18"/>
                <w:szCs w:val="18"/>
              </w:rPr>
            </w:pPr>
            <w:r>
              <w:rPr>
                <w:rFonts w:hint="eastAsia" w:ascii="宋体" w:hAnsi="宋体"/>
                <w:kern w:val="0"/>
                <w:sz w:val="18"/>
                <w:szCs w:val="18"/>
              </w:rPr>
              <w:t>D</w:t>
            </w:r>
          </w:p>
        </w:tc>
        <w:tc>
          <w:tcPr>
            <w:tcW w:w="737" w:type="dxa"/>
            <w:tcBorders>
              <w:tl2br w:val="nil"/>
              <w:tr2bl w:val="nil"/>
            </w:tcBorders>
            <w:vAlign w:val="center"/>
          </w:tcPr>
          <w:p w14:paraId="306BACDD">
            <w:pPr>
              <w:widowControl/>
              <w:tabs>
                <w:tab w:val="center" w:pos="4201"/>
                <w:tab w:val="right" w:leader="dot" w:pos="9298"/>
              </w:tabs>
              <w:jc w:val="center"/>
              <w:rPr>
                <w:rFonts w:ascii="宋体" w:hAnsi="宋体"/>
                <w:kern w:val="0"/>
                <w:sz w:val="18"/>
                <w:szCs w:val="18"/>
              </w:rPr>
            </w:pPr>
            <w:r>
              <w:rPr>
                <w:rFonts w:hint="eastAsia" w:ascii="宋体" w:hAnsi="宋体"/>
                <w:kern w:val="0"/>
                <w:sz w:val="18"/>
                <w:szCs w:val="18"/>
              </w:rPr>
              <w:t>Ⅲ</w:t>
            </w:r>
          </w:p>
        </w:tc>
        <w:tc>
          <w:tcPr>
            <w:tcW w:w="445" w:type="dxa"/>
            <w:tcBorders>
              <w:tl2br w:val="nil"/>
              <w:tr2bl w:val="nil"/>
            </w:tcBorders>
          </w:tcPr>
          <w:p w14:paraId="57B5DA9A">
            <w:pPr>
              <w:widowControl/>
              <w:rPr>
                <w:rFonts w:ascii="宋体" w:hAnsi="宋体"/>
                <w:kern w:val="0"/>
                <w:sz w:val="18"/>
                <w:szCs w:val="18"/>
              </w:rPr>
            </w:pPr>
          </w:p>
        </w:tc>
      </w:tr>
      <w:tr w14:paraId="4DB83A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trPr>
        <w:tc>
          <w:tcPr>
            <w:tcW w:w="881" w:type="dxa"/>
            <w:vMerge w:val="continue"/>
            <w:tcBorders>
              <w:tl2br w:val="nil"/>
              <w:tr2bl w:val="nil"/>
            </w:tcBorders>
            <w:vAlign w:val="center"/>
          </w:tcPr>
          <w:p w14:paraId="5A6C86AB">
            <w:pPr>
              <w:widowControl/>
              <w:jc w:val="left"/>
              <w:rPr>
                <w:rFonts w:ascii="宋体" w:hAnsi="宋体"/>
                <w:b/>
                <w:bCs/>
                <w:kern w:val="0"/>
                <w:sz w:val="18"/>
                <w:szCs w:val="18"/>
              </w:rPr>
            </w:pPr>
          </w:p>
        </w:tc>
        <w:tc>
          <w:tcPr>
            <w:tcW w:w="768" w:type="dxa"/>
            <w:tcBorders>
              <w:tl2br w:val="nil"/>
              <w:tr2bl w:val="nil"/>
            </w:tcBorders>
            <w:vAlign w:val="center"/>
          </w:tcPr>
          <w:p w14:paraId="32F81F39">
            <w:pPr>
              <w:widowControl/>
              <w:tabs>
                <w:tab w:val="center" w:pos="4201"/>
                <w:tab w:val="right" w:leader="dot" w:pos="9298"/>
              </w:tabs>
              <w:jc w:val="center"/>
              <w:rPr>
                <w:rFonts w:ascii="宋体" w:hAnsi="宋体"/>
                <w:kern w:val="0"/>
                <w:sz w:val="18"/>
                <w:szCs w:val="18"/>
              </w:rPr>
            </w:pPr>
            <w:r>
              <w:rPr>
                <w:rFonts w:hint="eastAsia" w:ascii="宋体" w:hAnsi="宋体"/>
                <w:kern w:val="0"/>
                <w:sz w:val="18"/>
                <w:szCs w:val="18"/>
              </w:rPr>
              <w:t>21.7</w:t>
            </w:r>
          </w:p>
        </w:tc>
        <w:tc>
          <w:tcPr>
            <w:tcW w:w="1130" w:type="dxa"/>
            <w:tcBorders>
              <w:tl2br w:val="nil"/>
              <w:tr2bl w:val="nil"/>
            </w:tcBorders>
            <w:vAlign w:val="center"/>
          </w:tcPr>
          <w:p w14:paraId="048AC2AF">
            <w:pPr>
              <w:widowControl/>
              <w:tabs>
                <w:tab w:val="center" w:pos="4201"/>
                <w:tab w:val="right" w:leader="dot" w:pos="9298"/>
              </w:tabs>
              <w:jc w:val="center"/>
              <w:rPr>
                <w:rFonts w:ascii="宋体" w:hAnsi="宋体"/>
                <w:kern w:val="0"/>
                <w:sz w:val="18"/>
                <w:szCs w:val="18"/>
              </w:rPr>
            </w:pPr>
            <w:r>
              <w:rPr>
                <w:rFonts w:hint="eastAsia" w:ascii="宋体" w:hAnsi="宋体"/>
                <w:kern w:val="0"/>
                <w:sz w:val="18"/>
                <w:szCs w:val="18"/>
              </w:rPr>
              <w:t>紧急停止按钮</w:t>
            </w:r>
          </w:p>
        </w:tc>
        <w:tc>
          <w:tcPr>
            <w:tcW w:w="10333" w:type="dxa"/>
            <w:tcBorders>
              <w:tl2br w:val="nil"/>
              <w:tr2bl w:val="nil"/>
            </w:tcBorders>
            <w:vAlign w:val="center"/>
          </w:tcPr>
          <w:p w14:paraId="1FC0089B">
            <w:pPr>
              <w:widowControl/>
              <w:tabs>
                <w:tab w:val="center" w:pos="4201"/>
                <w:tab w:val="right" w:leader="dot" w:pos="9298"/>
              </w:tabs>
              <w:rPr>
                <w:rFonts w:ascii="宋体" w:hAnsi="宋体"/>
                <w:kern w:val="0"/>
                <w:sz w:val="18"/>
                <w:szCs w:val="18"/>
              </w:rPr>
            </w:pPr>
            <w:r>
              <w:rPr>
                <w:rFonts w:hint="eastAsia" w:ascii="宋体" w:hAnsi="宋体"/>
                <w:kern w:val="0"/>
                <w:sz w:val="18"/>
                <w:szCs w:val="18"/>
              </w:rPr>
              <w:t>操作台上应设置紧急停止按钮（必要时站台上也应设置），按钮型式应采用凸起手动复位式。不允许由于按动紧急停止按钮而造成危险。</w:t>
            </w:r>
          </w:p>
        </w:tc>
        <w:tc>
          <w:tcPr>
            <w:tcW w:w="577" w:type="dxa"/>
            <w:tcBorders>
              <w:tl2br w:val="nil"/>
              <w:tr2bl w:val="nil"/>
            </w:tcBorders>
            <w:vAlign w:val="center"/>
          </w:tcPr>
          <w:p w14:paraId="5B31A177">
            <w:pPr>
              <w:widowControl/>
              <w:tabs>
                <w:tab w:val="center" w:pos="4201"/>
                <w:tab w:val="right" w:leader="dot" w:pos="9298"/>
              </w:tabs>
              <w:jc w:val="center"/>
              <w:rPr>
                <w:rFonts w:ascii="宋体" w:hAnsi="宋体"/>
                <w:kern w:val="0"/>
                <w:sz w:val="18"/>
                <w:szCs w:val="18"/>
              </w:rPr>
            </w:pPr>
            <w:r>
              <w:rPr>
                <w:rFonts w:hint="eastAsia" w:ascii="宋体" w:hAnsi="宋体"/>
                <w:kern w:val="0"/>
                <w:sz w:val="18"/>
                <w:szCs w:val="18"/>
              </w:rPr>
              <w:t>1</w:t>
            </w:r>
          </w:p>
        </w:tc>
        <w:tc>
          <w:tcPr>
            <w:tcW w:w="482" w:type="dxa"/>
            <w:tcBorders>
              <w:tl2br w:val="nil"/>
              <w:tr2bl w:val="nil"/>
            </w:tcBorders>
            <w:vAlign w:val="center"/>
          </w:tcPr>
          <w:p w14:paraId="12888B9B">
            <w:pPr>
              <w:widowControl/>
              <w:tabs>
                <w:tab w:val="center" w:pos="4201"/>
                <w:tab w:val="right" w:leader="dot" w:pos="9298"/>
              </w:tabs>
              <w:jc w:val="center"/>
              <w:rPr>
                <w:rFonts w:ascii="宋体" w:hAnsi="宋体"/>
                <w:kern w:val="0"/>
                <w:sz w:val="18"/>
                <w:szCs w:val="18"/>
              </w:rPr>
            </w:pPr>
            <w:r>
              <w:rPr>
                <w:rFonts w:hint="eastAsia" w:ascii="宋体" w:hAnsi="宋体"/>
                <w:kern w:val="0"/>
                <w:sz w:val="18"/>
                <w:szCs w:val="18"/>
              </w:rPr>
              <w:t>C</w:t>
            </w:r>
          </w:p>
        </w:tc>
        <w:tc>
          <w:tcPr>
            <w:tcW w:w="737" w:type="dxa"/>
            <w:tcBorders>
              <w:tl2br w:val="nil"/>
              <w:tr2bl w:val="nil"/>
            </w:tcBorders>
            <w:vAlign w:val="center"/>
          </w:tcPr>
          <w:p w14:paraId="6A7B1E75">
            <w:pPr>
              <w:widowControl/>
              <w:tabs>
                <w:tab w:val="center" w:pos="4201"/>
                <w:tab w:val="right" w:leader="dot" w:pos="9298"/>
              </w:tabs>
              <w:jc w:val="center"/>
              <w:rPr>
                <w:rFonts w:ascii="宋体" w:hAnsi="宋体"/>
                <w:kern w:val="0"/>
                <w:sz w:val="18"/>
                <w:szCs w:val="18"/>
              </w:rPr>
            </w:pPr>
            <w:r>
              <w:rPr>
                <w:rFonts w:hint="eastAsia" w:ascii="宋体" w:hAnsi="宋体"/>
                <w:kern w:val="0"/>
                <w:sz w:val="18"/>
                <w:szCs w:val="18"/>
              </w:rPr>
              <w:t>Ⅳ</w:t>
            </w:r>
          </w:p>
        </w:tc>
        <w:tc>
          <w:tcPr>
            <w:tcW w:w="445" w:type="dxa"/>
            <w:tcBorders>
              <w:tl2br w:val="nil"/>
              <w:tr2bl w:val="nil"/>
            </w:tcBorders>
          </w:tcPr>
          <w:p w14:paraId="75ED575A">
            <w:pPr>
              <w:widowControl/>
              <w:rPr>
                <w:rFonts w:ascii="宋体" w:hAnsi="宋体"/>
                <w:kern w:val="0"/>
                <w:sz w:val="18"/>
                <w:szCs w:val="18"/>
              </w:rPr>
            </w:pPr>
          </w:p>
        </w:tc>
      </w:tr>
      <w:tr w14:paraId="41A68B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trPr>
        <w:tc>
          <w:tcPr>
            <w:tcW w:w="881" w:type="dxa"/>
            <w:vMerge w:val="continue"/>
            <w:tcBorders>
              <w:tl2br w:val="nil"/>
              <w:tr2bl w:val="nil"/>
            </w:tcBorders>
            <w:vAlign w:val="center"/>
          </w:tcPr>
          <w:p w14:paraId="5E4636E7">
            <w:pPr>
              <w:widowControl/>
              <w:jc w:val="left"/>
              <w:rPr>
                <w:rFonts w:ascii="宋体" w:hAnsi="宋体"/>
                <w:b/>
                <w:bCs/>
                <w:kern w:val="0"/>
                <w:sz w:val="18"/>
                <w:szCs w:val="18"/>
              </w:rPr>
            </w:pPr>
          </w:p>
        </w:tc>
        <w:tc>
          <w:tcPr>
            <w:tcW w:w="768" w:type="dxa"/>
            <w:tcBorders>
              <w:tl2br w:val="nil"/>
              <w:tr2bl w:val="nil"/>
            </w:tcBorders>
            <w:vAlign w:val="center"/>
          </w:tcPr>
          <w:p w14:paraId="40735C75">
            <w:pPr>
              <w:widowControl/>
              <w:tabs>
                <w:tab w:val="center" w:pos="4201"/>
                <w:tab w:val="right" w:leader="dot" w:pos="9298"/>
              </w:tabs>
              <w:jc w:val="center"/>
              <w:rPr>
                <w:rFonts w:ascii="宋体" w:hAnsi="宋体"/>
                <w:kern w:val="0"/>
                <w:sz w:val="18"/>
                <w:szCs w:val="18"/>
              </w:rPr>
            </w:pPr>
            <w:r>
              <w:rPr>
                <w:rFonts w:hint="eastAsia" w:ascii="宋体" w:hAnsi="宋体"/>
                <w:kern w:val="0"/>
                <w:sz w:val="18"/>
                <w:szCs w:val="18"/>
              </w:rPr>
              <w:t>21.8</w:t>
            </w:r>
          </w:p>
        </w:tc>
        <w:tc>
          <w:tcPr>
            <w:tcW w:w="1130" w:type="dxa"/>
            <w:tcBorders>
              <w:tl2br w:val="nil"/>
              <w:tr2bl w:val="nil"/>
            </w:tcBorders>
            <w:vAlign w:val="center"/>
          </w:tcPr>
          <w:p w14:paraId="5154AB4B">
            <w:pPr>
              <w:widowControl/>
              <w:tabs>
                <w:tab w:val="center" w:pos="4201"/>
                <w:tab w:val="right" w:leader="dot" w:pos="9298"/>
              </w:tabs>
              <w:jc w:val="center"/>
              <w:rPr>
                <w:rFonts w:ascii="宋体" w:hAnsi="宋体"/>
                <w:kern w:val="0"/>
                <w:sz w:val="18"/>
                <w:szCs w:val="18"/>
              </w:rPr>
            </w:pPr>
            <w:r>
              <w:rPr>
                <w:rFonts w:hint="eastAsia" w:ascii="宋体" w:hAnsi="宋体"/>
                <w:kern w:val="0"/>
                <w:sz w:val="18"/>
                <w:szCs w:val="18"/>
              </w:rPr>
              <w:t>乘客操作电器开关</w:t>
            </w:r>
          </w:p>
        </w:tc>
        <w:tc>
          <w:tcPr>
            <w:tcW w:w="10333" w:type="dxa"/>
            <w:tcBorders>
              <w:tl2br w:val="nil"/>
              <w:tr2bl w:val="nil"/>
            </w:tcBorders>
            <w:vAlign w:val="center"/>
          </w:tcPr>
          <w:p w14:paraId="66B977BB">
            <w:pPr>
              <w:widowControl/>
              <w:tabs>
                <w:tab w:val="center" w:pos="4201"/>
                <w:tab w:val="right" w:leader="dot" w:pos="9298"/>
              </w:tabs>
              <w:rPr>
                <w:rFonts w:ascii="宋体" w:hAnsi="宋体"/>
                <w:kern w:val="0"/>
                <w:sz w:val="18"/>
                <w:szCs w:val="18"/>
              </w:rPr>
            </w:pPr>
            <w:r>
              <w:rPr>
                <w:rFonts w:hint="eastAsia" w:ascii="宋体" w:hAnsi="宋体"/>
                <w:kern w:val="0"/>
                <w:sz w:val="18"/>
                <w:szCs w:val="18"/>
              </w:rPr>
              <w:t>由乘人操作的电器开关应采用不大于24V的安全电压，对于工作电压难以满足上述要求的设备，其开关的操作杆和操作手柄等类似结构，应符合GB 4706.1-2005中8.1.1、8.1.4、8.1.5、8.2的规定。</w:t>
            </w:r>
          </w:p>
        </w:tc>
        <w:tc>
          <w:tcPr>
            <w:tcW w:w="577" w:type="dxa"/>
            <w:tcBorders>
              <w:tl2br w:val="nil"/>
              <w:tr2bl w:val="nil"/>
            </w:tcBorders>
            <w:vAlign w:val="center"/>
          </w:tcPr>
          <w:p w14:paraId="3FA13814">
            <w:pPr>
              <w:widowControl/>
              <w:tabs>
                <w:tab w:val="center" w:pos="4201"/>
                <w:tab w:val="right" w:leader="dot" w:pos="9298"/>
              </w:tabs>
              <w:jc w:val="center"/>
              <w:rPr>
                <w:rFonts w:ascii="宋体" w:hAnsi="宋体"/>
                <w:kern w:val="0"/>
                <w:sz w:val="18"/>
                <w:szCs w:val="18"/>
              </w:rPr>
            </w:pPr>
            <w:r>
              <w:rPr>
                <w:rFonts w:hint="eastAsia" w:ascii="宋体" w:hAnsi="宋体"/>
                <w:kern w:val="0"/>
                <w:sz w:val="18"/>
                <w:szCs w:val="18"/>
              </w:rPr>
              <w:t>1</w:t>
            </w:r>
          </w:p>
        </w:tc>
        <w:tc>
          <w:tcPr>
            <w:tcW w:w="482" w:type="dxa"/>
            <w:tcBorders>
              <w:tl2br w:val="nil"/>
              <w:tr2bl w:val="nil"/>
            </w:tcBorders>
            <w:vAlign w:val="center"/>
          </w:tcPr>
          <w:p w14:paraId="6855E1B3">
            <w:pPr>
              <w:widowControl/>
              <w:tabs>
                <w:tab w:val="center" w:pos="4201"/>
                <w:tab w:val="right" w:leader="dot" w:pos="9298"/>
              </w:tabs>
              <w:jc w:val="center"/>
              <w:rPr>
                <w:rFonts w:ascii="宋体" w:hAnsi="宋体"/>
                <w:kern w:val="0"/>
                <w:sz w:val="18"/>
                <w:szCs w:val="18"/>
              </w:rPr>
            </w:pPr>
            <w:r>
              <w:rPr>
                <w:rFonts w:hint="eastAsia" w:ascii="宋体" w:hAnsi="宋体"/>
                <w:kern w:val="0"/>
                <w:sz w:val="18"/>
                <w:szCs w:val="18"/>
              </w:rPr>
              <w:t>C</w:t>
            </w:r>
          </w:p>
        </w:tc>
        <w:tc>
          <w:tcPr>
            <w:tcW w:w="737" w:type="dxa"/>
            <w:tcBorders>
              <w:tl2br w:val="nil"/>
              <w:tr2bl w:val="nil"/>
            </w:tcBorders>
            <w:vAlign w:val="center"/>
          </w:tcPr>
          <w:p w14:paraId="12E9C428">
            <w:pPr>
              <w:widowControl/>
              <w:tabs>
                <w:tab w:val="center" w:pos="4201"/>
                <w:tab w:val="right" w:leader="dot" w:pos="9298"/>
              </w:tabs>
              <w:jc w:val="center"/>
              <w:rPr>
                <w:rFonts w:ascii="宋体" w:hAnsi="宋体"/>
                <w:kern w:val="0"/>
                <w:sz w:val="18"/>
                <w:szCs w:val="18"/>
              </w:rPr>
            </w:pPr>
            <w:r>
              <w:rPr>
                <w:rFonts w:ascii="宋体" w:hAnsi="宋体"/>
                <w:kern w:val="0"/>
                <w:sz w:val="18"/>
                <w:szCs w:val="18"/>
              </w:rPr>
              <w:t>Ⅳ</w:t>
            </w:r>
          </w:p>
        </w:tc>
        <w:tc>
          <w:tcPr>
            <w:tcW w:w="445" w:type="dxa"/>
            <w:tcBorders>
              <w:tl2br w:val="nil"/>
              <w:tr2bl w:val="nil"/>
            </w:tcBorders>
          </w:tcPr>
          <w:p w14:paraId="50DECAD5">
            <w:pPr>
              <w:widowControl/>
              <w:rPr>
                <w:rFonts w:ascii="宋体" w:hAnsi="宋体"/>
                <w:kern w:val="0"/>
                <w:sz w:val="18"/>
                <w:szCs w:val="18"/>
              </w:rPr>
            </w:pPr>
          </w:p>
        </w:tc>
      </w:tr>
      <w:tr w14:paraId="7443D2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trPr>
        <w:tc>
          <w:tcPr>
            <w:tcW w:w="881" w:type="dxa"/>
            <w:vMerge w:val="continue"/>
            <w:tcBorders>
              <w:tl2br w:val="nil"/>
              <w:tr2bl w:val="nil"/>
            </w:tcBorders>
            <w:vAlign w:val="center"/>
          </w:tcPr>
          <w:p w14:paraId="09E84E0E">
            <w:pPr>
              <w:widowControl/>
              <w:jc w:val="left"/>
              <w:rPr>
                <w:rFonts w:ascii="宋体" w:hAnsi="宋体"/>
                <w:b/>
                <w:bCs/>
                <w:kern w:val="0"/>
                <w:sz w:val="18"/>
                <w:szCs w:val="18"/>
              </w:rPr>
            </w:pPr>
          </w:p>
        </w:tc>
        <w:tc>
          <w:tcPr>
            <w:tcW w:w="768" w:type="dxa"/>
            <w:tcBorders>
              <w:tl2br w:val="nil"/>
              <w:tr2bl w:val="nil"/>
            </w:tcBorders>
            <w:vAlign w:val="center"/>
          </w:tcPr>
          <w:p w14:paraId="153246DA">
            <w:pPr>
              <w:widowControl/>
              <w:jc w:val="center"/>
              <w:rPr>
                <w:rFonts w:ascii="宋体" w:hAnsi="宋体"/>
                <w:kern w:val="0"/>
                <w:sz w:val="18"/>
                <w:szCs w:val="18"/>
              </w:rPr>
            </w:pPr>
            <w:r>
              <w:rPr>
                <w:rFonts w:hint="eastAsia" w:ascii="宋体" w:hAnsi="宋体"/>
                <w:kern w:val="0"/>
                <w:sz w:val="18"/>
                <w:szCs w:val="18"/>
              </w:rPr>
              <w:t>21.9</w:t>
            </w:r>
          </w:p>
        </w:tc>
        <w:tc>
          <w:tcPr>
            <w:tcW w:w="1130" w:type="dxa"/>
            <w:tcBorders>
              <w:tl2br w:val="nil"/>
              <w:tr2bl w:val="nil"/>
            </w:tcBorders>
            <w:vAlign w:val="center"/>
          </w:tcPr>
          <w:p w14:paraId="6FAE0B39">
            <w:pPr>
              <w:widowControl/>
              <w:rPr>
                <w:rFonts w:ascii="宋体" w:hAnsi="宋体"/>
                <w:kern w:val="0"/>
                <w:sz w:val="18"/>
                <w:szCs w:val="18"/>
              </w:rPr>
            </w:pPr>
            <w:r>
              <w:rPr>
                <w:rFonts w:hint="eastAsia"/>
                <w:sz w:val="18"/>
                <w:szCs w:val="21"/>
              </w:rPr>
              <w:t>自动控制或联锁控制、无线和非机械式传感器等参与控制</w:t>
            </w:r>
          </w:p>
        </w:tc>
        <w:tc>
          <w:tcPr>
            <w:tcW w:w="10333" w:type="dxa"/>
            <w:tcBorders>
              <w:tl2br w:val="nil"/>
              <w:tr2bl w:val="nil"/>
            </w:tcBorders>
            <w:vAlign w:val="center"/>
          </w:tcPr>
          <w:p w14:paraId="569656F7">
            <w:pPr>
              <w:rPr>
                <w:sz w:val="18"/>
                <w:szCs w:val="21"/>
              </w:rPr>
            </w:pPr>
            <w:r>
              <w:rPr>
                <w:rFonts w:hint="eastAsia" w:ascii="宋体" w:hAnsi="宋体"/>
                <w:kern w:val="0"/>
                <w:sz w:val="18"/>
                <w:szCs w:val="20"/>
              </w:rPr>
              <w:t>a)</w:t>
            </w:r>
            <w:r>
              <w:rPr>
                <w:rFonts w:hint="eastAsia"/>
                <w:sz w:val="18"/>
                <w:szCs w:val="21"/>
                <w:lang w:eastAsia="zh-CN"/>
              </w:rPr>
              <w:t>采</w:t>
            </w:r>
            <w:r>
              <w:rPr>
                <w:rFonts w:hint="eastAsia"/>
                <w:sz w:val="18"/>
                <w:szCs w:val="21"/>
              </w:rPr>
              <w:t>用自动控制或联锁控制时应有维修（维护）模式，每个运动宜能单独控制。</w:t>
            </w:r>
          </w:p>
          <w:p w14:paraId="6128BE09">
            <w:pPr>
              <w:rPr>
                <w:sz w:val="18"/>
                <w:szCs w:val="21"/>
              </w:rPr>
            </w:pPr>
            <w:r>
              <w:rPr>
                <w:rFonts w:hint="eastAsia" w:ascii="宋体" w:hAnsi="宋体"/>
                <w:kern w:val="0"/>
                <w:sz w:val="18"/>
                <w:szCs w:val="20"/>
              </w:rPr>
              <w:t>b)</w:t>
            </w:r>
            <w:r>
              <w:rPr>
                <w:rFonts w:hint="eastAsia"/>
                <w:sz w:val="18"/>
                <w:szCs w:val="21"/>
              </w:rPr>
              <w:t>采用自动控制或联锁控制，当误操作时，设备不允许有危及乘客安全的运动。</w:t>
            </w:r>
          </w:p>
          <w:p w14:paraId="3A583D5B">
            <w:pPr>
              <w:widowControl/>
              <w:rPr>
                <w:rFonts w:ascii="宋体" w:hAnsi="宋体"/>
                <w:kern w:val="0"/>
                <w:sz w:val="18"/>
                <w:szCs w:val="18"/>
              </w:rPr>
            </w:pPr>
            <w:r>
              <w:rPr>
                <w:rFonts w:hint="eastAsia" w:ascii="宋体" w:hAnsi="宋体"/>
                <w:kern w:val="0"/>
                <w:sz w:val="18"/>
                <w:szCs w:val="20"/>
              </w:rPr>
              <w:t>c)</w:t>
            </w:r>
            <w:r>
              <w:rPr>
                <w:rFonts w:hint="eastAsia"/>
                <w:sz w:val="18"/>
                <w:szCs w:val="21"/>
              </w:rPr>
              <w:t>采用无线和非机械式传感器等参与控制时，应充分考虑发射和接收感应组件抵抗外界的干扰能力和对工作环境的敏感性，宜设有故障监测及报警系统。当信号传输有误时，不应有人员伤害发生。</w:t>
            </w:r>
            <w:r>
              <w:rPr>
                <w:rFonts w:hint="eastAsia"/>
              </w:rPr>
              <w:t xml:space="preserve">  </w:t>
            </w:r>
          </w:p>
        </w:tc>
        <w:tc>
          <w:tcPr>
            <w:tcW w:w="577" w:type="dxa"/>
            <w:tcBorders>
              <w:tl2br w:val="nil"/>
              <w:tr2bl w:val="nil"/>
            </w:tcBorders>
            <w:vAlign w:val="center"/>
          </w:tcPr>
          <w:p w14:paraId="2216644C">
            <w:pPr>
              <w:widowControl/>
              <w:jc w:val="center"/>
              <w:rPr>
                <w:rFonts w:ascii="宋体" w:hAnsi="宋体"/>
                <w:kern w:val="0"/>
                <w:sz w:val="18"/>
                <w:szCs w:val="18"/>
              </w:rPr>
            </w:pPr>
            <w:r>
              <w:rPr>
                <w:rFonts w:hint="eastAsia" w:ascii="宋体" w:hAnsi="宋体"/>
                <w:kern w:val="0"/>
                <w:sz w:val="18"/>
                <w:szCs w:val="18"/>
              </w:rPr>
              <w:t>2</w:t>
            </w:r>
          </w:p>
        </w:tc>
        <w:tc>
          <w:tcPr>
            <w:tcW w:w="482" w:type="dxa"/>
            <w:tcBorders>
              <w:tl2br w:val="nil"/>
              <w:tr2bl w:val="nil"/>
            </w:tcBorders>
            <w:vAlign w:val="center"/>
          </w:tcPr>
          <w:p w14:paraId="6538CE49">
            <w:pPr>
              <w:widowControl/>
              <w:jc w:val="center"/>
              <w:rPr>
                <w:rFonts w:ascii="宋体" w:hAnsi="宋体"/>
                <w:kern w:val="0"/>
                <w:sz w:val="18"/>
                <w:szCs w:val="18"/>
              </w:rPr>
            </w:pPr>
            <w:r>
              <w:rPr>
                <w:rFonts w:hint="eastAsia" w:ascii="宋体" w:hAnsi="宋体"/>
                <w:kern w:val="0"/>
                <w:sz w:val="18"/>
                <w:szCs w:val="18"/>
              </w:rPr>
              <w:t>B</w:t>
            </w:r>
          </w:p>
        </w:tc>
        <w:tc>
          <w:tcPr>
            <w:tcW w:w="737" w:type="dxa"/>
            <w:tcBorders>
              <w:tl2br w:val="nil"/>
              <w:tr2bl w:val="nil"/>
            </w:tcBorders>
            <w:vAlign w:val="center"/>
          </w:tcPr>
          <w:p w14:paraId="60317EC7">
            <w:pPr>
              <w:widowControl/>
              <w:jc w:val="center"/>
              <w:rPr>
                <w:rFonts w:ascii="宋体" w:hAnsi="宋体"/>
                <w:kern w:val="0"/>
                <w:sz w:val="18"/>
                <w:szCs w:val="18"/>
              </w:rPr>
            </w:pPr>
            <w:r>
              <w:rPr>
                <w:rFonts w:hint="eastAsia" w:ascii="宋体" w:hAnsi="宋体"/>
                <w:kern w:val="0"/>
                <w:sz w:val="18"/>
                <w:szCs w:val="18"/>
              </w:rPr>
              <w:t>Ⅲ</w:t>
            </w:r>
          </w:p>
        </w:tc>
        <w:tc>
          <w:tcPr>
            <w:tcW w:w="445" w:type="dxa"/>
            <w:tcBorders>
              <w:tl2br w:val="nil"/>
              <w:tr2bl w:val="nil"/>
            </w:tcBorders>
          </w:tcPr>
          <w:p w14:paraId="7E0BE4FF">
            <w:pPr>
              <w:widowControl/>
              <w:rPr>
                <w:rFonts w:ascii="宋体" w:hAnsi="宋体"/>
                <w:kern w:val="0"/>
                <w:sz w:val="18"/>
                <w:szCs w:val="18"/>
              </w:rPr>
            </w:pPr>
          </w:p>
        </w:tc>
      </w:tr>
      <w:tr w14:paraId="595B78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75" w:hRule="atLeast"/>
        </w:trPr>
        <w:tc>
          <w:tcPr>
            <w:tcW w:w="881" w:type="dxa"/>
            <w:vMerge w:val="continue"/>
            <w:tcBorders>
              <w:tl2br w:val="nil"/>
              <w:tr2bl w:val="nil"/>
            </w:tcBorders>
            <w:vAlign w:val="center"/>
          </w:tcPr>
          <w:p w14:paraId="095EC0CF">
            <w:pPr>
              <w:widowControl/>
              <w:jc w:val="left"/>
              <w:rPr>
                <w:rFonts w:ascii="宋体" w:hAnsi="宋体"/>
                <w:b/>
                <w:bCs/>
                <w:kern w:val="0"/>
                <w:sz w:val="18"/>
                <w:szCs w:val="18"/>
              </w:rPr>
            </w:pPr>
          </w:p>
        </w:tc>
        <w:tc>
          <w:tcPr>
            <w:tcW w:w="768" w:type="dxa"/>
            <w:tcBorders>
              <w:tl2br w:val="nil"/>
              <w:tr2bl w:val="nil"/>
            </w:tcBorders>
            <w:vAlign w:val="center"/>
          </w:tcPr>
          <w:p w14:paraId="4238AF03">
            <w:pPr>
              <w:widowControl/>
              <w:jc w:val="center"/>
              <w:rPr>
                <w:rFonts w:ascii="宋体" w:hAnsi="宋体"/>
                <w:kern w:val="0"/>
                <w:sz w:val="18"/>
                <w:szCs w:val="18"/>
              </w:rPr>
            </w:pPr>
            <w:r>
              <w:rPr>
                <w:rFonts w:hint="eastAsia" w:ascii="宋体" w:hAnsi="宋体"/>
                <w:kern w:val="0"/>
                <w:sz w:val="18"/>
                <w:szCs w:val="18"/>
              </w:rPr>
              <w:t>21.10</w:t>
            </w:r>
          </w:p>
        </w:tc>
        <w:tc>
          <w:tcPr>
            <w:tcW w:w="1130" w:type="dxa"/>
            <w:tcBorders>
              <w:tl2br w:val="nil"/>
              <w:tr2bl w:val="nil"/>
            </w:tcBorders>
            <w:vAlign w:val="center"/>
          </w:tcPr>
          <w:p w14:paraId="1FFA69AF">
            <w:pPr>
              <w:widowControl/>
              <w:rPr>
                <w:rFonts w:ascii="宋体" w:hAnsi="宋体"/>
                <w:kern w:val="0"/>
                <w:sz w:val="18"/>
                <w:szCs w:val="18"/>
              </w:rPr>
            </w:pPr>
            <w:r>
              <w:rPr>
                <w:rFonts w:hint="eastAsia" w:ascii="宋体" w:hAnsi="宋体"/>
                <w:kern w:val="0"/>
                <w:sz w:val="18"/>
                <w:szCs w:val="18"/>
              </w:rPr>
              <w:t>电子类的限位限速装置</w:t>
            </w:r>
          </w:p>
        </w:tc>
        <w:tc>
          <w:tcPr>
            <w:tcW w:w="10333" w:type="dxa"/>
            <w:tcBorders>
              <w:tl2br w:val="nil"/>
              <w:tr2bl w:val="nil"/>
            </w:tcBorders>
            <w:vAlign w:val="center"/>
          </w:tcPr>
          <w:p w14:paraId="5DA218E7">
            <w:pPr>
              <w:widowControl/>
              <w:rPr>
                <w:rFonts w:ascii="宋体" w:hAnsi="宋体"/>
                <w:kern w:val="0"/>
                <w:sz w:val="18"/>
                <w:szCs w:val="18"/>
              </w:rPr>
            </w:pPr>
            <w:r>
              <w:rPr>
                <w:rFonts w:hint="eastAsia" w:ascii="宋体" w:hAnsi="宋体"/>
                <w:kern w:val="0"/>
                <w:sz w:val="18"/>
                <w:szCs w:val="18"/>
              </w:rPr>
              <w:t>电子类的限速、限位、极限位装置控制功能应灵敏可靠。限位开关失效后可能造成风险的，应设置冗余的限位措施。(GB/T 18163-2020,5.4.10)</w:t>
            </w:r>
          </w:p>
        </w:tc>
        <w:tc>
          <w:tcPr>
            <w:tcW w:w="577" w:type="dxa"/>
            <w:tcBorders>
              <w:tl2br w:val="nil"/>
              <w:tr2bl w:val="nil"/>
            </w:tcBorders>
            <w:vAlign w:val="center"/>
          </w:tcPr>
          <w:p w14:paraId="2D039C87">
            <w:pPr>
              <w:widowControl/>
              <w:jc w:val="center"/>
              <w:rPr>
                <w:rFonts w:ascii="宋体" w:hAnsi="宋体"/>
                <w:kern w:val="0"/>
                <w:sz w:val="18"/>
                <w:szCs w:val="18"/>
              </w:rPr>
            </w:pPr>
            <w:r>
              <w:rPr>
                <w:rFonts w:hint="eastAsia" w:ascii="宋体" w:hAnsi="宋体"/>
                <w:kern w:val="0"/>
                <w:sz w:val="18"/>
                <w:szCs w:val="18"/>
              </w:rPr>
              <w:t>1</w:t>
            </w:r>
          </w:p>
        </w:tc>
        <w:tc>
          <w:tcPr>
            <w:tcW w:w="482" w:type="dxa"/>
            <w:tcBorders>
              <w:tl2br w:val="nil"/>
              <w:tr2bl w:val="nil"/>
            </w:tcBorders>
            <w:vAlign w:val="center"/>
          </w:tcPr>
          <w:p w14:paraId="2F2A51E5">
            <w:pPr>
              <w:widowControl/>
              <w:jc w:val="center"/>
              <w:rPr>
                <w:rFonts w:ascii="宋体" w:hAnsi="宋体"/>
                <w:kern w:val="0"/>
                <w:sz w:val="18"/>
                <w:szCs w:val="18"/>
              </w:rPr>
            </w:pPr>
            <w:r>
              <w:rPr>
                <w:rFonts w:hint="eastAsia" w:ascii="宋体" w:hAnsi="宋体"/>
                <w:kern w:val="0"/>
                <w:sz w:val="18"/>
                <w:szCs w:val="18"/>
              </w:rPr>
              <w:t>C</w:t>
            </w:r>
          </w:p>
        </w:tc>
        <w:tc>
          <w:tcPr>
            <w:tcW w:w="737" w:type="dxa"/>
            <w:tcBorders>
              <w:tl2br w:val="nil"/>
              <w:tr2bl w:val="nil"/>
            </w:tcBorders>
            <w:vAlign w:val="center"/>
          </w:tcPr>
          <w:p w14:paraId="647F0670">
            <w:pPr>
              <w:widowControl/>
              <w:jc w:val="center"/>
              <w:rPr>
                <w:rFonts w:ascii="宋体" w:hAnsi="宋体"/>
                <w:kern w:val="0"/>
                <w:sz w:val="18"/>
                <w:szCs w:val="18"/>
              </w:rPr>
            </w:pPr>
            <w:r>
              <w:rPr>
                <w:rFonts w:hint="eastAsia" w:ascii="宋体" w:hAnsi="宋体"/>
                <w:kern w:val="0"/>
                <w:sz w:val="18"/>
                <w:szCs w:val="18"/>
              </w:rPr>
              <w:t>Ⅳ</w:t>
            </w:r>
          </w:p>
        </w:tc>
        <w:tc>
          <w:tcPr>
            <w:tcW w:w="445" w:type="dxa"/>
            <w:tcBorders>
              <w:tl2br w:val="nil"/>
              <w:tr2bl w:val="nil"/>
            </w:tcBorders>
          </w:tcPr>
          <w:p w14:paraId="5136E6CC">
            <w:pPr>
              <w:widowControl/>
              <w:rPr>
                <w:rFonts w:ascii="宋体" w:hAnsi="宋体"/>
                <w:kern w:val="0"/>
                <w:sz w:val="18"/>
                <w:szCs w:val="18"/>
              </w:rPr>
            </w:pPr>
            <w:r>
              <w:rPr>
                <w:rFonts w:hint="eastAsia" w:ascii="宋体" w:hAnsi="宋体"/>
                <w:kern w:val="0"/>
                <w:sz w:val="18"/>
                <w:szCs w:val="18"/>
              </w:rPr>
              <w:t>　</w:t>
            </w:r>
          </w:p>
        </w:tc>
      </w:tr>
      <w:tr w14:paraId="350AD3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80" w:hRule="atLeast"/>
        </w:trPr>
        <w:tc>
          <w:tcPr>
            <w:tcW w:w="881" w:type="dxa"/>
            <w:vMerge w:val="continue"/>
            <w:tcBorders>
              <w:tl2br w:val="nil"/>
              <w:tr2bl w:val="nil"/>
            </w:tcBorders>
            <w:vAlign w:val="center"/>
          </w:tcPr>
          <w:p w14:paraId="2F51A5CD">
            <w:pPr>
              <w:widowControl/>
              <w:jc w:val="left"/>
              <w:rPr>
                <w:rFonts w:ascii="宋体" w:hAnsi="宋体"/>
                <w:b/>
                <w:bCs/>
                <w:kern w:val="0"/>
                <w:sz w:val="18"/>
                <w:szCs w:val="18"/>
              </w:rPr>
            </w:pPr>
          </w:p>
        </w:tc>
        <w:tc>
          <w:tcPr>
            <w:tcW w:w="768" w:type="dxa"/>
            <w:tcBorders>
              <w:tl2br w:val="nil"/>
              <w:tr2bl w:val="nil"/>
            </w:tcBorders>
            <w:vAlign w:val="center"/>
          </w:tcPr>
          <w:p w14:paraId="7C21E9E1">
            <w:pPr>
              <w:widowControl/>
              <w:jc w:val="center"/>
              <w:rPr>
                <w:rFonts w:ascii="宋体" w:hAnsi="宋体"/>
                <w:kern w:val="0"/>
                <w:sz w:val="18"/>
                <w:szCs w:val="18"/>
              </w:rPr>
            </w:pPr>
            <w:r>
              <w:rPr>
                <w:rFonts w:hint="eastAsia" w:ascii="宋体" w:hAnsi="宋体"/>
                <w:kern w:val="0"/>
                <w:sz w:val="18"/>
                <w:szCs w:val="18"/>
              </w:rPr>
              <w:t>21.11</w:t>
            </w:r>
          </w:p>
        </w:tc>
        <w:tc>
          <w:tcPr>
            <w:tcW w:w="1130" w:type="dxa"/>
            <w:tcBorders>
              <w:tl2br w:val="nil"/>
              <w:tr2bl w:val="nil"/>
            </w:tcBorders>
            <w:vAlign w:val="center"/>
          </w:tcPr>
          <w:p w14:paraId="4BF47BA9">
            <w:pPr>
              <w:widowControl/>
              <w:rPr>
                <w:rFonts w:ascii="宋体" w:hAnsi="宋体"/>
                <w:kern w:val="0"/>
                <w:sz w:val="18"/>
                <w:szCs w:val="18"/>
              </w:rPr>
            </w:pPr>
            <w:r>
              <w:rPr>
                <w:rFonts w:hint="eastAsia" w:ascii="宋体" w:hAnsi="宋体"/>
                <w:kern w:val="0"/>
                <w:sz w:val="18"/>
                <w:szCs w:val="18"/>
              </w:rPr>
              <w:t>升降站台或移动的上下客装置</w:t>
            </w:r>
          </w:p>
        </w:tc>
        <w:tc>
          <w:tcPr>
            <w:tcW w:w="10333" w:type="dxa"/>
            <w:tcBorders>
              <w:tl2br w:val="nil"/>
              <w:tr2bl w:val="nil"/>
            </w:tcBorders>
            <w:vAlign w:val="center"/>
          </w:tcPr>
          <w:p w14:paraId="01831ACE">
            <w:pPr>
              <w:widowControl/>
              <w:rPr>
                <w:rFonts w:ascii="宋体" w:hAnsi="宋体"/>
                <w:kern w:val="0"/>
                <w:sz w:val="18"/>
                <w:szCs w:val="18"/>
              </w:rPr>
            </w:pPr>
            <w:r>
              <w:rPr>
                <w:rFonts w:hint="eastAsia" w:ascii="宋体" w:hAnsi="宋体"/>
                <w:kern w:val="0"/>
                <w:sz w:val="18"/>
                <w:szCs w:val="18"/>
              </w:rPr>
              <w:t>对于设置升降站台或移动的上下客装置的自控飞机类游乐设施，设备运行时应有可靠的防止误动作措施。升降站台或移动的上下客装置应与控制系统联锁。(GB/T 18163-2020,5.4.16)</w:t>
            </w:r>
          </w:p>
        </w:tc>
        <w:tc>
          <w:tcPr>
            <w:tcW w:w="577" w:type="dxa"/>
            <w:tcBorders>
              <w:tl2br w:val="nil"/>
              <w:tr2bl w:val="nil"/>
            </w:tcBorders>
            <w:vAlign w:val="center"/>
          </w:tcPr>
          <w:p w14:paraId="0B0880AC">
            <w:pPr>
              <w:widowControl/>
              <w:jc w:val="center"/>
              <w:rPr>
                <w:rFonts w:ascii="宋体" w:hAnsi="宋体"/>
                <w:kern w:val="0"/>
                <w:sz w:val="18"/>
                <w:szCs w:val="18"/>
              </w:rPr>
            </w:pPr>
            <w:r>
              <w:rPr>
                <w:rFonts w:hint="eastAsia" w:ascii="宋体" w:hAnsi="宋体"/>
                <w:kern w:val="0"/>
                <w:sz w:val="18"/>
                <w:szCs w:val="18"/>
              </w:rPr>
              <w:t>1</w:t>
            </w:r>
          </w:p>
        </w:tc>
        <w:tc>
          <w:tcPr>
            <w:tcW w:w="482" w:type="dxa"/>
            <w:tcBorders>
              <w:tl2br w:val="nil"/>
              <w:tr2bl w:val="nil"/>
            </w:tcBorders>
            <w:vAlign w:val="center"/>
          </w:tcPr>
          <w:p w14:paraId="586BB05E">
            <w:pPr>
              <w:widowControl/>
              <w:jc w:val="center"/>
              <w:rPr>
                <w:rFonts w:ascii="宋体" w:hAnsi="宋体"/>
                <w:kern w:val="0"/>
                <w:sz w:val="18"/>
                <w:szCs w:val="18"/>
              </w:rPr>
            </w:pPr>
            <w:r>
              <w:rPr>
                <w:rFonts w:hint="eastAsia" w:ascii="宋体" w:hAnsi="宋体"/>
                <w:kern w:val="0"/>
                <w:sz w:val="18"/>
                <w:szCs w:val="18"/>
              </w:rPr>
              <w:t>C</w:t>
            </w:r>
          </w:p>
        </w:tc>
        <w:tc>
          <w:tcPr>
            <w:tcW w:w="737" w:type="dxa"/>
            <w:tcBorders>
              <w:tl2br w:val="nil"/>
              <w:tr2bl w:val="nil"/>
            </w:tcBorders>
            <w:vAlign w:val="center"/>
          </w:tcPr>
          <w:p w14:paraId="2E0CB9D6">
            <w:pPr>
              <w:widowControl/>
              <w:jc w:val="center"/>
              <w:rPr>
                <w:rFonts w:ascii="宋体" w:hAnsi="宋体"/>
                <w:kern w:val="0"/>
                <w:sz w:val="18"/>
                <w:szCs w:val="18"/>
              </w:rPr>
            </w:pPr>
            <w:r>
              <w:rPr>
                <w:rFonts w:hint="eastAsia" w:ascii="宋体" w:hAnsi="宋体"/>
                <w:kern w:val="0"/>
                <w:sz w:val="18"/>
                <w:szCs w:val="18"/>
              </w:rPr>
              <w:t>Ⅳ</w:t>
            </w:r>
          </w:p>
        </w:tc>
        <w:tc>
          <w:tcPr>
            <w:tcW w:w="445" w:type="dxa"/>
            <w:tcBorders>
              <w:tl2br w:val="nil"/>
              <w:tr2bl w:val="nil"/>
            </w:tcBorders>
          </w:tcPr>
          <w:p w14:paraId="46EDF1A6">
            <w:pPr>
              <w:widowControl/>
              <w:rPr>
                <w:rFonts w:ascii="宋体" w:hAnsi="宋体"/>
                <w:kern w:val="0"/>
                <w:sz w:val="18"/>
                <w:szCs w:val="18"/>
              </w:rPr>
            </w:pPr>
            <w:r>
              <w:rPr>
                <w:rFonts w:hint="eastAsia" w:ascii="宋体" w:hAnsi="宋体"/>
                <w:kern w:val="0"/>
                <w:sz w:val="18"/>
                <w:szCs w:val="18"/>
              </w:rPr>
              <w:t>　</w:t>
            </w:r>
          </w:p>
        </w:tc>
      </w:tr>
      <w:tr w14:paraId="176E71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trPr>
        <w:tc>
          <w:tcPr>
            <w:tcW w:w="881" w:type="dxa"/>
            <w:vMerge w:val="continue"/>
            <w:tcBorders>
              <w:tl2br w:val="nil"/>
              <w:tr2bl w:val="nil"/>
            </w:tcBorders>
            <w:vAlign w:val="center"/>
          </w:tcPr>
          <w:p w14:paraId="7D18BBEC">
            <w:pPr>
              <w:widowControl/>
              <w:jc w:val="left"/>
              <w:rPr>
                <w:rFonts w:ascii="宋体" w:hAnsi="宋体"/>
                <w:b/>
                <w:bCs/>
                <w:kern w:val="0"/>
                <w:sz w:val="18"/>
                <w:szCs w:val="18"/>
              </w:rPr>
            </w:pPr>
          </w:p>
        </w:tc>
        <w:tc>
          <w:tcPr>
            <w:tcW w:w="768" w:type="dxa"/>
            <w:tcBorders>
              <w:tl2br w:val="nil"/>
              <w:tr2bl w:val="nil"/>
            </w:tcBorders>
            <w:vAlign w:val="center"/>
          </w:tcPr>
          <w:p w14:paraId="4743B9C0">
            <w:pPr>
              <w:widowControl/>
              <w:jc w:val="center"/>
              <w:rPr>
                <w:rFonts w:ascii="宋体" w:hAnsi="宋体"/>
                <w:kern w:val="0"/>
                <w:sz w:val="18"/>
                <w:szCs w:val="18"/>
              </w:rPr>
            </w:pPr>
            <w:r>
              <w:rPr>
                <w:rFonts w:hint="eastAsia" w:ascii="宋体" w:hAnsi="宋体"/>
                <w:kern w:val="0"/>
                <w:sz w:val="18"/>
                <w:szCs w:val="18"/>
              </w:rPr>
              <w:t>21.12</w:t>
            </w:r>
          </w:p>
        </w:tc>
        <w:tc>
          <w:tcPr>
            <w:tcW w:w="1130" w:type="dxa"/>
            <w:tcBorders>
              <w:tl2br w:val="nil"/>
              <w:tr2bl w:val="nil"/>
            </w:tcBorders>
            <w:vAlign w:val="center"/>
          </w:tcPr>
          <w:p w14:paraId="70D160E4">
            <w:pPr>
              <w:widowControl/>
              <w:rPr>
                <w:rFonts w:ascii="宋体" w:hAnsi="宋体"/>
                <w:kern w:val="0"/>
                <w:sz w:val="18"/>
                <w:szCs w:val="18"/>
              </w:rPr>
            </w:pPr>
            <w:r>
              <w:rPr>
                <w:rFonts w:hint="eastAsia" w:ascii="宋体" w:hAnsi="宋体"/>
                <w:kern w:val="0"/>
                <w:sz w:val="18"/>
                <w:szCs w:val="18"/>
              </w:rPr>
              <w:t>闪电浪涌防护</w:t>
            </w:r>
          </w:p>
        </w:tc>
        <w:tc>
          <w:tcPr>
            <w:tcW w:w="10333" w:type="dxa"/>
            <w:tcBorders>
              <w:tl2br w:val="nil"/>
              <w:tr2bl w:val="nil"/>
            </w:tcBorders>
            <w:vAlign w:val="center"/>
          </w:tcPr>
          <w:p w14:paraId="76E30200">
            <w:pPr>
              <w:widowControl/>
              <w:rPr>
                <w:rFonts w:ascii="宋体" w:hAnsi="宋体"/>
                <w:kern w:val="0"/>
                <w:sz w:val="18"/>
                <w:szCs w:val="18"/>
              </w:rPr>
            </w:pPr>
            <w:r>
              <w:rPr>
                <w:rFonts w:hint="eastAsia" w:ascii="宋体" w:hAnsi="宋体"/>
                <w:kern w:val="0"/>
                <w:sz w:val="18"/>
                <w:szCs w:val="18"/>
              </w:rPr>
              <w:t>对有防雷要求的设备应设置闪电浪涌防护装置。</w:t>
            </w:r>
          </w:p>
        </w:tc>
        <w:tc>
          <w:tcPr>
            <w:tcW w:w="577" w:type="dxa"/>
            <w:tcBorders>
              <w:tl2br w:val="nil"/>
              <w:tr2bl w:val="nil"/>
            </w:tcBorders>
            <w:vAlign w:val="center"/>
          </w:tcPr>
          <w:p w14:paraId="3DF49B1C">
            <w:pPr>
              <w:widowControl/>
              <w:jc w:val="center"/>
              <w:rPr>
                <w:rFonts w:ascii="宋体" w:hAnsi="宋体"/>
                <w:kern w:val="0"/>
                <w:sz w:val="18"/>
                <w:szCs w:val="18"/>
              </w:rPr>
            </w:pPr>
            <w:r>
              <w:rPr>
                <w:rFonts w:hint="eastAsia" w:ascii="宋体" w:hAnsi="宋体"/>
                <w:kern w:val="0"/>
                <w:sz w:val="18"/>
                <w:szCs w:val="18"/>
              </w:rPr>
              <w:t>2</w:t>
            </w:r>
          </w:p>
        </w:tc>
        <w:tc>
          <w:tcPr>
            <w:tcW w:w="482" w:type="dxa"/>
            <w:tcBorders>
              <w:tl2br w:val="nil"/>
              <w:tr2bl w:val="nil"/>
            </w:tcBorders>
            <w:vAlign w:val="center"/>
          </w:tcPr>
          <w:p w14:paraId="11E5E913">
            <w:pPr>
              <w:widowControl/>
              <w:jc w:val="center"/>
              <w:rPr>
                <w:rFonts w:ascii="宋体" w:hAnsi="宋体"/>
                <w:kern w:val="0"/>
                <w:sz w:val="18"/>
                <w:szCs w:val="18"/>
              </w:rPr>
            </w:pPr>
            <w:r>
              <w:rPr>
                <w:rFonts w:hint="eastAsia" w:ascii="宋体" w:hAnsi="宋体"/>
                <w:kern w:val="0"/>
                <w:sz w:val="18"/>
                <w:szCs w:val="18"/>
              </w:rPr>
              <w:t>D</w:t>
            </w:r>
          </w:p>
        </w:tc>
        <w:tc>
          <w:tcPr>
            <w:tcW w:w="737" w:type="dxa"/>
            <w:tcBorders>
              <w:tl2br w:val="nil"/>
              <w:tr2bl w:val="nil"/>
            </w:tcBorders>
            <w:vAlign w:val="center"/>
          </w:tcPr>
          <w:p w14:paraId="1CAC1FBA">
            <w:pPr>
              <w:widowControl/>
              <w:jc w:val="center"/>
              <w:rPr>
                <w:rFonts w:ascii="宋体" w:hAnsi="宋体"/>
                <w:kern w:val="0"/>
                <w:sz w:val="18"/>
                <w:szCs w:val="18"/>
              </w:rPr>
            </w:pPr>
            <w:r>
              <w:rPr>
                <w:rFonts w:hint="eastAsia" w:ascii="宋体" w:hAnsi="宋体"/>
                <w:kern w:val="0"/>
                <w:sz w:val="18"/>
                <w:szCs w:val="18"/>
              </w:rPr>
              <w:t>Ⅲ</w:t>
            </w:r>
          </w:p>
        </w:tc>
        <w:tc>
          <w:tcPr>
            <w:tcW w:w="445" w:type="dxa"/>
            <w:tcBorders>
              <w:tl2br w:val="nil"/>
              <w:tr2bl w:val="nil"/>
            </w:tcBorders>
          </w:tcPr>
          <w:p w14:paraId="26E3D499">
            <w:pPr>
              <w:widowControl/>
              <w:rPr>
                <w:rFonts w:ascii="宋体" w:hAnsi="宋体"/>
                <w:kern w:val="0"/>
                <w:sz w:val="18"/>
                <w:szCs w:val="18"/>
              </w:rPr>
            </w:pPr>
            <w:r>
              <w:rPr>
                <w:rFonts w:hint="eastAsia" w:ascii="宋体" w:hAnsi="宋体"/>
                <w:kern w:val="0"/>
                <w:sz w:val="18"/>
                <w:szCs w:val="18"/>
              </w:rPr>
              <w:t>　</w:t>
            </w:r>
          </w:p>
        </w:tc>
      </w:tr>
      <w:tr w14:paraId="4071DC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trPr>
        <w:tc>
          <w:tcPr>
            <w:tcW w:w="881" w:type="dxa"/>
            <w:vMerge w:val="restart"/>
            <w:tcBorders>
              <w:tl2br w:val="nil"/>
              <w:tr2bl w:val="nil"/>
            </w:tcBorders>
            <w:vAlign w:val="center"/>
          </w:tcPr>
          <w:p w14:paraId="3F9D3700">
            <w:pPr>
              <w:widowControl/>
              <w:jc w:val="center"/>
              <w:rPr>
                <w:rFonts w:ascii="宋体" w:hAnsi="宋体"/>
                <w:bCs/>
                <w:kern w:val="0"/>
                <w:sz w:val="18"/>
                <w:szCs w:val="18"/>
              </w:rPr>
            </w:pPr>
            <w:r>
              <w:rPr>
                <w:rFonts w:hint="eastAsia" w:ascii="宋体" w:hAnsi="宋体"/>
                <w:bCs/>
                <w:kern w:val="0"/>
                <w:sz w:val="18"/>
                <w:szCs w:val="18"/>
              </w:rPr>
              <w:t>22</w:t>
            </w:r>
          </w:p>
          <w:p w14:paraId="0606A882">
            <w:pPr>
              <w:widowControl/>
              <w:jc w:val="center"/>
              <w:rPr>
                <w:rFonts w:ascii="宋体" w:hAnsi="宋体"/>
                <w:b/>
                <w:bCs/>
                <w:kern w:val="0"/>
                <w:sz w:val="18"/>
                <w:szCs w:val="18"/>
              </w:rPr>
            </w:pPr>
            <w:r>
              <w:rPr>
                <w:rFonts w:hint="eastAsia" w:ascii="宋体" w:hAnsi="宋体"/>
                <w:bCs/>
                <w:kern w:val="0"/>
                <w:sz w:val="18"/>
                <w:szCs w:val="18"/>
              </w:rPr>
              <w:t>基础</w:t>
            </w:r>
          </w:p>
        </w:tc>
        <w:tc>
          <w:tcPr>
            <w:tcW w:w="768" w:type="dxa"/>
            <w:tcBorders>
              <w:tl2br w:val="nil"/>
              <w:tr2bl w:val="nil"/>
            </w:tcBorders>
            <w:vAlign w:val="center"/>
          </w:tcPr>
          <w:p w14:paraId="488D7955">
            <w:pPr>
              <w:widowControl/>
              <w:jc w:val="center"/>
              <w:rPr>
                <w:rFonts w:ascii="宋体" w:hAnsi="宋体"/>
                <w:kern w:val="0"/>
                <w:sz w:val="18"/>
                <w:szCs w:val="18"/>
              </w:rPr>
            </w:pPr>
            <w:r>
              <w:rPr>
                <w:rFonts w:hint="eastAsia" w:ascii="宋体" w:hAnsi="宋体"/>
                <w:kern w:val="0"/>
                <w:sz w:val="18"/>
                <w:szCs w:val="18"/>
              </w:rPr>
              <w:t>22.1</w:t>
            </w:r>
          </w:p>
        </w:tc>
        <w:tc>
          <w:tcPr>
            <w:tcW w:w="1130" w:type="dxa"/>
            <w:tcBorders>
              <w:tl2br w:val="nil"/>
              <w:tr2bl w:val="nil"/>
            </w:tcBorders>
            <w:vAlign w:val="center"/>
          </w:tcPr>
          <w:p w14:paraId="0723E869">
            <w:pPr>
              <w:widowControl/>
              <w:rPr>
                <w:rFonts w:ascii="宋体" w:hAnsi="宋体"/>
                <w:kern w:val="0"/>
                <w:sz w:val="18"/>
                <w:szCs w:val="18"/>
              </w:rPr>
            </w:pPr>
            <w:r>
              <w:rPr>
                <w:rFonts w:hint="eastAsia" w:ascii="宋体" w:hAnsi="宋体"/>
                <w:kern w:val="0"/>
                <w:sz w:val="18"/>
                <w:szCs w:val="18"/>
              </w:rPr>
              <w:t>基础宏观情况</w:t>
            </w:r>
          </w:p>
        </w:tc>
        <w:tc>
          <w:tcPr>
            <w:tcW w:w="10333" w:type="dxa"/>
            <w:tcBorders>
              <w:tl2br w:val="nil"/>
              <w:tr2bl w:val="nil"/>
            </w:tcBorders>
            <w:vAlign w:val="center"/>
          </w:tcPr>
          <w:p w14:paraId="73F56CF6">
            <w:pPr>
              <w:widowControl/>
              <w:rPr>
                <w:rFonts w:ascii="宋体" w:hAnsi="宋体"/>
                <w:kern w:val="0"/>
                <w:sz w:val="18"/>
                <w:szCs w:val="18"/>
              </w:rPr>
            </w:pPr>
            <w:r>
              <w:rPr>
                <w:rFonts w:hint="eastAsia" w:ascii="宋体" w:hAnsi="宋体"/>
                <w:kern w:val="0"/>
                <w:sz w:val="18"/>
                <w:szCs w:val="18"/>
              </w:rPr>
              <w:t>基础不应有影响游乐设施正常运行的不均匀沉陷、开裂和松动等异常现象。移动式游乐设施的基础，应平整、坚实、符合设备安装要求。</w:t>
            </w:r>
          </w:p>
        </w:tc>
        <w:tc>
          <w:tcPr>
            <w:tcW w:w="577" w:type="dxa"/>
            <w:tcBorders>
              <w:tl2br w:val="nil"/>
              <w:tr2bl w:val="nil"/>
            </w:tcBorders>
            <w:vAlign w:val="center"/>
          </w:tcPr>
          <w:p w14:paraId="23D2B096">
            <w:pPr>
              <w:widowControl/>
              <w:jc w:val="center"/>
              <w:rPr>
                <w:rFonts w:ascii="宋体" w:hAnsi="宋体"/>
                <w:kern w:val="0"/>
                <w:sz w:val="18"/>
                <w:szCs w:val="18"/>
              </w:rPr>
            </w:pPr>
            <w:r>
              <w:rPr>
                <w:rFonts w:hint="eastAsia" w:ascii="宋体" w:hAnsi="宋体"/>
                <w:kern w:val="0"/>
                <w:sz w:val="18"/>
                <w:szCs w:val="18"/>
              </w:rPr>
              <w:t>1</w:t>
            </w:r>
          </w:p>
        </w:tc>
        <w:tc>
          <w:tcPr>
            <w:tcW w:w="482" w:type="dxa"/>
            <w:tcBorders>
              <w:tl2br w:val="nil"/>
              <w:tr2bl w:val="nil"/>
            </w:tcBorders>
            <w:vAlign w:val="center"/>
          </w:tcPr>
          <w:p w14:paraId="51440715">
            <w:pPr>
              <w:widowControl/>
              <w:jc w:val="center"/>
              <w:rPr>
                <w:rFonts w:ascii="宋体" w:hAnsi="宋体"/>
                <w:kern w:val="0"/>
                <w:sz w:val="18"/>
                <w:szCs w:val="18"/>
              </w:rPr>
            </w:pPr>
            <w:r>
              <w:rPr>
                <w:rFonts w:hint="eastAsia" w:ascii="宋体" w:hAnsi="宋体"/>
                <w:kern w:val="0"/>
                <w:sz w:val="18"/>
                <w:szCs w:val="18"/>
              </w:rPr>
              <w:t>C</w:t>
            </w:r>
          </w:p>
        </w:tc>
        <w:tc>
          <w:tcPr>
            <w:tcW w:w="737" w:type="dxa"/>
            <w:tcBorders>
              <w:tl2br w:val="nil"/>
              <w:tr2bl w:val="nil"/>
            </w:tcBorders>
            <w:vAlign w:val="center"/>
          </w:tcPr>
          <w:p w14:paraId="57BD3BFD">
            <w:pPr>
              <w:widowControl/>
              <w:jc w:val="center"/>
              <w:rPr>
                <w:rFonts w:ascii="宋体" w:hAnsi="宋体"/>
                <w:kern w:val="0"/>
                <w:sz w:val="18"/>
                <w:szCs w:val="18"/>
              </w:rPr>
            </w:pPr>
            <w:r>
              <w:rPr>
                <w:rFonts w:hint="eastAsia" w:ascii="宋体" w:hAnsi="宋体"/>
                <w:kern w:val="0"/>
                <w:sz w:val="18"/>
                <w:szCs w:val="18"/>
              </w:rPr>
              <w:t>Ⅳ</w:t>
            </w:r>
          </w:p>
        </w:tc>
        <w:tc>
          <w:tcPr>
            <w:tcW w:w="445" w:type="dxa"/>
            <w:tcBorders>
              <w:tl2br w:val="nil"/>
              <w:tr2bl w:val="nil"/>
            </w:tcBorders>
          </w:tcPr>
          <w:p w14:paraId="307CF97C">
            <w:pPr>
              <w:widowControl/>
              <w:rPr>
                <w:rFonts w:ascii="宋体" w:hAnsi="宋体"/>
                <w:kern w:val="0"/>
                <w:sz w:val="18"/>
                <w:szCs w:val="18"/>
              </w:rPr>
            </w:pPr>
            <w:r>
              <w:rPr>
                <w:rFonts w:hint="eastAsia" w:ascii="宋体" w:hAnsi="宋体"/>
                <w:kern w:val="0"/>
                <w:sz w:val="18"/>
                <w:szCs w:val="18"/>
              </w:rPr>
              <w:t>　</w:t>
            </w:r>
          </w:p>
        </w:tc>
      </w:tr>
      <w:tr w14:paraId="1165F5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50" w:hRule="atLeast"/>
        </w:trPr>
        <w:tc>
          <w:tcPr>
            <w:tcW w:w="881" w:type="dxa"/>
            <w:vMerge w:val="continue"/>
            <w:tcBorders>
              <w:tl2br w:val="nil"/>
              <w:tr2bl w:val="nil"/>
            </w:tcBorders>
            <w:vAlign w:val="center"/>
          </w:tcPr>
          <w:p w14:paraId="33AE6F3E">
            <w:pPr>
              <w:widowControl/>
              <w:jc w:val="left"/>
              <w:rPr>
                <w:rFonts w:ascii="宋体" w:hAnsi="宋体"/>
                <w:b/>
                <w:bCs/>
                <w:kern w:val="0"/>
                <w:sz w:val="18"/>
                <w:szCs w:val="18"/>
              </w:rPr>
            </w:pPr>
          </w:p>
        </w:tc>
        <w:tc>
          <w:tcPr>
            <w:tcW w:w="768" w:type="dxa"/>
            <w:tcBorders>
              <w:tl2br w:val="nil"/>
              <w:tr2bl w:val="nil"/>
            </w:tcBorders>
            <w:vAlign w:val="center"/>
          </w:tcPr>
          <w:p w14:paraId="5E4D9939">
            <w:pPr>
              <w:widowControl/>
              <w:jc w:val="center"/>
              <w:rPr>
                <w:rFonts w:ascii="宋体" w:hAnsi="宋体"/>
                <w:kern w:val="0"/>
                <w:sz w:val="18"/>
                <w:szCs w:val="18"/>
              </w:rPr>
            </w:pPr>
            <w:r>
              <w:rPr>
                <w:rFonts w:hint="eastAsia" w:ascii="宋体" w:hAnsi="宋体"/>
                <w:kern w:val="0"/>
                <w:sz w:val="18"/>
                <w:szCs w:val="18"/>
              </w:rPr>
              <w:t>22.2</w:t>
            </w:r>
          </w:p>
        </w:tc>
        <w:tc>
          <w:tcPr>
            <w:tcW w:w="1130" w:type="dxa"/>
            <w:tcBorders>
              <w:tl2br w:val="nil"/>
              <w:tr2bl w:val="nil"/>
            </w:tcBorders>
            <w:vAlign w:val="center"/>
          </w:tcPr>
          <w:p w14:paraId="4E95DED0">
            <w:pPr>
              <w:widowControl/>
              <w:rPr>
                <w:rFonts w:ascii="宋体" w:hAnsi="宋体"/>
                <w:kern w:val="0"/>
                <w:sz w:val="18"/>
                <w:szCs w:val="18"/>
              </w:rPr>
            </w:pPr>
            <w:r>
              <w:rPr>
                <w:rFonts w:hint="eastAsia" w:ascii="宋体" w:hAnsi="宋体"/>
                <w:kern w:val="0"/>
                <w:sz w:val="18"/>
                <w:szCs w:val="18"/>
              </w:rPr>
              <w:t>地脚螺栓</w:t>
            </w:r>
          </w:p>
        </w:tc>
        <w:tc>
          <w:tcPr>
            <w:tcW w:w="10333" w:type="dxa"/>
            <w:tcBorders>
              <w:tl2br w:val="nil"/>
              <w:tr2bl w:val="nil"/>
            </w:tcBorders>
            <w:vAlign w:val="center"/>
          </w:tcPr>
          <w:p w14:paraId="11AEC4C3">
            <w:pPr>
              <w:widowControl/>
              <w:rPr>
                <w:rFonts w:ascii="宋体" w:hAnsi="宋体"/>
                <w:kern w:val="0"/>
                <w:sz w:val="18"/>
                <w:szCs w:val="18"/>
              </w:rPr>
            </w:pPr>
            <w:r>
              <w:rPr>
                <w:rFonts w:hint="eastAsia" w:ascii="宋体" w:hAnsi="宋体"/>
                <w:kern w:val="0"/>
                <w:sz w:val="18"/>
                <w:szCs w:val="18"/>
              </w:rPr>
              <w:t>a)基础表面和地脚螺栓预留孔中的油污、碎石、泥土、积水应清除干净，地脚螺栓的螺纹和螺母应保护完好，放置垫铁部分的表面应处理平；</w:t>
            </w:r>
            <w:r>
              <w:rPr>
                <w:rFonts w:hint="eastAsia" w:ascii="宋体" w:hAnsi="宋体"/>
                <w:kern w:val="0"/>
                <w:sz w:val="18"/>
                <w:szCs w:val="18"/>
              </w:rPr>
              <w:br w:type="textWrapping"/>
            </w:r>
            <w:r>
              <w:rPr>
                <w:rFonts w:hint="eastAsia" w:ascii="宋体" w:hAnsi="宋体"/>
                <w:kern w:val="0"/>
                <w:sz w:val="18"/>
                <w:szCs w:val="18"/>
              </w:rPr>
              <w:t>b)地脚螺栓安装面应高于周围地面，避免积水造成腐蚀，条件限制的应对螺栓采取有效的防腐措施；</w:t>
            </w:r>
            <w:r>
              <w:rPr>
                <w:rFonts w:hint="eastAsia" w:ascii="宋体" w:hAnsi="宋体"/>
                <w:kern w:val="0"/>
                <w:sz w:val="18"/>
                <w:szCs w:val="18"/>
              </w:rPr>
              <w:br w:type="textWrapping"/>
            </w:r>
            <w:r>
              <w:rPr>
                <w:rFonts w:hint="eastAsia" w:ascii="宋体" w:hAnsi="宋体"/>
                <w:kern w:val="0"/>
                <w:sz w:val="18"/>
                <w:szCs w:val="18"/>
              </w:rPr>
              <w:t>c)地脚螺栓应采取防止松动的措施，并应符合GB 50231—2009中4.1的规定。</w:t>
            </w:r>
          </w:p>
        </w:tc>
        <w:tc>
          <w:tcPr>
            <w:tcW w:w="577" w:type="dxa"/>
            <w:tcBorders>
              <w:tl2br w:val="nil"/>
              <w:tr2bl w:val="nil"/>
            </w:tcBorders>
            <w:vAlign w:val="center"/>
          </w:tcPr>
          <w:p w14:paraId="77B0628A">
            <w:pPr>
              <w:widowControl/>
              <w:jc w:val="center"/>
              <w:rPr>
                <w:rFonts w:ascii="宋体" w:hAnsi="宋体"/>
                <w:kern w:val="0"/>
                <w:sz w:val="18"/>
                <w:szCs w:val="18"/>
              </w:rPr>
            </w:pPr>
            <w:r>
              <w:rPr>
                <w:rFonts w:hint="eastAsia" w:ascii="宋体" w:hAnsi="宋体"/>
                <w:kern w:val="0"/>
                <w:sz w:val="18"/>
                <w:szCs w:val="18"/>
              </w:rPr>
              <w:t>4</w:t>
            </w:r>
          </w:p>
        </w:tc>
        <w:tc>
          <w:tcPr>
            <w:tcW w:w="482" w:type="dxa"/>
            <w:tcBorders>
              <w:tl2br w:val="nil"/>
              <w:tr2bl w:val="nil"/>
            </w:tcBorders>
            <w:vAlign w:val="center"/>
          </w:tcPr>
          <w:p w14:paraId="7D4E68E7">
            <w:pPr>
              <w:widowControl/>
              <w:jc w:val="center"/>
              <w:rPr>
                <w:rFonts w:ascii="宋体" w:hAnsi="宋体"/>
                <w:kern w:val="0"/>
                <w:sz w:val="18"/>
                <w:szCs w:val="18"/>
              </w:rPr>
            </w:pPr>
            <w:r>
              <w:rPr>
                <w:rFonts w:hint="eastAsia" w:ascii="宋体" w:hAnsi="宋体"/>
                <w:kern w:val="0"/>
                <w:sz w:val="18"/>
                <w:szCs w:val="18"/>
              </w:rPr>
              <w:t>B</w:t>
            </w:r>
          </w:p>
        </w:tc>
        <w:tc>
          <w:tcPr>
            <w:tcW w:w="737" w:type="dxa"/>
            <w:tcBorders>
              <w:tl2br w:val="nil"/>
              <w:tr2bl w:val="nil"/>
            </w:tcBorders>
            <w:vAlign w:val="center"/>
          </w:tcPr>
          <w:p w14:paraId="578699B0">
            <w:pPr>
              <w:widowControl/>
              <w:jc w:val="center"/>
              <w:rPr>
                <w:rFonts w:ascii="宋体" w:hAnsi="宋体"/>
                <w:kern w:val="0"/>
                <w:sz w:val="18"/>
                <w:szCs w:val="18"/>
              </w:rPr>
            </w:pPr>
            <w:r>
              <w:rPr>
                <w:rFonts w:hint="eastAsia" w:ascii="宋体" w:hAnsi="宋体"/>
                <w:kern w:val="0"/>
                <w:sz w:val="18"/>
                <w:szCs w:val="18"/>
              </w:rPr>
              <w:t>Ⅲ</w:t>
            </w:r>
          </w:p>
        </w:tc>
        <w:tc>
          <w:tcPr>
            <w:tcW w:w="445" w:type="dxa"/>
            <w:tcBorders>
              <w:tl2br w:val="nil"/>
              <w:tr2bl w:val="nil"/>
            </w:tcBorders>
          </w:tcPr>
          <w:p w14:paraId="3D435EE6">
            <w:pPr>
              <w:widowControl/>
              <w:rPr>
                <w:rFonts w:ascii="宋体" w:hAnsi="宋体"/>
                <w:kern w:val="0"/>
                <w:sz w:val="18"/>
                <w:szCs w:val="18"/>
              </w:rPr>
            </w:pPr>
            <w:r>
              <w:rPr>
                <w:rFonts w:hint="eastAsia" w:ascii="宋体" w:hAnsi="宋体"/>
                <w:kern w:val="0"/>
                <w:sz w:val="18"/>
                <w:szCs w:val="18"/>
              </w:rPr>
              <w:t>　</w:t>
            </w:r>
          </w:p>
        </w:tc>
      </w:tr>
      <w:tr w14:paraId="3ECE42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50" w:hRule="atLeast"/>
        </w:trPr>
        <w:tc>
          <w:tcPr>
            <w:tcW w:w="881" w:type="dxa"/>
            <w:vMerge w:val="restart"/>
            <w:tcBorders>
              <w:tl2br w:val="nil"/>
              <w:tr2bl w:val="nil"/>
            </w:tcBorders>
            <w:vAlign w:val="center"/>
          </w:tcPr>
          <w:p w14:paraId="591721F6">
            <w:pPr>
              <w:widowControl/>
              <w:jc w:val="center"/>
              <w:rPr>
                <w:rFonts w:ascii="宋体" w:hAnsi="宋体"/>
                <w:bCs/>
                <w:kern w:val="0"/>
                <w:sz w:val="18"/>
                <w:szCs w:val="18"/>
              </w:rPr>
            </w:pPr>
          </w:p>
          <w:p w14:paraId="178362E5">
            <w:pPr>
              <w:widowControl/>
              <w:jc w:val="center"/>
              <w:rPr>
                <w:rFonts w:ascii="宋体" w:hAnsi="宋体"/>
                <w:bCs/>
                <w:kern w:val="0"/>
                <w:sz w:val="18"/>
                <w:szCs w:val="18"/>
              </w:rPr>
            </w:pPr>
          </w:p>
          <w:p w14:paraId="43337876">
            <w:pPr>
              <w:widowControl/>
              <w:jc w:val="center"/>
              <w:rPr>
                <w:rFonts w:ascii="宋体" w:hAnsi="宋体"/>
                <w:bCs/>
                <w:kern w:val="0"/>
                <w:sz w:val="18"/>
                <w:szCs w:val="18"/>
              </w:rPr>
            </w:pPr>
          </w:p>
          <w:p w14:paraId="44B97C52">
            <w:pPr>
              <w:widowControl/>
              <w:jc w:val="center"/>
              <w:rPr>
                <w:rFonts w:ascii="宋体" w:hAnsi="宋体"/>
                <w:bCs/>
                <w:kern w:val="0"/>
                <w:sz w:val="18"/>
                <w:szCs w:val="18"/>
              </w:rPr>
            </w:pPr>
          </w:p>
          <w:p w14:paraId="4F717D66">
            <w:pPr>
              <w:widowControl/>
              <w:jc w:val="center"/>
              <w:rPr>
                <w:rFonts w:ascii="宋体" w:hAnsi="宋体"/>
                <w:bCs/>
                <w:kern w:val="0"/>
                <w:sz w:val="18"/>
                <w:szCs w:val="18"/>
              </w:rPr>
            </w:pPr>
          </w:p>
          <w:p w14:paraId="574A5A4A">
            <w:pPr>
              <w:widowControl/>
              <w:jc w:val="center"/>
              <w:rPr>
                <w:rFonts w:ascii="宋体" w:hAnsi="宋体"/>
                <w:bCs/>
                <w:kern w:val="0"/>
                <w:sz w:val="18"/>
                <w:szCs w:val="18"/>
              </w:rPr>
            </w:pPr>
          </w:p>
          <w:p w14:paraId="7C2D216E">
            <w:pPr>
              <w:widowControl/>
              <w:jc w:val="center"/>
              <w:rPr>
                <w:rFonts w:ascii="宋体" w:hAnsi="宋体"/>
                <w:bCs/>
                <w:kern w:val="0"/>
                <w:sz w:val="18"/>
                <w:szCs w:val="18"/>
              </w:rPr>
            </w:pPr>
            <w:r>
              <w:rPr>
                <w:rFonts w:hint="eastAsia" w:ascii="宋体" w:hAnsi="宋体"/>
                <w:bCs/>
                <w:kern w:val="0"/>
                <w:sz w:val="18"/>
                <w:szCs w:val="18"/>
              </w:rPr>
              <w:t>23</w:t>
            </w:r>
          </w:p>
          <w:p w14:paraId="2673099C">
            <w:pPr>
              <w:widowControl/>
              <w:jc w:val="center"/>
              <w:rPr>
                <w:rFonts w:ascii="宋体" w:hAnsi="宋体"/>
                <w:b/>
                <w:bCs/>
                <w:kern w:val="0"/>
                <w:sz w:val="18"/>
                <w:szCs w:val="18"/>
              </w:rPr>
            </w:pPr>
            <w:r>
              <w:rPr>
                <w:rFonts w:hint="eastAsia" w:ascii="宋体" w:hAnsi="宋体"/>
                <w:bCs/>
                <w:kern w:val="0"/>
                <w:sz w:val="18"/>
                <w:szCs w:val="18"/>
              </w:rPr>
              <w:t>运行区域的安全防护</w:t>
            </w:r>
          </w:p>
        </w:tc>
        <w:tc>
          <w:tcPr>
            <w:tcW w:w="768" w:type="dxa"/>
            <w:tcBorders>
              <w:tl2br w:val="nil"/>
              <w:tr2bl w:val="nil"/>
            </w:tcBorders>
            <w:vAlign w:val="center"/>
          </w:tcPr>
          <w:p w14:paraId="40F7A860">
            <w:pPr>
              <w:widowControl/>
              <w:jc w:val="center"/>
              <w:rPr>
                <w:rFonts w:ascii="宋体" w:hAnsi="宋体"/>
                <w:kern w:val="0"/>
                <w:sz w:val="18"/>
                <w:szCs w:val="18"/>
              </w:rPr>
            </w:pPr>
            <w:r>
              <w:rPr>
                <w:rFonts w:hint="eastAsia" w:ascii="宋体" w:hAnsi="宋体"/>
                <w:kern w:val="0"/>
                <w:sz w:val="18"/>
                <w:szCs w:val="18"/>
              </w:rPr>
              <w:t>23.1</w:t>
            </w:r>
          </w:p>
        </w:tc>
        <w:tc>
          <w:tcPr>
            <w:tcW w:w="1130" w:type="dxa"/>
            <w:tcBorders>
              <w:tl2br w:val="nil"/>
              <w:tr2bl w:val="nil"/>
            </w:tcBorders>
            <w:vAlign w:val="center"/>
          </w:tcPr>
          <w:p w14:paraId="0A9B5F87">
            <w:pPr>
              <w:widowControl/>
              <w:rPr>
                <w:rFonts w:ascii="宋体" w:hAnsi="宋体"/>
                <w:kern w:val="0"/>
                <w:sz w:val="18"/>
                <w:szCs w:val="18"/>
              </w:rPr>
            </w:pPr>
            <w:r>
              <w:rPr>
                <w:rFonts w:hint="eastAsia" w:ascii="宋体" w:hAnsi="宋体"/>
                <w:kern w:val="0"/>
                <w:sz w:val="18"/>
                <w:szCs w:val="18"/>
              </w:rPr>
              <w:t>乘客可触及之处的危险突出物</w:t>
            </w:r>
          </w:p>
        </w:tc>
        <w:tc>
          <w:tcPr>
            <w:tcW w:w="10333" w:type="dxa"/>
            <w:tcBorders>
              <w:tl2br w:val="nil"/>
              <w:tr2bl w:val="nil"/>
            </w:tcBorders>
            <w:vAlign w:val="center"/>
          </w:tcPr>
          <w:p w14:paraId="69E283B4">
            <w:pPr>
              <w:widowControl/>
              <w:rPr>
                <w:rFonts w:ascii="宋体" w:hAnsi="宋体"/>
                <w:kern w:val="0"/>
                <w:sz w:val="18"/>
                <w:szCs w:val="18"/>
              </w:rPr>
            </w:pPr>
            <w:r>
              <w:rPr>
                <w:rFonts w:hint="eastAsia" w:ascii="宋体" w:hAnsi="宋体"/>
                <w:kern w:val="0"/>
                <w:sz w:val="18"/>
                <w:szCs w:val="18"/>
              </w:rPr>
              <w:t>凡乘客可触及之处，不允许有外露的锐边、尖角、毛刺和危险突出物等。</w:t>
            </w:r>
          </w:p>
        </w:tc>
        <w:tc>
          <w:tcPr>
            <w:tcW w:w="577" w:type="dxa"/>
            <w:tcBorders>
              <w:tl2br w:val="nil"/>
              <w:tr2bl w:val="nil"/>
            </w:tcBorders>
            <w:vAlign w:val="center"/>
          </w:tcPr>
          <w:p w14:paraId="60583028">
            <w:pPr>
              <w:widowControl/>
              <w:jc w:val="center"/>
              <w:rPr>
                <w:rFonts w:ascii="宋体" w:hAnsi="宋体"/>
                <w:kern w:val="0"/>
                <w:sz w:val="18"/>
                <w:szCs w:val="18"/>
              </w:rPr>
            </w:pPr>
            <w:r>
              <w:rPr>
                <w:rFonts w:hint="eastAsia" w:ascii="宋体" w:hAnsi="宋体"/>
                <w:kern w:val="0"/>
                <w:sz w:val="18"/>
                <w:szCs w:val="18"/>
              </w:rPr>
              <w:t>2-3</w:t>
            </w:r>
          </w:p>
        </w:tc>
        <w:tc>
          <w:tcPr>
            <w:tcW w:w="482" w:type="dxa"/>
            <w:tcBorders>
              <w:tl2br w:val="nil"/>
              <w:tr2bl w:val="nil"/>
            </w:tcBorders>
            <w:vAlign w:val="center"/>
          </w:tcPr>
          <w:p w14:paraId="4C1C656A">
            <w:pPr>
              <w:widowControl/>
              <w:jc w:val="center"/>
              <w:rPr>
                <w:rFonts w:ascii="宋体" w:hAnsi="宋体"/>
                <w:kern w:val="0"/>
                <w:sz w:val="18"/>
                <w:szCs w:val="18"/>
              </w:rPr>
            </w:pPr>
            <w:r>
              <w:rPr>
                <w:rFonts w:hint="eastAsia" w:ascii="宋体" w:hAnsi="宋体"/>
                <w:kern w:val="0"/>
                <w:sz w:val="18"/>
                <w:szCs w:val="18"/>
              </w:rPr>
              <w:t>C</w:t>
            </w:r>
          </w:p>
        </w:tc>
        <w:tc>
          <w:tcPr>
            <w:tcW w:w="737" w:type="dxa"/>
            <w:tcBorders>
              <w:tl2br w:val="nil"/>
              <w:tr2bl w:val="nil"/>
            </w:tcBorders>
            <w:vAlign w:val="center"/>
          </w:tcPr>
          <w:p w14:paraId="0AC12366">
            <w:pPr>
              <w:widowControl/>
              <w:jc w:val="center"/>
              <w:rPr>
                <w:rFonts w:ascii="宋体" w:hAnsi="宋体"/>
                <w:kern w:val="0"/>
                <w:sz w:val="18"/>
                <w:szCs w:val="18"/>
              </w:rPr>
            </w:pPr>
            <w:r>
              <w:rPr>
                <w:rFonts w:hint="eastAsia" w:ascii="宋体" w:hAnsi="宋体"/>
                <w:kern w:val="0"/>
                <w:sz w:val="18"/>
                <w:szCs w:val="18"/>
              </w:rPr>
              <w:t>Ⅲ</w:t>
            </w:r>
          </w:p>
        </w:tc>
        <w:tc>
          <w:tcPr>
            <w:tcW w:w="445" w:type="dxa"/>
            <w:tcBorders>
              <w:tl2br w:val="nil"/>
              <w:tr2bl w:val="nil"/>
            </w:tcBorders>
          </w:tcPr>
          <w:p w14:paraId="236E9484">
            <w:pPr>
              <w:widowControl/>
              <w:rPr>
                <w:rFonts w:ascii="宋体" w:hAnsi="宋体"/>
                <w:kern w:val="0"/>
                <w:sz w:val="18"/>
                <w:szCs w:val="18"/>
              </w:rPr>
            </w:pPr>
            <w:r>
              <w:rPr>
                <w:rFonts w:hint="eastAsia" w:ascii="宋体" w:hAnsi="宋体"/>
                <w:kern w:val="0"/>
                <w:sz w:val="18"/>
                <w:szCs w:val="18"/>
              </w:rPr>
              <w:t>　</w:t>
            </w:r>
          </w:p>
        </w:tc>
      </w:tr>
      <w:tr w14:paraId="307739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0" w:hRule="atLeast"/>
        </w:trPr>
        <w:tc>
          <w:tcPr>
            <w:tcW w:w="881" w:type="dxa"/>
            <w:vMerge w:val="continue"/>
            <w:tcBorders>
              <w:tl2br w:val="nil"/>
              <w:tr2bl w:val="nil"/>
            </w:tcBorders>
            <w:vAlign w:val="center"/>
          </w:tcPr>
          <w:p w14:paraId="7BB0A13B">
            <w:pPr>
              <w:widowControl/>
              <w:jc w:val="left"/>
              <w:rPr>
                <w:rFonts w:ascii="宋体" w:hAnsi="宋体"/>
                <w:b/>
                <w:bCs/>
                <w:kern w:val="0"/>
                <w:sz w:val="18"/>
                <w:szCs w:val="18"/>
              </w:rPr>
            </w:pPr>
          </w:p>
        </w:tc>
        <w:tc>
          <w:tcPr>
            <w:tcW w:w="768" w:type="dxa"/>
            <w:tcBorders>
              <w:tl2br w:val="nil"/>
              <w:tr2bl w:val="nil"/>
            </w:tcBorders>
            <w:vAlign w:val="center"/>
          </w:tcPr>
          <w:p w14:paraId="051B5934">
            <w:pPr>
              <w:widowControl/>
              <w:jc w:val="center"/>
              <w:rPr>
                <w:rFonts w:ascii="宋体" w:hAnsi="宋体"/>
                <w:kern w:val="0"/>
                <w:sz w:val="18"/>
                <w:szCs w:val="18"/>
              </w:rPr>
            </w:pPr>
            <w:r>
              <w:rPr>
                <w:rFonts w:hint="eastAsia" w:ascii="宋体" w:hAnsi="宋体"/>
                <w:kern w:val="0"/>
                <w:sz w:val="18"/>
                <w:szCs w:val="18"/>
              </w:rPr>
              <w:t>23.2</w:t>
            </w:r>
          </w:p>
        </w:tc>
        <w:tc>
          <w:tcPr>
            <w:tcW w:w="1130" w:type="dxa"/>
            <w:tcBorders>
              <w:tl2br w:val="nil"/>
              <w:tr2bl w:val="nil"/>
            </w:tcBorders>
            <w:vAlign w:val="center"/>
          </w:tcPr>
          <w:p w14:paraId="1DB8D597">
            <w:pPr>
              <w:spacing w:line="360" w:lineRule="auto"/>
              <w:rPr>
                <w:rFonts w:ascii="宋体" w:hAnsi="宋体"/>
                <w:kern w:val="0"/>
                <w:sz w:val="15"/>
                <w:szCs w:val="15"/>
              </w:rPr>
            </w:pPr>
            <w:r>
              <w:rPr>
                <w:rFonts w:hint="eastAsia"/>
                <w:sz w:val="18"/>
                <w:szCs w:val="21"/>
              </w:rPr>
              <w:t>乘人部分与障碍物间的安全距离</w:t>
            </w:r>
          </w:p>
        </w:tc>
        <w:tc>
          <w:tcPr>
            <w:tcW w:w="10333" w:type="dxa"/>
            <w:tcBorders>
              <w:tl2br w:val="nil"/>
              <w:tr2bl w:val="nil"/>
            </w:tcBorders>
            <w:vAlign w:val="center"/>
          </w:tcPr>
          <w:p w14:paraId="47894266">
            <w:pPr>
              <w:spacing w:line="360" w:lineRule="auto"/>
              <w:rPr>
                <w:rFonts w:ascii="宋体" w:hAnsi="宋体"/>
                <w:kern w:val="0"/>
                <w:sz w:val="15"/>
                <w:szCs w:val="15"/>
              </w:rPr>
            </w:pPr>
            <w:r>
              <w:rPr>
                <w:rFonts w:hint="eastAsia" w:ascii="宋体" w:hAnsi="宋体"/>
                <w:kern w:val="0"/>
                <w:sz w:val="18"/>
                <w:szCs w:val="20"/>
              </w:rPr>
              <w:t>凡乘客身体可伸到座舱以外时，应设有防止乘客在运行中与周围障碍物相碰撞的安全装置，或留出不小于500mm的安全距离。当全程或局部运行速度不大于1m/s处时，其安全距离可适当减少，但不应小于300mm。从座席面至上方障碍物的距离应不小于1400mm。专供儿童乘坐的游乐设施应不小于1100mm。</w:t>
            </w:r>
          </w:p>
        </w:tc>
        <w:tc>
          <w:tcPr>
            <w:tcW w:w="577" w:type="dxa"/>
            <w:tcBorders>
              <w:tl2br w:val="nil"/>
              <w:tr2bl w:val="nil"/>
            </w:tcBorders>
            <w:vAlign w:val="center"/>
          </w:tcPr>
          <w:p w14:paraId="3DFD91FC">
            <w:pPr>
              <w:widowControl/>
              <w:jc w:val="center"/>
              <w:rPr>
                <w:rFonts w:ascii="宋体" w:hAnsi="宋体"/>
                <w:kern w:val="0"/>
                <w:sz w:val="18"/>
                <w:szCs w:val="18"/>
              </w:rPr>
            </w:pPr>
            <w:r>
              <w:rPr>
                <w:rFonts w:hint="eastAsia" w:ascii="宋体" w:hAnsi="宋体"/>
                <w:kern w:val="0"/>
                <w:sz w:val="18"/>
                <w:szCs w:val="18"/>
              </w:rPr>
              <w:t>1-4</w:t>
            </w:r>
          </w:p>
        </w:tc>
        <w:tc>
          <w:tcPr>
            <w:tcW w:w="482" w:type="dxa"/>
            <w:tcBorders>
              <w:tl2br w:val="nil"/>
              <w:tr2bl w:val="nil"/>
            </w:tcBorders>
            <w:vAlign w:val="center"/>
          </w:tcPr>
          <w:p w14:paraId="63A60058">
            <w:pPr>
              <w:widowControl/>
              <w:jc w:val="center"/>
              <w:rPr>
                <w:rFonts w:ascii="宋体" w:hAnsi="宋体"/>
                <w:kern w:val="0"/>
                <w:sz w:val="18"/>
                <w:szCs w:val="18"/>
              </w:rPr>
            </w:pPr>
            <w:r>
              <w:rPr>
                <w:rFonts w:hint="eastAsia" w:ascii="宋体" w:hAnsi="宋体"/>
                <w:kern w:val="0"/>
                <w:sz w:val="18"/>
                <w:szCs w:val="18"/>
              </w:rPr>
              <w:t>C</w:t>
            </w:r>
          </w:p>
        </w:tc>
        <w:tc>
          <w:tcPr>
            <w:tcW w:w="737" w:type="dxa"/>
            <w:tcBorders>
              <w:tl2br w:val="nil"/>
              <w:tr2bl w:val="nil"/>
            </w:tcBorders>
            <w:vAlign w:val="center"/>
          </w:tcPr>
          <w:p w14:paraId="508A6278">
            <w:pPr>
              <w:widowControl/>
              <w:jc w:val="center"/>
              <w:rPr>
                <w:rFonts w:ascii="宋体" w:hAnsi="宋体"/>
                <w:kern w:val="0"/>
                <w:sz w:val="18"/>
                <w:szCs w:val="18"/>
              </w:rPr>
            </w:pPr>
            <w:r>
              <w:rPr>
                <w:rFonts w:hint="eastAsia" w:ascii="宋体" w:hAnsi="宋体"/>
                <w:kern w:val="0"/>
                <w:sz w:val="18"/>
                <w:szCs w:val="18"/>
              </w:rPr>
              <w:t>Ⅱ-Ⅳ</w:t>
            </w:r>
          </w:p>
        </w:tc>
        <w:tc>
          <w:tcPr>
            <w:tcW w:w="445" w:type="dxa"/>
            <w:tcBorders>
              <w:tl2br w:val="nil"/>
              <w:tr2bl w:val="nil"/>
            </w:tcBorders>
          </w:tcPr>
          <w:p w14:paraId="079E38B8">
            <w:pPr>
              <w:widowControl/>
              <w:rPr>
                <w:rFonts w:ascii="宋体" w:hAnsi="宋体"/>
                <w:kern w:val="0"/>
                <w:sz w:val="18"/>
                <w:szCs w:val="18"/>
              </w:rPr>
            </w:pPr>
            <w:r>
              <w:rPr>
                <w:rFonts w:hint="eastAsia" w:ascii="宋体" w:hAnsi="宋体"/>
                <w:kern w:val="0"/>
                <w:sz w:val="18"/>
                <w:szCs w:val="18"/>
              </w:rPr>
              <w:t>　</w:t>
            </w:r>
          </w:p>
        </w:tc>
      </w:tr>
      <w:tr w14:paraId="1819BC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0" w:hRule="atLeast"/>
        </w:trPr>
        <w:tc>
          <w:tcPr>
            <w:tcW w:w="881" w:type="dxa"/>
            <w:vMerge w:val="continue"/>
            <w:tcBorders>
              <w:tl2br w:val="nil"/>
              <w:tr2bl w:val="nil"/>
            </w:tcBorders>
            <w:vAlign w:val="center"/>
          </w:tcPr>
          <w:p w14:paraId="625A06C9">
            <w:pPr>
              <w:widowControl/>
              <w:jc w:val="left"/>
              <w:rPr>
                <w:rFonts w:ascii="宋体" w:hAnsi="宋体"/>
                <w:b/>
                <w:bCs/>
                <w:kern w:val="0"/>
                <w:sz w:val="18"/>
                <w:szCs w:val="18"/>
              </w:rPr>
            </w:pPr>
          </w:p>
        </w:tc>
        <w:tc>
          <w:tcPr>
            <w:tcW w:w="768" w:type="dxa"/>
            <w:tcBorders>
              <w:tl2br w:val="nil"/>
              <w:tr2bl w:val="nil"/>
            </w:tcBorders>
            <w:vAlign w:val="center"/>
          </w:tcPr>
          <w:p w14:paraId="3F112BE9">
            <w:pPr>
              <w:widowControl/>
              <w:jc w:val="center"/>
              <w:rPr>
                <w:rFonts w:ascii="宋体" w:hAnsi="宋体"/>
                <w:kern w:val="0"/>
                <w:sz w:val="18"/>
                <w:szCs w:val="18"/>
              </w:rPr>
            </w:pPr>
            <w:r>
              <w:rPr>
                <w:rFonts w:hint="eastAsia" w:ascii="宋体" w:hAnsi="宋体"/>
                <w:kern w:val="0"/>
                <w:sz w:val="18"/>
                <w:szCs w:val="18"/>
              </w:rPr>
              <w:t>23.3</w:t>
            </w:r>
          </w:p>
        </w:tc>
        <w:tc>
          <w:tcPr>
            <w:tcW w:w="1130" w:type="dxa"/>
            <w:tcBorders>
              <w:tl2br w:val="nil"/>
              <w:tr2bl w:val="nil"/>
            </w:tcBorders>
            <w:vAlign w:val="center"/>
          </w:tcPr>
          <w:p w14:paraId="18DFD3E6">
            <w:pPr>
              <w:widowControl/>
              <w:rPr>
                <w:rFonts w:ascii="宋体" w:hAnsi="宋体"/>
                <w:kern w:val="0"/>
                <w:sz w:val="18"/>
                <w:szCs w:val="18"/>
              </w:rPr>
            </w:pPr>
            <w:r>
              <w:rPr>
                <w:rFonts w:hint="eastAsia" w:ascii="宋体" w:hAnsi="宋体"/>
                <w:kern w:val="0"/>
                <w:sz w:val="18"/>
                <w:szCs w:val="18"/>
              </w:rPr>
              <w:t>视频监控</w:t>
            </w:r>
          </w:p>
        </w:tc>
        <w:tc>
          <w:tcPr>
            <w:tcW w:w="10333" w:type="dxa"/>
            <w:tcBorders>
              <w:tl2br w:val="nil"/>
              <w:tr2bl w:val="nil"/>
            </w:tcBorders>
            <w:vAlign w:val="center"/>
          </w:tcPr>
          <w:p w14:paraId="7AF2CD85">
            <w:pPr>
              <w:widowControl/>
              <w:numPr>
                <w:ilvl w:val="0"/>
                <w:numId w:val="21"/>
              </w:numPr>
              <w:rPr>
                <w:rFonts w:ascii="宋体" w:hAnsi="宋体"/>
                <w:kern w:val="0"/>
                <w:sz w:val="18"/>
                <w:szCs w:val="18"/>
              </w:rPr>
            </w:pPr>
            <w:r>
              <w:rPr>
                <w:rFonts w:hint="eastAsia" w:ascii="宋体" w:hAnsi="宋体"/>
                <w:kern w:val="0"/>
                <w:sz w:val="18"/>
                <w:szCs w:val="18"/>
              </w:rPr>
              <w:t>自控飞机类游乐设施应设置视频监控系统，监控系统应处于可用状态，监控显示画面应清晰无干扰，用于观察乘客上下及设备运行的全部情况；</w:t>
            </w:r>
          </w:p>
          <w:p w14:paraId="31CE93CA">
            <w:pPr>
              <w:widowControl/>
              <w:numPr>
                <w:ilvl w:val="0"/>
                <w:numId w:val="21"/>
              </w:numPr>
              <w:rPr>
                <w:rFonts w:ascii="宋体" w:hAnsi="宋体"/>
                <w:kern w:val="0"/>
                <w:sz w:val="18"/>
                <w:szCs w:val="18"/>
              </w:rPr>
            </w:pPr>
            <w:r>
              <w:rPr>
                <w:rFonts w:hint="eastAsia" w:ascii="宋体" w:hAnsi="宋体"/>
                <w:kern w:val="0"/>
                <w:sz w:val="18"/>
                <w:szCs w:val="18"/>
              </w:rPr>
              <w:t>操作室内应设置视频监控，用于观察操作人员的操作情况</w:t>
            </w:r>
          </w:p>
        </w:tc>
        <w:tc>
          <w:tcPr>
            <w:tcW w:w="577" w:type="dxa"/>
            <w:tcBorders>
              <w:tl2br w:val="nil"/>
              <w:tr2bl w:val="nil"/>
            </w:tcBorders>
            <w:vAlign w:val="center"/>
          </w:tcPr>
          <w:p w14:paraId="245B976D">
            <w:pPr>
              <w:widowControl/>
              <w:jc w:val="center"/>
              <w:rPr>
                <w:rFonts w:ascii="宋体" w:hAnsi="宋体"/>
                <w:kern w:val="0"/>
                <w:sz w:val="18"/>
                <w:szCs w:val="18"/>
              </w:rPr>
            </w:pPr>
            <w:r>
              <w:rPr>
                <w:rFonts w:hint="eastAsia" w:ascii="宋体" w:hAnsi="宋体"/>
                <w:kern w:val="0"/>
                <w:sz w:val="18"/>
                <w:szCs w:val="18"/>
              </w:rPr>
              <w:t>4</w:t>
            </w:r>
          </w:p>
        </w:tc>
        <w:tc>
          <w:tcPr>
            <w:tcW w:w="482" w:type="dxa"/>
            <w:tcBorders>
              <w:tl2br w:val="nil"/>
              <w:tr2bl w:val="nil"/>
            </w:tcBorders>
            <w:vAlign w:val="center"/>
          </w:tcPr>
          <w:p w14:paraId="0390F644">
            <w:pPr>
              <w:widowControl/>
              <w:jc w:val="center"/>
              <w:rPr>
                <w:rFonts w:ascii="宋体" w:hAnsi="宋体"/>
                <w:kern w:val="0"/>
                <w:sz w:val="18"/>
                <w:szCs w:val="18"/>
              </w:rPr>
            </w:pPr>
            <w:r>
              <w:rPr>
                <w:rFonts w:hint="eastAsia" w:ascii="宋体" w:hAnsi="宋体"/>
                <w:kern w:val="0"/>
                <w:sz w:val="18"/>
                <w:szCs w:val="18"/>
              </w:rPr>
              <w:t>C</w:t>
            </w:r>
          </w:p>
        </w:tc>
        <w:tc>
          <w:tcPr>
            <w:tcW w:w="737" w:type="dxa"/>
            <w:tcBorders>
              <w:tl2br w:val="nil"/>
              <w:tr2bl w:val="nil"/>
            </w:tcBorders>
            <w:vAlign w:val="center"/>
          </w:tcPr>
          <w:p w14:paraId="07C9B5AE">
            <w:pPr>
              <w:widowControl/>
              <w:jc w:val="center"/>
              <w:rPr>
                <w:rFonts w:ascii="宋体" w:hAnsi="宋体"/>
                <w:kern w:val="0"/>
                <w:sz w:val="18"/>
                <w:szCs w:val="18"/>
              </w:rPr>
            </w:pPr>
            <w:r>
              <w:rPr>
                <w:rFonts w:hint="eastAsia" w:ascii="宋体" w:hAnsi="宋体"/>
                <w:kern w:val="0"/>
                <w:sz w:val="18"/>
                <w:szCs w:val="18"/>
              </w:rPr>
              <w:t>Ⅱ</w:t>
            </w:r>
          </w:p>
        </w:tc>
        <w:tc>
          <w:tcPr>
            <w:tcW w:w="445" w:type="dxa"/>
            <w:tcBorders>
              <w:tl2br w:val="nil"/>
              <w:tr2bl w:val="nil"/>
            </w:tcBorders>
          </w:tcPr>
          <w:p w14:paraId="45F6E415">
            <w:pPr>
              <w:widowControl/>
              <w:rPr>
                <w:rFonts w:ascii="宋体" w:hAnsi="宋体"/>
                <w:kern w:val="0"/>
                <w:sz w:val="18"/>
                <w:szCs w:val="18"/>
              </w:rPr>
            </w:pPr>
          </w:p>
        </w:tc>
      </w:tr>
      <w:tr w14:paraId="503F75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0" w:hRule="atLeast"/>
        </w:trPr>
        <w:tc>
          <w:tcPr>
            <w:tcW w:w="881" w:type="dxa"/>
            <w:vMerge w:val="continue"/>
            <w:tcBorders>
              <w:tl2br w:val="nil"/>
              <w:tr2bl w:val="nil"/>
            </w:tcBorders>
            <w:vAlign w:val="center"/>
          </w:tcPr>
          <w:p w14:paraId="18D88B28">
            <w:pPr>
              <w:widowControl/>
              <w:jc w:val="left"/>
              <w:rPr>
                <w:rFonts w:ascii="宋体" w:hAnsi="宋体"/>
                <w:b/>
                <w:bCs/>
                <w:kern w:val="0"/>
                <w:sz w:val="18"/>
                <w:szCs w:val="18"/>
              </w:rPr>
            </w:pPr>
          </w:p>
        </w:tc>
        <w:tc>
          <w:tcPr>
            <w:tcW w:w="768" w:type="dxa"/>
            <w:tcBorders>
              <w:tl2br w:val="nil"/>
              <w:tr2bl w:val="nil"/>
            </w:tcBorders>
            <w:vAlign w:val="center"/>
          </w:tcPr>
          <w:p w14:paraId="1586795B">
            <w:pPr>
              <w:widowControl/>
              <w:jc w:val="center"/>
              <w:rPr>
                <w:rFonts w:ascii="宋体" w:hAnsi="宋体"/>
                <w:kern w:val="0"/>
                <w:sz w:val="18"/>
                <w:szCs w:val="18"/>
              </w:rPr>
            </w:pPr>
            <w:r>
              <w:rPr>
                <w:rFonts w:hint="eastAsia" w:ascii="宋体" w:hAnsi="宋体"/>
                <w:kern w:val="0"/>
                <w:sz w:val="18"/>
                <w:szCs w:val="18"/>
              </w:rPr>
              <w:t>23.4</w:t>
            </w:r>
          </w:p>
        </w:tc>
        <w:tc>
          <w:tcPr>
            <w:tcW w:w="1130" w:type="dxa"/>
            <w:tcBorders>
              <w:tl2br w:val="nil"/>
              <w:tr2bl w:val="nil"/>
            </w:tcBorders>
            <w:vAlign w:val="center"/>
          </w:tcPr>
          <w:p w14:paraId="7513A524">
            <w:pPr>
              <w:widowControl/>
              <w:rPr>
                <w:rFonts w:ascii="宋体" w:hAnsi="宋体"/>
                <w:kern w:val="0"/>
                <w:sz w:val="18"/>
                <w:szCs w:val="18"/>
              </w:rPr>
            </w:pPr>
            <w:r>
              <w:rPr>
                <w:rFonts w:hint="eastAsia" w:ascii="宋体" w:hAnsi="宋体"/>
                <w:kern w:val="0"/>
                <w:sz w:val="18"/>
                <w:szCs w:val="18"/>
              </w:rPr>
              <w:t>操作室的视野情况</w:t>
            </w:r>
          </w:p>
        </w:tc>
        <w:tc>
          <w:tcPr>
            <w:tcW w:w="10333" w:type="dxa"/>
            <w:tcBorders>
              <w:tl2br w:val="nil"/>
              <w:tr2bl w:val="nil"/>
            </w:tcBorders>
            <w:vAlign w:val="center"/>
          </w:tcPr>
          <w:p w14:paraId="42EBB0FF">
            <w:pPr>
              <w:widowControl/>
              <w:rPr>
                <w:rFonts w:ascii="宋体" w:hAnsi="宋体"/>
                <w:kern w:val="0"/>
                <w:sz w:val="18"/>
                <w:szCs w:val="18"/>
              </w:rPr>
            </w:pPr>
            <w:r>
              <w:rPr>
                <w:rFonts w:hint="eastAsia" w:ascii="宋体" w:hAnsi="宋体"/>
                <w:kern w:val="0"/>
                <w:sz w:val="18"/>
                <w:szCs w:val="18"/>
              </w:rPr>
              <w:t>游乐设施的操作室应单独设置，视野开阔，有充分的活动空间和照明。对于操作人员无法观察到运转情况的盲区，有可能发生危险时，应有监视系统等安全措施。操作室内不能观察到全部上下客情况且乘客安全束缚装置没有和启动联锁的，应在相应的位置增加安全确认按钮，且与启动联锁。</w:t>
            </w:r>
          </w:p>
        </w:tc>
        <w:tc>
          <w:tcPr>
            <w:tcW w:w="577" w:type="dxa"/>
            <w:tcBorders>
              <w:tl2br w:val="nil"/>
              <w:tr2bl w:val="nil"/>
            </w:tcBorders>
            <w:vAlign w:val="center"/>
          </w:tcPr>
          <w:p w14:paraId="490BE4FB">
            <w:pPr>
              <w:widowControl/>
              <w:jc w:val="center"/>
              <w:rPr>
                <w:rFonts w:ascii="宋体" w:hAnsi="宋体"/>
                <w:kern w:val="0"/>
                <w:sz w:val="18"/>
                <w:szCs w:val="18"/>
              </w:rPr>
            </w:pPr>
            <w:r>
              <w:rPr>
                <w:rFonts w:hint="eastAsia" w:ascii="宋体" w:hAnsi="宋体"/>
                <w:kern w:val="0"/>
                <w:sz w:val="18"/>
                <w:szCs w:val="18"/>
              </w:rPr>
              <w:t>4</w:t>
            </w:r>
          </w:p>
        </w:tc>
        <w:tc>
          <w:tcPr>
            <w:tcW w:w="482" w:type="dxa"/>
            <w:tcBorders>
              <w:tl2br w:val="nil"/>
              <w:tr2bl w:val="nil"/>
            </w:tcBorders>
            <w:vAlign w:val="center"/>
          </w:tcPr>
          <w:p w14:paraId="72C0B9BE">
            <w:pPr>
              <w:widowControl/>
              <w:jc w:val="center"/>
              <w:rPr>
                <w:rFonts w:ascii="宋体" w:hAnsi="宋体"/>
                <w:kern w:val="0"/>
                <w:sz w:val="18"/>
                <w:szCs w:val="18"/>
              </w:rPr>
            </w:pPr>
            <w:r>
              <w:rPr>
                <w:rFonts w:hint="eastAsia" w:ascii="宋体" w:hAnsi="宋体"/>
                <w:kern w:val="0"/>
                <w:sz w:val="18"/>
                <w:szCs w:val="18"/>
              </w:rPr>
              <w:t>C</w:t>
            </w:r>
          </w:p>
        </w:tc>
        <w:tc>
          <w:tcPr>
            <w:tcW w:w="737" w:type="dxa"/>
            <w:tcBorders>
              <w:tl2br w:val="nil"/>
              <w:tr2bl w:val="nil"/>
            </w:tcBorders>
            <w:vAlign w:val="center"/>
          </w:tcPr>
          <w:p w14:paraId="416C7826">
            <w:pPr>
              <w:widowControl/>
              <w:jc w:val="center"/>
              <w:rPr>
                <w:rFonts w:ascii="宋体" w:hAnsi="宋体"/>
                <w:kern w:val="0"/>
                <w:sz w:val="18"/>
                <w:szCs w:val="18"/>
              </w:rPr>
            </w:pPr>
            <w:r>
              <w:rPr>
                <w:rFonts w:hint="eastAsia" w:ascii="宋体" w:hAnsi="宋体"/>
                <w:kern w:val="0"/>
                <w:sz w:val="18"/>
                <w:szCs w:val="18"/>
              </w:rPr>
              <w:t>Ⅱ</w:t>
            </w:r>
          </w:p>
        </w:tc>
        <w:tc>
          <w:tcPr>
            <w:tcW w:w="445" w:type="dxa"/>
            <w:tcBorders>
              <w:tl2br w:val="nil"/>
              <w:tr2bl w:val="nil"/>
            </w:tcBorders>
          </w:tcPr>
          <w:p w14:paraId="7C155167">
            <w:pPr>
              <w:widowControl/>
              <w:rPr>
                <w:rFonts w:ascii="宋体" w:hAnsi="宋体"/>
                <w:kern w:val="0"/>
                <w:sz w:val="18"/>
                <w:szCs w:val="18"/>
              </w:rPr>
            </w:pPr>
            <w:r>
              <w:rPr>
                <w:rFonts w:hint="eastAsia" w:ascii="宋体" w:hAnsi="宋体"/>
                <w:kern w:val="0"/>
                <w:sz w:val="18"/>
                <w:szCs w:val="18"/>
              </w:rPr>
              <w:t>　</w:t>
            </w:r>
          </w:p>
        </w:tc>
      </w:tr>
      <w:tr w14:paraId="0C9EB8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4" w:hRule="atLeast"/>
        </w:trPr>
        <w:tc>
          <w:tcPr>
            <w:tcW w:w="881" w:type="dxa"/>
            <w:vMerge w:val="continue"/>
            <w:tcBorders>
              <w:tl2br w:val="nil"/>
              <w:tr2bl w:val="nil"/>
            </w:tcBorders>
            <w:vAlign w:val="center"/>
          </w:tcPr>
          <w:p w14:paraId="34413BAA">
            <w:pPr>
              <w:widowControl/>
              <w:jc w:val="left"/>
              <w:rPr>
                <w:rFonts w:ascii="宋体" w:hAnsi="宋体"/>
                <w:b/>
                <w:bCs/>
                <w:kern w:val="0"/>
                <w:sz w:val="18"/>
                <w:szCs w:val="18"/>
              </w:rPr>
            </w:pPr>
          </w:p>
        </w:tc>
        <w:tc>
          <w:tcPr>
            <w:tcW w:w="768" w:type="dxa"/>
            <w:tcBorders>
              <w:tl2br w:val="nil"/>
              <w:tr2bl w:val="nil"/>
            </w:tcBorders>
            <w:vAlign w:val="center"/>
          </w:tcPr>
          <w:p w14:paraId="3C4A5867">
            <w:pPr>
              <w:widowControl/>
              <w:jc w:val="center"/>
              <w:rPr>
                <w:rFonts w:ascii="宋体" w:hAnsi="宋体"/>
                <w:kern w:val="0"/>
                <w:sz w:val="18"/>
                <w:szCs w:val="18"/>
              </w:rPr>
            </w:pPr>
            <w:r>
              <w:rPr>
                <w:rFonts w:hint="eastAsia" w:ascii="宋体" w:hAnsi="宋体"/>
                <w:kern w:val="0"/>
                <w:sz w:val="18"/>
                <w:szCs w:val="18"/>
              </w:rPr>
              <w:t>23.5</w:t>
            </w:r>
          </w:p>
        </w:tc>
        <w:tc>
          <w:tcPr>
            <w:tcW w:w="1130" w:type="dxa"/>
            <w:tcBorders>
              <w:tl2br w:val="nil"/>
              <w:tr2bl w:val="nil"/>
            </w:tcBorders>
            <w:vAlign w:val="center"/>
          </w:tcPr>
          <w:p w14:paraId="131FC42F">
            <w:pPr>
              <w:widowControl/>
              <w:rPr>
                <w:rFonts w:ascii="宋体" w:hAnsi="宋体"/>
                <w:kern w:val="0"/>
                <w:sz w:val="18"/>
                <w:szCs w:val="18"/>
              </w:rPr>
            </w:pPr>
            <w:r>
              <w:rPr>
                <w:rFonts w:hint="eastAsia" w:ascii="宋体" w:hAnsi="宋体"/>
                <w:kern w:val="0"/>
                <w:sz w:val="18"/>
                <w:szCs w:val="18"/>
              </w:rPr>
              <w:t>避雷装置</w:t>
            </w:r>
          </w:p>
        </w:tc>
        <w:tc>
          <w:tcPr>
            <w:tcW w:w="10333" w:type="dxa"/>
            <w:tcBorders>
              <w:tl2br w:val="nil"/>
              <w:tr2bl w:val="nil"/>
            </w:tcBorders>
            <w:vAlign w:val="center"/>
          </w:tcPr>
          <w:p w14:paraId="2B7BB217">
            <w:pPr>
              <w:widowControl/>
              <w:rPr>
                <w:rFonts w:ascii="宋体" w:hAnsi="宋体"/>
                <w:kern w:val="0"/>
                <w:sz w:val="18"/>
                <w:szCs w:val="18"/>
              </w:rPr>
            </w:pPr>
            <w:r>
              <w:rPr>
                <w:rFonts w:hint="eastAsia" w:ascii="宋体" w:hAnsi="宋体"/>
                <w:kern w:val="0"/>
                <w:sz w:val="18"/>
                <w:szCs w:val="18"/>
              </w:rPr>
              <w:t>高度大于15 m的游乐设施应设防雷装置。高度超过60 m时还应增加防侧向雷击的防雷装置。防雷装置应符合GB 50057的规定。</w:t>
            </w:r>
          </w:p>
        </w:tc>
        <w:tc>
          <w:tcPr>
            <w:tcW w:w="577" w:type="dxa"/>
            <w:tcBorders>
              <w:tl2br w:val="nil"/>
              <w:tr2bl w:val="nil"/>
            </w:tcBorders>
            <w:vAlign w:val="center"/>
          </w:tcPr>
          <w:p w14:paraId="14440FF5">
            <w:pPr>
              <w:widowControl/>
              <w:jc w:val="center"/>
              <w:rPr>
                <w:rFonts w:ascii="宋体" w:hAnsi="宋体"/>
                <w:kern w:val="0"/>
                <w:sz w:val="18"/>
                <w:szCs w:val="18"/>
              </w:rPr>
            </w:pPr>
            <w:r>
              <w:rPr>
                <w:rFonts w:hint="eastAsia" w:ascii="宋体" w:hAnsi="宋体"/>
                <w:kern w:val="0"/>
                <w:sz w:val="18"/>
                <w:szCs w:val="18"/>
              </w:rPr>
              <w:t>2</w:t>
            </w:r>
          </w:p>
        </w:tc>
        <w:tc>
          <w:tcPr>
            <w:tcW w:w="482" w:type="dxa"/>
            <w:tcBorders>
              <w:tl2br w:val="nil"/>
              <w:tr2bl w:val="nil"/>
            </w:tcBorders>
            <w:vAlign w:val="center"/>
          </w:tcPr>
          <w:p w14:paraId="544F2E29">
            <w:pPr>
              <w:widowControl/>
              <w:jc w:val="center"/>
              <w:rPr>
                <w:rFonts w:ascii="宋体" w:hAnsi="宋体"/>
                <w:kern w:val="0"/>
                <w:sz w:val="18"/>
                <w:szCs w:val="18"/>
              </w:rPr>
            </w:pPr>
            <w:r>
              <w:rPr>
                <w:rFonts w:hint="eastAsia" w:ascii="宋体" w:hAnsi="宋体"/>
                <w:kern w:val="0"/>
                <w:sz w:val="18"/>
                <w:szCs w:val="18"/>
              </w:rPr>
              <w:t>D</w:t>
            </w:r>
          </w:p>
        </w:tc>
        <w:tc>
          <w:tcPr>
            <w:tcW w:w="737" w:type="dxa"/>
            <w:tcBorders>
              <w:tl2br w:val="nil"/>
              <w:tr2bl w:val="nil"/>
            </w:tcBorders>
            <w:vAlign w:val="center"/>
          </w:tcPr>
          <w:p w14:paraId="1986D8BB">
            <w:pPr>
              <w:widowControl/>
              <w:jc w:val="center"/>
              <w:rPr>
                <w:rFonts w:ascii="宋体" w:hAnsi="宋体"/>
                <w:kern w:val="0"/>
                <w:sz w:val="18"/>
                <w:szCs w:val="18"/>
              </w:rPr>
            </w:pPr>
            <w:r>
              <w:rPr>
                <w:rFonts w:hint="eastAsia" w:ascii="宋体" w:hAnsi="宋体"/>
                <w:kern w:val="0"/>
                <w:sz w:val="18"/>
                <w:szCs w:val="18"/>
              </w:rPr>
              <w:t>Ⅲ</w:t>
            </w:r>
          </w:p>
        </w:tc>
        <w:tc>
          <w:tcPr>
            <w:tcW w:w="445" w:type="dxa"/>
            <w:tcBorders>
              <w:tl2br w:val="nil"/>
              <w:tr2bl w:val="nil"/>
            </w:tcBorders>
          </w:tcPr>
          <w:p w14:paraId="2F71B2DA">
            <w:pPr>
              <w:widowControl/>
              <w:rPr>
                <w:rFonts w:ascii="宋体" w:hAnsi="宋体"/>
                <w:kern w:val="0"/>
                <w:sz w:val="18"/>
                <w:szCs w:val="18"/>
              </w:rPr>
            </w:pPr>
            <w:r>
              <w:rPr>
                <w:rFonts w:hint="eastAsia" w:ascii="宋体" w:hAnsi="宋体"/>
                <w:kern w:val="0"/>
                <w:sz w:val="18"/>
                <w:szCs w:val="18"/>
              </w:rPr>
              <w:t>　</w:t>
            </w:r>
          </w:p>
        </w:tc>
      </w:tr>
      <w:tr w14:paraId="73C935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4" w:hRule="atLeast"/>
        </w:trPr>
        <w:tc>
          <w:tcPr>
            <w:tcW w:w="881" w:type="dxa"/>
            <w:vMerge w:val="continue"/>
            <w:tcBorders>
              <w:tl2br w:val="nil"/>
              <w:tr2bl w:val="nil"/>
            </w:tcBorders>
            <w:vAlign w:val="center"/>
          </w:tcPr>
          <w:p w14:paraId="2533263C">
            <w:pPr>
              <w:widowControl/>
              <w:jc w:val="left"/>
              <w:rPr>
                <w:rFonts w:ascii="宋体" w:hAnsi="宋体"/>
                <w:b/>
                <w:bCs/>
                <w:kern w:val="0"/>
                <w:sz w:val="18"/>
                <w:szCs w:val="18"/>
              </w:rPr>
            </w:pPr>
          </w:p>
        </w:tc>
        <w:tc>
          <w:tcPr>
            <w:tcW w:w="768" w:type="dxa"/>
            <w:tcBorders>
              <w:tl2br w:val="nil"/>
              <w:tr2bl w:val="nil"/>
            </w:tcBorders>
            <w:vAlign w:val="center"/>
          </w:tcPr>
          <w:p w14:paraId="2F7B0D10">
            <w:pPr>
              <w:widowControl/>
              <w:tabs>
                <w:tab w:val="center" w:pos="4201"/>
                <w:tab w:val="right" w:leader="dot" w:pos="9298"/>
              </w:tabs>
              <w:jc w:val="center"/>
              <w:rPr>
                <w:rFonts w:ascii="宋体" w:hAnsi="宋体"/>
                <w:kern w:val="0"/>
                <w:sz w:val="18"/>
                <w:szCs w:val="18"/>
              </w:rPr>
            </w:pPr>
            <w:r>
              <w:rPr>
                <w:rFonts w:hint="eastAsia" w:ascii="宋体" w:hAnsi="宋体"/>
                <w:kern w:val="0"/>
                <w:sz w:val="18"/>
                <w:szCs w:val="18"/>
              </w:rPr>
              <w:t>23.6</w:t>
            </w:r>
          </w:p>
        </w:tc>
        <w:tc>
          <w:tcPr>
            <w:tcW w:w="1130" w:type="dxa"/>
            <w:tcBorders>
              <w:tl2br w:val="nil"/>
              <w:tr2bl w:val="nil"/>
            </w:tcBorders>
            <w:vAlign w:val="center"/>
          </w:tcPr>
          <w:p w14:paraId="21C62DB8">
            <w:pPr>
              <w:widowControl/>
              <w:tabs>
                <w:tab w:val="center" w:pos="4201"/>
                <w:tab w:val="right" w:leader="dot" w:pos="9298"/>
              </w:tabs>
              <w:jc w:val="center"/>
              <w:rPr>
                <w:rFonts w:ascii="宋体" w:hAnsi="宋体"/>
                <w:kern w:val="0"/>
                <w:sz w:val="18"/>
                <w:szCs w:val="18"/>
              </w:rPr>
            </w:pPr>
            <w:r>
              <w:rPr>
                <w:rFonts w:hint="eastAsia" w:ascii="宋体" w:hAnsi="宋体"/>
                <w:kern w:val="0"/>
                <w:sz w:val="18"/>
                <w:szCs w:val="18"/>
              </w:rPr>
              <w:t>安全网或其他防坠物措施设置位置及状态</w:t>
            </w:r>
          </w:p>
        </w:tc>
        <w:tc>
          <w:tcPr>
            <w:tcW w:w="10333" w:type="dxa"/>
            <w:tcBorders>
              <w:tl2br w:val="nil"/>
              <w:tr2bl w:val="nil"/>
            </w:tcBorders>
            <w:vAlign w:val="center"/>
          </w:tcPr>
          <w:p w14:paraId="7A3E6F72">
            <w:pPr>
              <w:widowControl/>
              <w:tabs>
                <w:tab w:val="center" w:pos="4201"/>
                <w:tab w:val="right" w:leader="dot" w:pos="9298"/>
              </w:tabs>
              <w:rPr>
                <w:rFonts w:ascii="宋体" w:hAnsi="宋体"/>
                <w:kern w:val="0"/>
                <w:sz w:val="18"/>
                <w:szCs w:val="18"/>
              </w:rPr>
            </w:pPr>
            <w:r>
              <w:rPr>
                <w:rFonts w:hint="eastAsia" w:ascii="宋体" w:hAnsi="宋体"/>
                <w:kern w:val="0"/>
                <w:sz w:val="18"/>
                <w:szCs w:val="18"/>
              </w:rPr>
              <w:t>在有可能导致人体、物体坠落而造成伤害的地方，应设置安全网，安全网的联接应可靠，安全网的性能应符合GB 5725的要求。（GB 8408-2018，6.9.9.9）</w:t>
            </w:r>
          </w:p>
        </w:tc>
        <w:tc>
          <w:tcPr>
            <w:tcW w:w="577" w:type="dxa"/>
            <w:tcBorders>
              <w:tl2br w:val="nil"/>
              <w:tr2bl w:val="nil"/>
            </w:tcBorders>
            <w:vAlign w:val="center"/>
          </w:tcPr>
          <w:p w14:paraId="38EC9A96">
            <w:pPr>
              <w:widowControl/>
              <w:tabs>
                <w:tab w:val="center" w:pos="4201"/>
                <w:tab w:val="right" w:leader="dot" w:pos="9298"/>
              </w:tabs>
              <w:jc w:val="center"/>
              <w:rPr>
                <w:rFonts w:ascii="宋体" w:hAnsi="宋体"/>
                <w:kern w:val="0"/>
                <w:sz w:val="18"/>
                <w:szCs w:val="18"/>
              </w:rPr>
            </w:pPr>
            <w:r>
              <w:rPr>
                <w:rFonts w:hint="eastAsia" w:ascii="宋体" w:hAnsi="宋体"/>
                <w:kern w:val="0"/>
                <w:sz w:val="18"/>
                <w:szCs w:val="18"/>
              </w:rPr>
              <w:t>1</w:t>
            </w:r>
          </w:p>
        </w:tc>
        <w:tc>
          <w:tcPr>
            <w:tcW w:w="482" w:type="dxa"/>
            <w:tcBorders>
              <w:tl2br w:val="nil"/>
              <w:tr2bl w:val="nil"/>
            </w:tcBorders>
            <w:vAlign w:val="center"/>
          </w:tcPr>
          <w:p w14:paraId="29AFB50B">
            <w:pPr>
              <w:widowControl/>
              <w:tabs>
                <w:tab w:val="center" w:pos="4201"/>
                <w:tab w:val="right" w:leader="dot" w:pos="9298"/>
              </w:tabs>
              <w:jc w:val="center"/>
              <w:rPr>
                <w:rFonts w:ascii="宋体" w:hAnsi="宋体"/>
                <w:kern w:val="0"/>
                <w:sz w:val="18"/>
                <w:szCs w:val="18"/>
              </w:rPr>
            </w:pPr>
            <w:r>
              <w:rPr>
                <w:rFonts w:hint="eastAsia" w:ascii="宋体" w:hAnsi="宋体"/>
                <w:kern w:val="0"/>
                <w:sz w:val="18"/>
                <w:szCs w:val="18"/>
              </w:rPr>
              <w:t>C</w:t>
            </w:r>
          </w:p>
        </w:tc>
        <w:tc>
          <w:tcPr>
            <w:tcW w:w="737" w:type="dxa"/>
            <w:tcBorders>
              <w:tl2br w:val="nil"/>
              <w:tr2bl w:val="nil"/>
            </w:tcBorders>
            <w:vAlign w:val="center"/>
          </w:tcPr>
          <w:p w14:paraId="0BF8EA8A">
            <w:pPr>
              <w:widowControl/>
              <w:tabs>
                <w:tab w:val="center" w:pos="4201"/>
                <w:tab w:val="right" w:leader="dot" w:pos="9298"/>
              </w:tabs>
              <w:jc w:val="center"/>
              <w:rPr>
                <w:rFonts w:ascii="宋体" w:hAnsi="宋体"/>
                <w:kern w:val="0"/>
                <w:sz w:val="18"/>
                <w:szCs w:val="18"/>
              </w:rPr>
            </w:pPr>
            <w:r>
              <w:rPr>
                <w:rFonts w:hint="eastAsia" w:ascii="宋体" w:hAnsi="宋体"/>
                <w:kern w:val="0"/>
                <w:sz w:val="18"/>
                <w:szCs w:val="18"/>
              </w:rPr>
              <w:t>Ⅳ</w:t>
            </w:r>
          </w:p>
        </w:tc>
        <w:tc>
          <w:tcPr>
            <w:tcW w:w="445" w:type="dxa"/>
            <w:tcBorders>
              <w:tl2br w:val="nil"/>
              <w:tr2bl w:val="nil"/>
            </w:tcBorders>
            <w:vAlign w:val="center"/>
          </w:tcPr>
          <w:p w14:paraId="321DBBD7">
            <w:pPr>
              <w:widowControl/>
              <w:jc w:val="left"/>
              <w:rPr>
                <w:rFonts w:ascii="宋体" w:hAnsi="宋体"/>
                <w:kern w:val="0"/>
                <w:sz w:val="18"/>
                <w:szCs w:val="18"/>
              </w:rPr>
            </w:pPr>
          </w:p>
        </w:tc>
      </w:tr>
      <w:tr w14:paraId="5C8289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881" w:type="dxa"/>
            <w:vMerge w:val="restart"/>
            <w:tcBorders>
              <w:tl2br w:val="nil"/>
              <w:tr2bl w:val="nil"/>
            </w:tcBorders>
            <w:vAlign w:val="center"/>
          </w:tcPr>
          <w:p w14:paraId="4924FCF8">
            <w:pPr>
              <w:widowControl/>
              <w:jc w:val="center"/>
              <w:rPr>
                <w:rFonts w:ascii="宋体" w:hAnsi="宋体"/>
                <w:bCs/>
                <w:kern w:val="0"/>
                <w:sz w:val="18"/>
                <w:szCs w:val="18"/>
              </w:rPr>
            </w:pPr>
            <w:r>
              <w:rPr>
                <w:rFonts w:hint="eastAsia" w:ascii="宋体" w:hAnsi="宋体"/>
                <w:bCs/>
                <w:kern w:val="0"/>
                <w:sz w:val="18"/>
                <w:szCs w:val="18"/>
              </w:rPr>
              <w:t>24</w:t>
            </w:r>
          </w:p>
          <w:p w14:paraId="2346CF42">
            <w:pPr>
              <w:widowControl/>
              <w:jc w:val="center"/>
              <w:rPr>
                <w:rFonts w:ascii="宋体" w:hAnsi="宋体"/>
                <w:b/>
                <w:bCs/>
                <w:kern w:val="0"/>
                <w:sz w:val="18"/>
                <w:szCs w:val="18"/>
              </w:rPr>
            </w:pPr>
            <w:r>
              <w:rPr>
                <w:rFonts w:hint="eastAsia" w:ascii="宋体" w:hAnsi="宋体"/>
                <w:bCs/>
                <w:kern w:val="0"/>
                <w:sz w:val="18"/>
                <w:szCs w:val="18"/>
              </w:rPr>
              <w:t>功能试验</w:t>
            </w:r>
          </w:p>
        </w:tc>
        <w:tc>
          <w:tcPr>
            <w:tcW w:w="768" w:type="dxa"/>
            <w:tcBorders>
              <w:tl2br w:val="nil"/>
              <w:tr2bl w:val="nil"/>
            </w:tcBorders>
            <w:vAlign w:val="center"/>
          </w:tcPr>
          <w:p w14:paraId="5ABABC7C">
            <w:pPr>
              <w:widowControl/>
              <w:jc w:val="center"/>
              <w:rPr>
                <w:rFonts w:ascii="宋体" w:hAnsi="宋体"/>
                <w:kern w:val="0"/>
                <w:sz w:val="18"/>
                <w:szCs w:val="18"/>
              </w:rPr>
            </w:pPr>
            <w:r>
              <w:rPr>
                <w:rFonts w:hint="eastAsia" w:ascii="宋体" w:hAnsi="宋体"/>
                <w:kern w:val="0"/>
                <w:sz w:val="18"/>
                <w:szCs w:val="18"/>
              </w:rPr>
              <w:t>24.1</w:t>
            </w:r>
          </w:p>
        </w:tc>
        <w:tc>
          <w:tcPr>
            <w:tcW w:w="1130" w:type="dxa"/>
            <w:tcBorders>
              <w:tl2br w:val="nil"/>
              <w:tr2bl w:val="nil"/>
            </w:tcBorders>
            <w:vAlign w:val="center"/>
          </w:tcPr>
          <w:p w14:paraId="4EFF3E84">
            <w:pPr>
              <w:widowControl/>
              <w:rPr>
                <w:rFonts w:ascii="宋体" w:hAnsi="宋体"/>
                <w:kern w:val="0"/>
                <w:sz w:val="18"/>
                <w:szCs w:val="18"/>
              </w:rPr>
            </w:pPr>
            <w:r>
              <w:rPr>
                <w:rFonts w:hint="eastAsia" w:ascii="宋体" w:hAnsi="宋体"/>
                <w:kern w:val="0"/>
                <w:sz w:val="18"/>
                <w:szCs w:val="18"/>
              </w:rPr>
              <w:t>空载运行试验</w:t>
            </w:r>
          </w:p>
        </w:tc>
        <w:tc>
          <w:tcPr>
            <w:tcW w:w="10333" w:type="dxa"/>
            <w:tcBorders>
              <w:tl2br w:val="nil"/>
              <w:tr2bl w:val="nil"/>
            </w:tcBorders>
            <w:vAlign w:val="center"/>
          </w:tcPr>
          <w:p w14:paraId="6994890C">
            <w:pPr>
              <w:widowControl/>
              <w:jc w:val="left"/>
              <w:rPr>
                <w:rFonts w:ascii="宋体" w:hAnsi="宋体"/>
                <w:kern w:val="0"/>
                <w:sz w:val="18"/>
                <w:szCs w:val="18"/>
              </w:rPr>
            </w:pPr>
            <w:r>
              <w:rPr>
                <w:rFonts w:hint="eastAsia" w:ascii="宋体" w:hAnsi="宋体"/>
                <w:kern w:val="0"/>
                <w:sz w:val="18"/>
                <w:szCs w:val="18"/>
              </w:rPr>
              <w:t>a)评估设备在进行空载运行试验前，如前项评估项目明确存在影响空载运行稳定性的问题，则不予进行空载运行试验，该项按存在问题处理；</w:t>
            </w:r>
          </w:p>
          <w:p w14:paraId="7D0DC7B7">
            <w:pPr>
              <w:widowControl/>
              <w:jc w:val="left"/>
              <w:rPr>
                <w:rFonts w:ascii="宋体" w:hAnsi="宋体"/>
                <w:kern w:val="0"/>
                <w:sz w:val="18"/>
                <w:szCs w:val="18"/>
              </w:rPr>
            </w:pPr>
            <w:r>
              <w:rPr>
                <w:rFonts w:hint="eastAsia" w:ascii="宋体" w:hAnsi="宋体"/>
                <w:kern w:val="0"/>
                <w:sz w:val="18"/>
                <w:szCs w:val="18"/>
              </w:rPr>
              <w:t>b)分别进行手动和自动试验，各不少于5次。功能试验应符合以下要求：</w:t>
            </w:r>
          </w:p>
          <w:p w14:paraId="623E3A97">
            <w:pPr>
              <w:widowControl/>
              <w:ind w:left="181" w:leftChars="86"/>
              <w:jc w:val="left"/>
              <w:rPr>
                <w:rFonts w:ascii="宋体" w:hAnsi="宋体"/>
                <w:kern w:val="0"/>
                <w:sz w:val="18"/>
                <w:szCs w:val="18"/>
              </w:rPr>
            </w:pPr>
            <w:r>
              <w:rPr>
                <w:rFonts w:hint="eastAsia" w:ascii="宋体" w:hAnsi="宋体"/>
                <w:kern w:val="0"/>
                <w:sz w:val="18"/>
                <w:szCs w:val="18"/>
              </w:rPr>
              <w:t>1)设备的启动、换向、停机、制动和安全联锁等动作，均应正确、灵敏、可靠；</w:t>
            </w:r>
            <w:r>
              <w:rPr>
                <w:rFonts w:hint="eastAsia" w:ascii="宋体" w:hAnsi="宋体"/>
                <w:kern w:val="0"/>
                <w:sz w:val="18"/>
                <w:szCs w:val="18"/>
              </w:rPr>
              <w:br w:type="textWrapping"/>
            </w:r>
            <w:r>
              <w:rPr>
                <w:rFonts w:hint="eastAsia" w:ascii="宋体" w:hAnsi="宋体"/>
                <w:kern w:val="0"/>
                <w:sz w:val="18"/>
                <w:szCs w:val="18"/>
              </w:rPr>
              <w:t>2)整机应运行正常,不准许有爬行和异常的振动、冲击、发热及声响；</w:t>
            </w:r>
            <w:r>
              <w:rPr>
                <w:rFonts w:hint="eastAsia" w:ascii="宋体" w:hAnsi="宋体"/>
                <w:kern w:val="0"/>
                <w:sz w:val="18"/>
                <w:szCs w:val="18"/>
              </w:rPr>
              <w:br w:type="textWrapping"/>
            </w:r>
            <w:r>
              <w:rPr>
                <w:rFonts w:hint="eastAsia" w:ascii="宋体" w:hAnsi="宋体"/>
                <w:kern w:val="0"/>
                <w:sz w:val="18"/>
                <w:szCs w:val="18"/>
              </w:rPr>
              <w:t>3)各传动部件应平稳，无异常振动、窜动、冲击、噪声、永久变形和磨损，油箱油温不得 超过设备规定的最高温度；</w:t>
            </w:r>
            <w:r>
              <w:rPr>
                <w:rFonts w:hint="eastAsia" w:ascii="宋体" w:hAnsi="宋体"/>
                <w:kern w:val="0"/>
                <w:sz w:val="18"/>
                <w:szCs w:val="18"/>
              </w:rPr>
              <w:br w:type="textWrapping"/>
            </w:r>
            <w:r>
              <w:rPr>
                <w:rFonts w:hint="eastAsia" w:ascii="宋体" w:hAnsi="宋体"/>
                <w:kern w:val="0"/>
                <w:sz w:val="18"/>
                <w:szCs w:val="18"/>
              </w:rPr>
              <w:t>4)各种仪表应工作正常；</w:t>
            </w:r>
            <w:r>
              <w:rPr>
                <w:rFonts w:hint="eastAsia" w:ascii="宋体" w:hAnsi="宋体"/>
                <w:kern w:val="0"/>
                <w:sz w:val="18"/>
                <w:szCs w:val="18"/>
              </w:rPr>
              <w:br w:type="textWrapping"/>
            </w:r>
            <w:r>
              <w:rPr>
                <w:rFonts w:hint="eastAsia" w:ascii="宋体" w:hAnsi="宋体"/>
                <w:kern w:val="0"/>
                <w:sz w:val="18"/>
                <w:szCs w:val="18"/>
              </w:rPr>
              <w:t>5)润滑、液压、气动等辅助系统的工作应正常,无渗漏现象；</w:t>
            </w:r>
            <w:r>
              <w:rPr>
                <w:rFonts w:hint="eastAsia" w:ascii="宋体" w:hAnsi="宋体"/>
                <w:kern w:val="0"/>
                <w:sz w:val="18"/>
                <w:szCs w:val="18"/>
              </w:rPr>
              <w:br w:type="textWrapping"/>
            </w:r>
            <w:r>
              <w:rPr>
                <w:rFonts w:hint="eastAsia" w:ascii="宋体" w:hAnsi="宋体"/>
                <w:kern w:val="0"/>
                <w:sz w:val="18"/>
                <w:szCs w:val="18"/>
              </w:rPr>
              <w:t>6)零部件及其连接应牢固可靠，不准许有永久变形和损坏现象。</w:t>
            </w:r>
          </w:p>
        </w:tc>
        <w:tc>
          <w:tcPr>
            <w:tcW w:w="577" w:type="dxa"/>
            <w:tcBorders>
              <w:tl2br w:val="nil"/>
              <w:tr2bl w:val="nil"/>
            </w:tcBorders>
            <w:vAlign w:val="center"/>
          </w:tcPr>
          <w:p w14:paraId="175017A3">
            <w:pPr>
              <w:widowControl/>
              <w:jc w:val="center"/>
              <w:rPr>
                <w:rFonts w:ascii="宋体" w:hAnsi="宋体"/>
                <w:kern w:val="0"/>
                <w:sz w:val="18"/>
                <w:szCs w:val="18"/>
              </w:rPr>
            </w:pPr>
            <w:r>
              <w:rPr>
                <w:rFonts w:hint="eastAsia" w:ascii="宋体" w:hAnsi="宋体"/>
                <w:kern w:val="0"/>
                <w:sz w:val="18"/>
                <w:szCs w:val="18"/>
              </w:rPr>
              <w:t>1</w:t>
            </w:r>
          </w:p>
        </w:tc>
        <w:tc>
          <w:tcPr>
            <w:tcW w:w="482" w:type="dxa"/>
            <w:tcBorders>
              <w:tl2br w:val="nil"/>
              <w:tr2bl w:val="nil"/>
            </w:tcBorders>
            <w:vAlign w:val="center"/>
          </w:tcPr>
          <w:p w14:paraId="5299DCC2">
            <w:pPr>
              <w:widowControl/>
              <w:jc w:val="center"/>
              <w:rPr>
                <w:rFonts w:ascii="宋体" w:hAnsi="宋体"/>
                <w:kern w:val="0"/>
                <w:sz w:val="18"/>
                <w:szCs w:val="18"/>
              </w:rPr>
            </w:pPr>
            <w:r>
              <w:rPr>
                <w:rFonts w:hint="eastAsia" w:ascii="宋体" w:hAnsi="宋体"/>
                <w:kern w:val="0"/>
                <w:sz w:val="18"/>
                <w:szCs w:val="18"/>
              </w:rPr>
              <w:t>C</w:t>
            </w:r>
          </w:p>
        </w:tc>
        <w:tc>
          <w:tcPr>
            <w:tcW w:w="737" w:type="dxa"/>
            <w:tcBorders>
              <w:tl2br w:val="nil"/>
              <w:tr2bl w:val="nil"/>
            </w:tcBorders>
            <w:vAlign w:val="center"/>
          </w:tcPr>
          <w:p w14:paraId="70FBEEC0">
            <w:pPr>
              <w:widowControl/>
              <w:jc w:val="center"/>
              <w:rPr>
                <w:rFonts w:ascii="宋体" w:hAnsi="宋体"/>
                <w:kern w:val="0"/>
                <w:sz w:val="18"/>
                <w:szCs w:val="18"/>
              </w:rPr>
            </w:pPr>
            <w:r>
              <w:rPr>
                <w:rFonts w:hint="eastAsia" w:ascii="宋体" w:hAnsi="宋体"/>
                <w:kern w:val="0"/>
                <w:sz w:val="18"/>
                <w:szCs w:val="18"/>
              </w:rPr>
              <w:t>Ⅳ</w:t>
            </w:r>
          </w:p>
        </w:tc>
        <w:tc>
          <w:tcPr>
            <w:tcW w:w="445" w:type="dxa"/>
            <w:tcBorders>
              <w:tl2br w:val="nil"/>
              <w:tr2bl w:val="nil"/>
            </w:tcBorders>
          </w:tcPr>
          <w:p w14:paraId="6D9FDC2A">
            <w:pPr>
              <w:widowControl/>
              <w:rPr>
                <w:rFonts w:ascii="宋体" w:hAnsi="宋体"/>
                <w:kern w:val="0"/>
                <w:sz w:val="18"/>
                <w:szCs w:val="18"/>
              </w:rPr>
            </w:pPr>
            <w:r>
              <w:rPr>
                <w:rFonts w:hint="eastAsia" w:ascii="宋体" w:hAnsi="宋体"/>
                <w:kern w:val="0"/>
                <w:sz w:val="18"/>
                <w:szCs w:val="18"/>
              </w:rPr>
              <w:t>　</w:t>
            </w:r>
          </w:p>
        </w:tc>
      </w:tr>
      <w:tr w14:paraId="1768A7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19" w:hRule="atLeast"/>
        </w:trPr>
        <w:tc>
          <w:tcPr>
            <w:tcW w:w="881" w:type="dxa"/>
            <w:vMerge w:val="continue"/>
            <w:tcBorders>
              <w:tl2br w:val="nil"/>
              <w:tr2bl w:val="nil"/>
            </w:tcBorders>
            <w:vAlign w:val="center"/>
          </w:tcPr>
          <w:p w14:paraId="3FBDAAD9">
            <w:pPr>
              <w:widowControl/>
              <w:jc w:val="left"/>
              <w:rPr>
                <w:rFonts w:ascii="宋体" w:hAnsi="宋体"/>
                <w:b/>
                <w:bCs/>
                <w:kern w:val="0"/>
                <w:sz w:val="18"/>
                <w:szCs w:val="18"/>
              </w:rPr>
            </w:pPr>
          </w:p>
        </w:tc>
        <w:tc>
          <w:tcPr>
            <w:tcW w:w="768" w:type="dxa"/>
            <w:tcBorders>
              <w:tl2br w:val="nil"/>
              <w:tr2bl w:val="nil"/>
            </w:tcBorders>
            <w:vAlign w:val="center"/>
          </w:tcPr>
          <w:p w14:paraId="57D176A0">
            <w:pPr>
              <w:widowControl/>
              <w:jc w:val="center"/>
              <w:rPr>
                <w:rFonts w:ascii="宋体" w:hAnsi="宋体"/>
                <w:kern w:val="0"/>
                <w:sz w:val="18"/>
                <w:szCs w:val="18"/>
              </w:rPr>
            </w:pPr>
            <w:r>
              <w:rPr>
                <w:rFonts w:hint="eastAsia" w:ascii="宋体" w:hAnsi="宋体"/>
                <w:kern w:val="0"/>
                <w:sz w:val="18"/>
                <w:szCs w:val="18"/>
              </w:rPr>
              <w:t>24.2</w:t>
            </w:r>
          </w:p>
        </w:tc>
        <w:tc>
          <w:tcPr>
            <w:tcW w:w="1130" w:type="dxa"/>
            <w:tcBorders>
              <w:tl2br w:val="nil"/>
              <w:tr2bl w:val="nil"/>
            </w:tcBorders>
            <w:vAlign w:val="center"/>
          </w:tcPr>
          <w:p w14:paraId="56F6783E">
            <w:pPr>
              <w:widowControl/>
              <w:rPr>
                <w:rFonts w:ascii="宋体" w:hAnsi="宋体"/>
                <w:kern w:val="0"/>
                <w:sz w:val="18"/>
                <w:szCs w:val="18"/>
              </w:rPr>
            </w:pPr>
            <w:r>
              <w:rPr>
                <w:rFonts w:hint="eastAsia" w:ascii="宋体" w:hAnsi="宋体"/>
                <w:kern w:val="0"/>
                <w:sz w:val="18"/>
                <w:szCs w:val="18"/>
              </w:rPr>
              <w:t>满载运行试验</w:t>
            </w:r>
          </w:p>
        </w:tc>
        <w:tc>
          <w:tcPr>
            <w:tcW w:w="10333" w:type="dxa"/>
            <w:tcBorders>
              <w:tl2br w:val="nil"/>
              <w:tr2bl w:val="nil"/>
            </w:tcBorders>
            <w:vAlign w:val="center"/>
          </w:tcPr>
          <w:p w14:paraId="49D85CAE">
            <w:pPr>
              <w:widowControl/>
              <w:jc w:val="left"/>
              <w:rPr>
                <w:rFonts w:ascii="宋体" w:hAnsi="宋体"/>
                <w:kern w:val="0"/>
                <w:sz w:val="18"/>
                <w:szCs w:val="18"/>
              </w:rPr>
            </w:pPr>
            <w:r>
              <w:rPr>
                <w:rFonts w:hint="eastAsia" w:ascii="宋体" w:hAnsi="宋体"/>
                <w:kern w:val="0"/>
                <w:sz w:val="18"/>
                <w:szCs w:val="18"/>
              </w:rPr>
              <w:t>a)评估设备在进行满载运行试验前，如前项评估项目明确存在影响满载运行稳定性的问题，则不予进行满载运行试验，该项按存在问题处理；</w:t>
            </w:r>
          </w:p>
          <w:p w14:paraId="1D36E6EE">
            <w:pPr>
              <w:widowControl/>
              <w:rPr>
                <w:rFonts w:ascii="宋体" w:hAnsi="宋体"/>
                <w:kern w:val="0"/>
                <w:sz w:val="18"/>
                <w:szCs w:val="18"/>
              </w:rPr>
            </w:pPr>
            <w:r>
              <w:rPr>
                <w:rFonts w:hint="eastAsia" w:ascii="宋体" w:hAnsi="宋体"/>
                <w:kern w:val="0"/>
                <w:sz w:val="18"/>
                <w:szCs w:val="18"/>
              </w:rPr>
              <w:t>b)各乘人部分按额定载荷均布加载，按实际工况连续运行不少于3个工作循环。功能试验应符合以下要求：</w:t>
            </w:r>
          </w:p>
          <w:p w14:paraId="39933501">
            <w:pPr>
              <w:widowControl/>
              <w:ind w:left="181" w:leftChars="86"/>
              <w:rPr>
                <w:rFonts w:ascii="宋体" w:hAnsi="宋体"/>
                <w:kern w:val="0"/>
                <w:sz w:val="18"/>
                <w:szCs w:val="18"/>
              </w:rPr>
            </w:pPr>
            <w:r>
              <w:rPr>
                <w:rFonts w:hint="eastAsia" w:ascii="宋体" w:hAnsi="宋体"/>
                <w:kern w:val="0"/>
                <w:sz w:val="18"/>
                <w:szCs w:val="18"/>
              </w:rPr>
              <w:t>1)设备的启动、换向、停机、制动和安全联锁等动作，均应正确、灵敏、可靠；</w:t>
            </w:r>
            <w:r>
              <w:rPr>
                <w:rFonts w:hint="eastAsia" w:ascii="宋体" w:hAnsi="宋体"/>
                <w:kern w:val="0"/>
                <w:sz w:val="18"/>
                <w:szCs w:val="18"/>
              </w:rPr>
              <w:br w:type="textWrapping"/>
            </w:r>
            <w:r>
              <w:rPr>
                <w:rFonts w:hint="eastAsia" w:ascii="宋体" w:hAnsi="宋体"/>
                <w:kern w:val="0"/>
                <w:sz w:val="18"/>
                <w:szCs w:val="18"/>
              </w:rPr>
              <w:t>2)整机应运行正常,不准许有爬行和异常的振动、冲击、发热及声响；</w:t>
            </w:r>
            <w:r>
              <w:rPr>
                <w:rFonts w:hint="eastAsia" w:ascii="宋体" w:hAnsi="宋体"/>
                <w:kern w:val="0"/>
                <w:sz w:val="18"/>
                <w:szCs w:val="18"/>
              </w:rPr>
              <w:br w:type="textWrapping"/>
            </w:r>
            <w:r>
              <w:rPr>
                <w:rFonts w:hint="eastAsia" w:ascii="宋体" w:hAnsi="宋体"/>
                <w:kern w:val="0"/>
                <w:sz w:val="18"/>
                <w:szCs w:val="18"/>
              </w:rPr>
              <w:t>3)各传动部件应平稳，无异常振动、窜动、冲击、噪声、永久变形和磨损，油箱油温不得超过设备规定的最高温度；</w:t>
            </w:r>
          </w:p>
          <w:p w14:paraId="74B9B153">
            <w:pPr>
              <w:widowControl/>
              <w:ind w:left="181" w:leftChars="86"/>
              <w:rPr>
                <w:rFonts w:ascii="宋体" w:hAnsi="宋体"/>
                <w:kern w:val="0"/>
                <w:sz w:val="18"/>
                <w:szCs w:val="18"/>
              </w:rPr>
            </w:pPr>
            <w:r>
              <w:rPr>
                <w:rFonts w:hint="eastAsia" w:ascii="宋体" w:hAnsi="宋体"/>
                <w:kern w:val="0"/>
                <w:sz w:val="18"/>
                <w:szCs w:val="18"/>
              </w:rPr>
              <w:t>4)各种仪表应工作正常；</w:t>
            </w:r>
            <w:r>
              <w:rPr>
                <w:rFonts w:hint="eastAsia" w:ascii="宋体" w:hAnsi="宋体"/>
                <w:kern w:val="0"/>
                <w:sz w:val="18"/>
                <w:szCs w:val="18"/>
              </w:rPr>
              <w:br w:type="textWrapping"/>
            </w:r>
            <w:r>
              <w:rPr>
                <w:rFonts w:hint="eastAsia" w:ascii="宋体" w:hAnsi="宋体"/>
                <w:kern w:val="0"/>
                <w:sz w:val="18"/>
                <w:szCs w:val="18"/>
              </w:rPr>
              <w:t>5)润滑、液压、气动等辅助系统的工作应正常,无渗漏现象；</w:t>
            </w:r>
            <w:r>
              <w:rPr>
                <w:rFonts w:hint="eastAsia" w:ascii="宋体" w:hAnsi="宋体"/>
                <w:kern w:val="0"/>
                <w:sz w:val="18"/>
                <w:szCs w:val="18"/>
              </w:rPr>
              <w:br w:type="textWrapping"/>
            </w:r>
            <w:r>
              <w:rPr>
                <w:rFonts w:hint="eastAsia" w:ascii="宋体" w:hAnsi="宋体"/>
                <w:kern w:val="0"/>
                <w:sz w:val="18"/>
                <w:szCs w:val="18"/>
              </w:rPr>
              <w:t>6)零部件及其连接应牢固可靠，不准许有永久变形和损坏现象。</w:t>
            </w:r>
          </w:p>
        </w:tc>
        <w:tc>
          <w:tcPr>
            <w:tcW w:w="577" w:type="dxa"/>
            <w:tcBorders>
              <w:tl2br w:val="nil"/>
              <w:tr2bl w:val="nil"/>
            </w:tcBorders>
            <w:vAlign w:val="center"/>
          </w:tcPr>
          <w:p w14:paraId="24EBA7C1">
            <w:pPr>
              <w:widowControl/>
              <w:jc w:val="center"/>
              <w:rPr>
                <w:rFonts w:ascii="宋体" w:hAnsi="宋体"/>
                <w:kern w:val="0"/>
                <w:sz w:val="18"/>
                <w:szCs w:val="18"/>
              </w:rPr>
            </w:pPr>
            <w:r>
              <w:rPr>
                <w:rFonts w:hint="eastAsia" w:ascii="宋体" w:hAnsi="宋体"/>
                <w:kern w:val="0"/>
                <w:sz w:val="18"/>
                <w:szCs w:val="18"/>
              </w:rPr>
              <w:t>1</w:t>
            </w:r>
          </w:p>
        </w:tc>
        <w:tc>
          <w:tcPr>
            <w:tcW w:w="482" w:type="dxa"/>
            <w:tcBorders>
              <w:tl2br w:val="nil"/>
              <w:tr2bl w:val="nil"/>
            </w:tcBorders>
            <w:vAlign w:val="center"/>
          </w:tcPr>
          <w:p w14:paraId="7DA3284D">
            <w:pPr>
              <w:widowControl/>
              <w:jc w:val="center"/>
              <w:rPr>
                <w:rFonts w:ascii="宋体" w:hAnsi="宋体"/>
                <w:kern w:val="0"/>
                <w:sz w:val="18"/>
                <w:szCs w:val="18"/>
              </w:rPr>
            </w:pPr>
            <w:r>
              <w:rPr>
                <w:rFonts w:hint="eastAsia" w:ascii="宋体" w:hAnsi="宋体"/>
                <w:kern w:val="0"/>
                <w:sz w:val="18"/>
                <w:szCs w:val="18"/>
              </w:rPr>
              <w:t>C</w:t>
            </w:r>
          </w:p>
        </w:tc>
        <w:tc>
          <w:tcPr>
            <w:tcW w:w="737" w:type="dxa"/>
            <w:tcBorders>
              <w:tl2br w:val="nil"/>
              <w:tr2bl w:val="nil"/>
            </w:tcBorders>
            <w:vAlign w:val="center"/>
          </w:tcPr>
          <w:p w14:paraId="2D10FCFA">
            <w:pPr>
              <w:widowControl/>
              <w:jc w:val="center"/>
              <w:rPr>
                <w:rFonts w:ascii="宋体" w:hAnsi="宋体"/>
                <w:kern w:val="0"/>
                <w:sz w:val="18"/>
                <w:szCs w:val="18"/>
              </w:rPr>
            </w:pPr>
            <w:r>
              <w:rPr>
                <w:rFonts w:hint="eastAsia" w:ascii="宋体" w:hAnsi="宋体"/>
                <w:kern w:val="0"/>
                <w:sz w:val="18"/>
                <w:szCs w:val="18"/>
              </w:rPr>
              <w:t>Ⅳ</w:t>
            </w:r>
          </w:p>
        </w:tc>
        <w:tc>
          <w:tcPr>
            <w:tcW w:w="445" w:type="dxa"/>
            <w:tcBorders>
              <w:tl2br w:val="nil"/>
              <w:tr2bl w:val="nil"/>
            </w:tcBorders>
          </w:tcPr>
          <w:p w14:paraId="01A5C1E7">
            <w:pPr>
              <w:widowControl/>
              <w:rPr>
                <w:rFonts w:ascii="宋体" w:hAnsi="宋体"/>
                <w:kern w:val="0"/>
                <w:sz w:val="18"/>
                <w:szCs w:val="18"/>
              </w:rPr>
            </w:pPr>
            <w:r>
              <w:rPr>
                <w:rFonts w:hint="eastAsia" w:ascii="宋体" w:hAnsi="宋体"/>
                <w:kern w:val="0"/>
                <w:sz w:val="18"/>
                <w:szCs w:val="18"/>
              </w:rPr>
              <w:t>　</w:t>
            </w:r>
          </w:p>
        </w:tc>
      </w:tr>
      <w:tr w14:paraId="6FA0CE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90" w:hRule="atLeast"/>
        </w:trPr>
        <w:tc>
          <w:tcPr>
            <w:tcW w:w="881" w:type="dxa"/>
            <w:vMerge w:val="continue"/>
            <w:tcBorders>
              <w:tl2br w:val="nil"/>
              <w:tr2bl w:val="nil"/>
            </w:tcBorders>
            <w:vAlign w:val="center"/>
          </w:tcPr>
          <w:p w14:paraId="33665F40">
            <w:pPr>
              <w:widowControl/>
              <w:jc w:val="left"/>
              <w:rPr>
                <w:rFonts w:ascii="宋体" w:hAnsi="宋体"/>
                <w:b/>
                <w:bCs/>
                <w:kern w:val="0"/>
                <w:sz w:val="18"/>
                <w:szCs w:val="18"/>
              </w:rPr>
            </w:pPr>
          </w:p>
        </w:tc>
        <w:tc>
          <w:tcPr>
            <w:tcW w:w="768" w:type="dxa"/>
            <w:tcBorders>
              <w:tl2br w:val="nil"/>
              <w:tr2bl w:val="nil"/>
            </w:tcBorders>
            <w:vAlign w:val="center"/>
          </w:tcPr>
          <w:p w14:paraId="110686D1">
            <w:pPr>
              <w:widowControl/>
              <w:jc w:val="center"/>
              <w:rPr>
                <w:rFonts w:ascii="宋体" w:hAnsi="宋体"/>
                <w:kern w:val="0"/>
                <w:sz w:val="18"/>
                <w:szCs w:val="18"/>
              </w:rPr>
            </w:pPr>
            <w:r>
              <w:rPr>
                <w:rFonts w:hint="eastAsia" w:ascii="宋体" w:hAnsi="宋体"/>
                <w:kern w:val="0"/>
                <w:sz w:val="18"/>
                <w:szCs w:val="18"/>
              </w:rPr>
              <w:t>24.3</w:t>
            </w:r>
          </w:p>
        </w:tc>
        <w:tc>
          <w:tcPr>
            <w:tcW w:w="1130" w:type="dxa"/>
            <w:tcBorders>
              <w:tl2br w:val="nil"/>
              <w:tr2bl w:val="nil"/>
            </w:tcBorders>
            <w:vAlign w:val="center"/>
          </w:tcPr>
          <w:p w14:paraId="217F129F">
            <w:pPr>
              <w:widowControl/>
              <w:rPr>
                <w:rFonts w:ascii="宋体" w:hAnsi="宋体"/>
                <w:kern w:val="0"/>
                <w:sz w:val="18"/>
                <w:szCs w:val="18"/>
              </w:rPr>
            </w:pPr>
            <w:r>
              <w:rPr>
                <w:rFonts w:hint="eastAsia" w:ascii="宋体" w:hAnsi="宋体"/>
                <w:kern w:val="0"/>
                <w:sz w:val="18"/>
                <w:szCs w:val="18"/>
              </w:rPr>
              <w:t>偏载运行试验</w:t>
            </w:r>
          </w:p>
        </w:tc>
        <w:tc>
          <w:tcPr>
            <w:tcW w:w="10333" w:type="dxa"/>
            <w:tcBorders>
              <w:tl2br w:val="nil"/>
              <w:tr2bl w:val="nil"/>
            </w:tcBorders>
            <w:vAlign w:val="center"/>
          </w:tcPr>
          <w:p w14:paraId="76B48C5A">
            <w:pPr>
              <w:widowControl/>
              <w:jc w:val="left"/>
              <w:rPr>
                <w:rFonts w:ascii="宋体" w:hAnsi="宋体"/>
                <w:kern w:val="0"/>
                <w:sz w:val="18"/>
                <w:szCs w:val="18"/>
              </w:rPr>
            </w:pPr>
            <w:r>
              <w:rPr>
                <w:rFonts w:hint="eastAsia" w:ascii="宋体" w:hAnsi="宋体"/>
                <w:kern w:val="0"/>
                <w:sz w:val="18"/>
                <w:szCs w:val="18"/>
              </w:rPr>
              <w:t>a)评估设备在进行偏载运行试验前，如前项评估项目明确存在影响偏载运行稳定性的问题，则不予进行偏载运行试验，该项按存在问题处理；</w:t>
            </w:r>
          </w:p>
          <w:p w14:paraId="66979EEA">
            <w:pPr>
              <w:widowControl/>
              <w:rPr>
                <w:rFonts w:ascii="宋体" w:hAnsi="宋体"/>
                <w:kern w:val="0"/>
                <w:sz w:val="18"/>
                <w:szCs w:val="18"/>
              </w:rPr>
            </w:pPr>
            <w:r>
              <w:rPr>
                <w:rFonts w:hint="eastAsia" w:ascii="宋体" w:hAnsi="宋体"/>
                <w:kern w:val="0"/>
                <w:sz w:val="18"/>
                <w:szCs w:val="18"/>
              </w:rPr>
              <w:t>b)标准要求做偏载试验的，应做偏载试验，偏载量应按照相关标准或设备《使用维护保养说明书》设置。功能试验应符合以下要求：</w:t>
            </w:r>
          </w:p>
          <w:p w14:paraId="7A65DB05">
            <w:pPr>
              <w:widowControl/>
              <w:ind w:left="181" w:leftChars="86"/>
              <w:rPr>
                <w:rFonts w:ascii="宋体" w:hAnsi="宋体"/>
                <w:kern w:val="0"/>
                <w:sz w:val="18"/>
                <w:szCs w:val="18"/>
              </w:rPr>
            </w:pPr>
            <w:r>
              <w:rPr>
                <w:rFonts w:hint="eastAsia" w:ascii="宋体" w:hAnsi="宋体"/>
                <w:kern w:val="0"/>
                <w:sz w:val="18"/>
                <w:szCs w:val="18"/>
              </w:rPr>
              <w:t>1)设备的启动、换向、停机、制动和安全联锁等动作，均应正确、灵敏、可靠；</w:t>
            </w:r>
            <w:r>
              <w:rPr>
                <w:rFonts w:hint="eastAsia" w:ascii="宋体" w:hAnsi="宋体"/>
                <w:kern w:val="0"/>
                <w:sz w:val="18"/>
                <w:szCs w:val="18"/>
              </w:rPr>
              <w:br w:type="textWrapping"/>
            </w:r>
            <w:r>
              <w:rPr>
                <w:rFonts w:hint="eastAsia" w:ascii="宋体" w:hAnsi="宋体"/>
                <w:kern w:val="0"/>
                <w:sz w:val="18"/>
                <w:szCs w:val="18"/>
              </w:rPr>
              <w:t>2)整机应运行正常,不准许有爬行和异常的振动、冲击、发热及声响；</w:t>
            </w:r>
            <w:r>
              <w:rPr>
                <w:rFonts w:hint="eastAsia" w:ascii="宋体" w:hAnsi="宋体"/>
                <w:kern w:val="0"/>
                <w:sz w:val="18"/>
                <w:szCs w:val="18"/>
              </w:rPr>
              <w:br w:type="textWrapping"/>
            </w:r>
            <w:r>
              <w:rPr>
                <w:rFonts w:hint="eastAsia" w:ascii="宋体" w:hAnsi="宋体"/>
                <w:kern w:val="0"/>
                <w:sz w:val="18"/>
                <w:szCs w:val="18"/>
              </w:rPr>
              <w:t>3)各传动部件应平稳，无异常振动、窜动、冲击、噪声、永久变形和磨损，油箱油温不得超过设备规定的最高温度；</w:t>
            </w:r>
          </w:p>
          <w:p w14:paraId="7529DB08">
            <w:pPr>
              <w:widowControl/>
              <w:ind w:left="181" w:leftChars="86"/>
              <w:rPr>
                <w:rFonts w:ascii="宋体" w:hAnsi="宋体"/>
                <w:kern w:val="0"/>
                <w:sz w:val="18"/>
                <w:szCs w:val="18"/>
              </w:rPr>
            </w:pPr>
            <w:r>
              <w:rPr>
                <w:rFonts w:hint="eastAsia" w:ascii="宋体" w:hAnsi="宋体"/>
                <w:kern w:val="0"/>
                <w:sz w:val="18"/>
                <w:szCs w:val="18"/>
              </w:rPr>
              <w:t>4)各种仪表应工作正常；</w:t>
            </w:r>
            <w:r>
              <w:rPr>
                <w:rFonts w:hint="eastAsia" w:ascii="宋体" w:hAnsi="宋体"/>
                <w:kern w:val="0"/>
                <w:sz w:val="18"/>
                <w:szCs w:val="18"/>
              </w:rPr>
              <w:br w:type="textWrapping"/>
            </w:r>
            <w:r>
              <w:rPr>
                <w:rFonts w:hint="eastAsia" w:ascii="宋体" w:hAnsi="宋体"/>
                <w:kern w:val="0"/>
                <w:sz w:val="18"/>
                <w:szCs w:val="18"/>
              </w:rPr>
              <w:t>5)润滑、液压、气动等辅助系统的工作应正常,无渗漏现象；</w:t>
            </w:r>
            <w:r>
              <w:rPr>
                <w:rFonts w:hint="eastAsia" w:ascii="宋体" w:hAnsi="宋体"/>
                <w:kern w:val="0"/>
                <w:sz w:val="18"/>
                <w:szCs w:val="18"/>
              </w:rPr>
              <w:br w:type="textWrapping"/>
            </w:r>
            <w:r>
              <w:rPr>
                <w:rFonts w:hint="eastAsia" w:ascii="宋体" w:hAnsi="宋体"/>
                <w:kern w:val="0"/>
                <w:sz w:val="18"/>
                <w:szCs w:val="18"/>
              </w:rPr>
              <w:t>6)零部件及其连接应牢固可靠，不准许有永久变形和损坏现象。</w:t>
            </w:r>
          </w:p>
        </w:tc>
        <w:tc>
          <w:tcPr>
            <w:tcW w:w="577" w:type="dxa"/>
            <w:tcBorders>
              <w:tl2br w:val="nil"/>
              <w:tr2bl w:val="nil"/>
            </w:tcBorders>
            <w:vAlign w:val="center"/>
          </w:tcPr>
          <w:p w14:paraId="0D65C87E">
            <w:pPr>
              <w:widowControl/>
              <w:jc w:val="center"/>
              <w:rPr>
                <w:rFonts w:ascii="宋体" w:hAnsi="宋体"/>
                <w:kern w:val="0"/>
                <w:sz w:val="18"/>
                <w:szCs w:val="18"/>
              </w:rPr>
            </w:pPr>
            <w:r>
              <w:rPr>
                <w:rFonts w:hint="eastAsia" w:ascii="宋体" w:hAnsi="宋体"/>
                <w:kern w:val="0"/>
                <w:sz w:val="18"/>
                <w:szCs w:val="18"/>
              </w:rPr>
              <w:t>3</w:t>
            </w:r>
          </w:p>
        </w:tc>
        <w:tc>
          <w:tcPr>
            <w:tcW w:w="482" w:type="dxa"/>
            <w:tcBorders>
              <w:tl2br w:val="nil"/>
              <w:tr2bl w:val="nil"/>
            </w:tcBorders>
            <w:vAlign w:val="center"/>
          </w:tcPr>
          <w:p w14:paraId="6AD3B67C">
            <w:pPr>
              <w:widowControl/>
              <w:jc w:val="center"/>
              <w:rPr>
                <w:rFonts w:ascii="宋体" w:hAnsi="宋体"/>
                <w:kern w:val="0"/>
                <w:sz w:val="18"/>
                <w:szCs w:val="18"/>
              </w:rPr>
            </w:pPr>
            <w:r>
              <w:rPr>
                <w:rFonts w:hint="eastAsia" w:ascii="宋体" w:hAnsi="宋体"/>
                <w:kern w:val="0"/>
                <w:sz w:val="18"/>
                <w:szCs w:val="18"/>
              </w:rPr>
              <w:t>D</w:t>
            </w:r>
          </w:p>
        </w:tc>
        <w:tc>
          <w:tcPr>
            <w:tcW w:w="737" w:type="dxa"/>
            <w:tcBorders>
              <w:tl2br w:val="nil"/>
              <w:tr2bl w:val="nil"/>
            </w:tcBorders>
            <w:vAlign w:val="center"/>
          </w:tcPr>
          <w:p w14:paraId="3EF8E147">
            <w:pPr>
              <w:widowControl/>
              <w:jc w:val="center"/>
              <w:rPr>
                <w:rFonts w:ascii="宋体" w:hAnsi="宋体"/>
                <w:kern w:val="0"/>
                <w:sz w:val="18"/>
                <w:szCs w:val="18"/>
              </w:rPr>
            </w:pPr>
            <w:r>
              <w:rPr>
                <w:rFonts w:hint="eastAsia" w:ascii="宋体" w:hAnsi="宋体"/>
                <w:kern w:val="0"/>
                <w:sz w:val="18"/>
                <w:szCs w:val="18"/>
              </w:rPr>
              <w:t>Ⅱ</w:t>
            </w:r>
          </w:p>
        </w:tc>
        <w:tc>
          <w:tcPr>
            <w:tcW w:w="445" w:type="dxa"/>
            <w:tcBorders>
              <w:tl2br w:val="nil"/>
              <w:tr2bl w:val="nil"/>
            </w:tcBorders>
          </w:tcPr>
          <w:p w14:paraId="56B60883">
            <w:pPr>
              <w:widowControl/>
              <w:rPr>
                <w:rFonts w:ascii="宋体" w:hAnsi="宋体"/>
                <w:kern w:val="0"/>
                <w:sz w:val="18"/>
                <w:szCs w:val="18"/>
              </w:rPr>
            </w:pPr>
            <w:r>
              <w:rPr>
                <w:rFonts w:hint="eastAsia" w:ascii="宋体" w:hAnsi="宋体"/>
                <w:kern w:val="0"/>
                <w:sz w:val="18"/>
                <w:szCs w:val="18"/>
              </w:rPr>
              <w:t>　</w:t>
            </w:r>
          </w:p>
        </w:tc>
      </w:tr>
      <w:tr w14:paraId="16EF46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0" w:hRule="atLeast"/>
        </w:trPr>
        <w:tc>
          <w:tcPr>
            <w:tcW w:w="881" w:type="dxa"/>
            <w:vMerge w:val="continue"/>
            <w:tcBorders>
              <w:tl2br w:val="nil"/>
              <w:tr2bl w:val="nil"/>
            </w:tcBorders>
            <w:vAlign w:val="center"/>
          </w:tcPr>
          <w:p w14:paraId="0FA449D2">
            <w:pPr>
              <w:widowControl/>
              <w:jc w:val="left"/>
              <w:rPr>
                <w:rFonts w:ascii="宋体" w:hAnsi="宋体"/>
                <w:b/>
                <w:bCs/>
                <w:kern w:val="0"/>
                <w:sz w:val="18"/>
                <w:szCs w:val="18"/>
              </w:rPr>
            </w:pPr>
          </w:p>
        </w:tc>
        <w:tc>
          <w:tcPr>
            <w:tcW w:w="768" w:type="dxa"/>
            <w:tcBorders>
              <w:tl2br w:val="nil"/>
              <w:tr2bl w:val="nil"/>
            </w:tcBorders>
            <w:vAlign w:val="center"/>
          </w:tcPr>
          <w:p w14:paraId="68F8D02C">
            <w:pPr>
              <w:widowControl/>
              <w:jc w:val="center"/>
              <w:rPr>
                <w:rFonts w:ascii="宋体" w:hAnsi="宋体"/>
                <w:kern w:val="0"/>
                <w:sz w:val="18"/>
                <w:szCs w:val="18"/>
              </w:rPr>
            </w:pPr>
            <w:r>
              <w:rPr>
                <w:rFonts w:hint="eastAsia" w:ascii="宋体" w:hAnsi="宋体"/>
                <w:kern w:val="0"/>
                <w:sz w:val="18"/>
                <w:szCs w:val="18"/>
              </w:rPr>
              <w:t>24.4</w:t>
            </w:r>
          </w:p>
        </w:tc>
        <w:tc>
          <w:tcPr>
            <w:tcW w:w="1130" w:type="dxa"/>
            <w:tcBorders>
              <w:tl2br w:val="nil"/>
              <w:tr2bl w:val="nil"/>
            </w:tcBorders>
            <w:vAlign w:val="center"/>
          </w:tcPr>
          <w:p w14:paraId="52EF40E2">
            <w:pPr>
              <w:widowControl/>
              <w:rPr>
                <w:rFonts w:ascii="宋体" w:hAnsi="宋体"/>
                <w:kern w:val="0"/>
                <w:sz w:val="18"/>
                <w:szCs w:val="18"/>
              </w:rPr>
            </w:pPr>
            <w:r>
              <w:rPr>
                <w:rFonts w:hint="eastAsia" w:ascii="宋体" w:hAnsi="宋体"/>
                <w:kern w:val="0"/>
                <w:sz w:val="18"/>
                <w:szCs w:val="18"/>
              </w:rPr>
              <w:t>转盘径向圆和端面圆跳动</w:t>
            </w:r>
          </w:p>
        </w:tc>
        <w:tc>
          <w:tcPr>
            <w:tcW w:w="10333" w:type="dxa"/>
            <w:tcBorders>
              <w:tl2br w:val="nil"/>
              <w:tr2bl w:val="nil"/>
            </w:tcBorders>
            <w:vAlign w:val="center"/>
          </w:tcPr>
          <w:p w14:paraId="224CADF1">
            <w:pPr>
              <w:widowControl/>
              <w:rPr>
                <w:rFonts w:ascii="宋体" w:hAnsi="宋体"/>
                <w:kern w:val="0"/>
                <w:sz w:val="18"/>
                <w:szCs w:val="18"/>
              </w:rPr>
            </w:pPr>
            <w:r>
              <w:rPr>
                <w:rFonts w:hint="eastAsia" w:ascii="宋体" w:hAnsi="宋体"/>
                <w:kern w:val="0"/>
                <w:sz w:val="18"/>
                <w:szCs w:val="18"/>
              </w:rPr>
              <w:t>转盘上吊厢吊挂轴分布圆的径向圆跳动和端面圆跳动偏差不大于分布圆直径的1/1500。</w:t>
            </w:r>
          </w:p>
        </w:tc>
        <w:tc>
          <w:tcPr>
            <w:tcW w:w="577" w:type="dxa"/>
            <w:tcBorders>
              <w:tl2br w:val="nil"/>
              <w:tr2bl w:val="nil"/>
            </w:tcBorders>
            <w:vAlign w:val="center"/>
          </w:tcPr>
          <w:p w14:paraId="0FAD3F5F">
            <w:pPr>
              <w:widowControl/>
              <w:jc w:val="center"/>
              <w:rPr>
                <w:rFonts w:ascii="宋体" w:hAnsi="宋体"/>
                <w:kern w:val="0"/>
                <w:sz w:val="18"/>
                <w:szCs w:val="18"/>
              </w:rPr>
            </w:pPr>
            <w:r>
              <w:rPr>
                <w:rFonts w:hint="eastAsia" w:ascii="宋体" w:hAnsi="宋体"/>
                <w:kern w:val="0"/>
                <w:sz w:val="18"/>
                <w:szCs w:val="18"/>
              </w:rPr>
              <w:t>3</w:t>
            </w:r>
          </w:p>
        </w:tc>
        <w:tc>
          <w:tcPr>
            <w:tcW w:w="482" w:type="dxa"/>
            <w:tcBorders>
              <w:tl2br w:val="nil"/>
              <w:tr2bl w:val="nil"/>
            </w:tcBorders>
            <w:vAlign w:val="center"/>
          </w:tcPr>
          <w:p w14:paraId="0CF09D98">
            <w:pPr>
              <w:widowControl/>
              <w:jc w:val="center"/>
              <w:rPr>
                <w:rFonts w:ascii="宋体" w:hAnsi="宋体"/>
                <w:kern w:val="0"/>
                <w:sz w:val="18"/>
                <w:szCs w:val="18"/>
              </w:rPr>
            </w:pPr>
            <w:r>
              <w:rPr>
                <w:rFonts w:hint="eastAsia" w:ascii="宋体" w:hAnsi="宋体"/>
                <w:kern w:val="0"/>
                <w:sz w:val="18"/>
                <w:szCs w:val="18"/>
              </w:rPr>
              <w:t>D</w:t>
            </w:r>
          </w:p>
        </w:tc>
        <w:tc>
          <w:tcPr>
            <w:tcW w:w="737" w:type="dxa"/>
            <w:tcBorders>
              <w:tl2br w:val="nil"/>
              <w:tr2bl w:val="nil"/>
            </w:tcBorders>
            <w:vAlign w:val="center"/>
          </w:tcPr>
          <w:p w14:paraId="24A3BCBC">
            <w:pPr>
              <w:widowControl/>
              <w:jc w:val="center"/>
              <w:rPr>
                <w:rFonts w:ascii="宋体" w:hAnsi="宋体"/>
                <w:kern w:val="0"/>
                <w:sz w:val="18"/>
                <w:szCs w:val="18"/>
              </w:rPr>
            </w:pPr>
            <w:r>
              <w:rPr>
                <w:rFonts w:hint="eastAsia" w:ascii="宋体" w:hAnsi="宋体"/>
                <w:kern w:val="0"/>
                <w:sz w:val="18"/>
                <w:szCs w:val="18"/>
              </w:rPr>
              <w:t>Ⅱ</w:t>
            </w:r>
          </w:p>
        </w:tc>
        <w:tc>
          <w:tcPr>
            <w:tcW w:w="445" w:type="dxa"/>
            <w:tcBorders>
              <w:tl2br w:val="nil"/>
              <w:tr2bl w:val="nil"/>
            </w:tcBorders>
          </w:tcPr>
          <w:p w14:paraId="0C326CD6">
            <w:pPr>
              <w:widowControl/>
              <w:rPr>
                <w:rFonts w:ascii="宋体" w:hAnsi="宋体"/>
                <w:kern w:val="0"/>
                <w:sz w:val="18"/>
                <w:szCs w:val="18"/>
              </w:rPr>
            </w:pPr>
            <w:r>
              <w:rPr>
                <w:rFonts w:hint="eastAsia" w:ascii="宋体" w:hAnsi="宋体"/>
                <w:kern w:val="0"/>
                <w:sz w:val="18"/>
                <w:szCs w:val="18"/>
              </w:rPr>
              <w:t>　</w:t>
            </w:r>
          </w:p>
        </w:tc>
      </w:tr>
      <w:tr w14:paraId="6BDAEE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trPr>
        <w:tc>
          <w:tcPr>
            <w:tcW w:w="881" w:type="dxa"/>
            <w:vMerge w:val="restart"/>
            <w:tcBorders>
              <w:tl2br w:val="nil"/>
              <w:tr2bl w:val="nil"/>
            </w:tcBorders>
            <w:vAlign w:val="center"/>
          </w:tcPr>
          <w:p w14:paraId="48E1AAAD">
            <w:pPr>
              <w:widowControl/>
              <w:jc w:val="center"/>
              <w:rPr>
                <w:rFonts w:ascii="宋体" w:hAnsi="宋体"/>
                <w:bCs/>
                <w:kern w:val="0"/>
                <w:sz w:val="18"/>
                <w:szCs w:val="18"/>
              </w:rPr>
            </w:pPr>
            <w:r>
              <w:rPr>
                <w:rFonts w:hint="eastAsia" w:ascii="宋体" w:hAnsi="宋体"/>
                <w:bCs/>
                <w:kern w:val="0"/>
                <w:sz w:val="18"/>
                <w:szCs w:val="18"/>
              </w:rPr>
              <w:t>25</w:t>
            </w:r>
          </w:p>
          <w:p w14:paraId="6743AB93">
            <w:pPr>
              <w:widowControl/>
              <w:jc w:val="center"/>
              <w:rPr>
                <w:rFonts w:ascii="宋体" w:hAnsi="宋体"/>
                <w:b/>
                <w:bCs/>
                <w:kern w:val="0"/>
                <w:sz w:val="18"/>
                <w:szCs w:val="18"/>
              </w:rPr>
            </w:pPr>
            <w:r>
              <w:rPr>
                <w:rFonts w:hint="eastAsia" w:ascii="宋体" w:hAnsi="宋体"/>
                <w:bCs/>
                <w:kern w:val="0"/>
                <w:sz w:val="18"/>
                <w:szCs w:val="18"/>
              </w:rPr>
              <w:t>运转性能</w:t>
            </w:r>
          </w:p>
        </w:tc>
        <w:tc>
          <w:tcPr>
            <w:tcW w:w="768" w:type="dxa"/>
            <w:tcBorders>
              <w:tl2br w:val="nil"/>
              <w:tr2bl w:val="nil"/>
            </w:tcBorders>
            <w:vAlign w:val="center"/>
          </w:tcPr>
          <w:p w14:paraId="6F8A39E9">
            <w:pPr>
              <w:widowControl/>
              <w:jc w:val="center"/>
              <w:rPr>
                <w:rFonts w:ascii="宋体" w:hAnsi="宋体"/>
                <w:kern w:val="0"/>
                <w:sz w:val="18"/>
                <w:szCs w:val="18"/>
              </w:rPr>
            </w:pPr>
            <w:r>
              <w:rPr>
                <w:rFonts w:hint="eastAsia" w:ascii="宋体" w:hAnsi="宋体"/>
                <w:kern w:val="0"/>
                <w:sz w:val="18"/>
                <w:szCs w:val="18"/>
              </w:rPr>
              <w:t>25.1</w:t>
            </w:r>
          </w:p>
        </w:tc>
        <w:tc>
          <w:tcPr>
            <w:tcW w:w="1130" w:type="dxa"/>
            <w:tcBorders>
              <w:tl2br w:val="nil"/>
              <w:tr2bl w:val="nil"/>
            </w:tcBorders>
            <w:vAlign w:val="center"/>
          </w:tcPr>
          <w:p w14:paraId="17AB79C1">
            <w:pPr>
              <w:widowControl/>
              <w:rPr>
                <w:rFonts w:ascii="宋体" w:hAnsi="宋体"/>
                <w:kern w:val="0"/>
                <w:sz w:val="18"/>
                <w:szCs w:val="18"/>
              </w:rPr>
            </w:pPr>
            <w:r>
              <w:rPr>
                <w:rFonts w:hint="eastAsia" w:ascii="宋体" w:hAnsi="宋体"/>
                <w:kern w:val="0"/>
                <w:sz w:val="18"/>
                <w:szCs w:val="18"/>
              </w:rPr>
              <w:t>制动加速度</w:t>
            </w:r>
          </w:p>
        </w:tc>
        <w:tc>
          <w:tcPr>
            <w:tcW w:w="10333" w:type="dxa"/>
            <w:tcBorders>
              <w:tl2br w:val="nil"/>
              <w:tr2bl w:val="nil"/>
            </w:tcBorders>
            <w:vAlign w:val="center"/>
          </w:tcPr>
          <w:p w14:paraId="1D5AE51F">
            <w:pPr>
              <w:widowControl/>
              <w:rPr>
                <w:rFonts w:ascii="宋体" w:hAnsi="宋体"/>
                <w:kern w:val="0"/>
                <w:sz w:val="18"/>
                <w:szCs w:val="18"/>
              </w:rPr>
            </w:pPr>
            <w:r>
              <w:rPr>
                <w:rFonts w:hint="eastAsia" w:ascii="宋体" w:hAnsi="宋体"/>
                <w:kern w:val="0"/>
                <w:sz w:val="18"/>
                <w:szCs w:val="18"/>
              </w:rPr>
              <w:t>制动装置应平稳可靠，不应使乘客感受到明显的冲击或使设备结构有明显的振动、摇晃。无乘客束缚装置时，在正常工况下，制动加速度绝对值一般不大于5.0m/s2。必要时可增设减速制动装置。</w:t>
            </w:r>
          </w:p>
        </w:tc>
        <w:tc>
          <w:tcPr>
            <w:tcW w:w="577" w:type="dxa"/>
            <w:tcBorders>
              <w:tl2br w:val="nil"/>
              <w:tr2bl w:val="nil"/>
            </w:tcBorders>
            <w:vAlign w:val="center"/>
          </w:tcPr>
          <w:p w14:paraId="66ACD011">
            <w:pPr>
              <w:widowControl/>
              <w:jc w:val="center"/>
              <w:rPr>
                <w:rFonts w:ascii="宋体" w:hAnsi="宋体"/>
                <w:kern w:val="0"/>
                <w:sz w:val="18"/>
                <w:szCs w:val="18"/>
              </w:rPr>
            </w:pPr>
            <w:r>
              <w:rPr>
                <w:rFonts w:hint="eastAsia" w:ascii="宋体" w:hAnsi="宋体"/>
                <w:kern w:val="0"/>
                <w:sz w:val="18"/>
                <w:szCs w:val="18"/>
              </w:rPr>
              <w:t>3</w:t>
            </w:r>
          </w:p>
        </w:tc>
        <w:tc>
          <w:tcPr>
            <w:tcW w:w="482" w:type="dxa"/>
            <w:tcBorders>
              <w:tl2br w:val="nil"/>
              <w:tr2bl w:val="nil"/>
            </w:tcBorders>
            <w:vAlign w:val="center"/>
          </w:tcPr>
          <w:p w14:paraId="1E6422F0">
            <w:pPr>
              <w:widowControl/>
              <w:jc w:val="center"/>
              <w:rPr>
                <w:rFonts w:ascii="宋体" w:hAnsi="宋体"/>
                <w:kern w:val="0"/>
                <w:sz w:val="18"/>
                <w:szCs w:val="18"/>
              </w:rPr>
            </w:pPr>
            <w:r>
              <w:rPr>
                <w:rFonts w:hint="eastAsia" w:ascii="宋体" w:hAnsi="宋体"/>
                <w:kern w:val="0"/>
                <w:sz w:val="18"/>
                <w:szCs w:val="18"/>
              </w:rPr>
              <w:t>C</w:t>
            </w:r>
          </w:p>
        </w:tc>
        <w:tc>
          <w:tcPr>
            <w:tcW w:w="737" w:type="dxa"/>
            <w:tcBorders>
              <w:tl2br w:val="nil"/>
              <w:tr2bl w:val="nil"/>
            </w:tcBorders>
            <w:vAlign w:val="center"/>
          </w:tcPr>
          <w:p w14:paraId="058D8EF4">
            <w:pPr>
              <w:widowControl/>
              <w:jc w:val="center"/>
              <w:rPr>
                <w:rFonts w:ascii="宋体" w:hAnsi="宋体"/>
                <w:kern w:val="0"/>
                <w:sz w:val="18"/>
                <w:szCs w:val="18"/>
              </w:rPr>
            </w:pPr>
            <w:r>
              <w:rPr>
                <w:rFonts w:hint="eastAsia" w:ascii="宋体" w:hAnsi="宋体"/>
                <w:kern w:val="0"/>
                <w:sz w:val="18"/>
                <w:szCs w:val="18"/>
              </w:rPr>
              <w:t>Ⅲ</w:t>
            </w:r>
          </w:p>
        </w:tc>
        <w:tc>
          <w:tcPr>
            <w:tcW w:w="445" w:type="dxa"/>
            <w:tcBorders>
              <w:tl2br w:val="nil"/>
              <w:tr2bl w:val="nil"/>
            </w:tcBorders>
          </w:tcPr>
          <w:p w14:paraId="427DFC30">
            <w:pPr>
              <w:widowControl/>
              <w:rPr>
                <w:rFonts w:ascii="宋体" w:hAnsi="宋体"/>
                <w:kern w:val="0"/>
                <w:sz w:val="18"/>
                <w:szCs w:val="18"/>
              </w:rPr>
            </w:pPr>
            <w:r>
              <w:rPr>
                <w:rFonts w:hint="eastAsia" w:ascii="宋体" w:hAnsi="宋体"/>
                <w:kern w:val="0"/>
                <w:sz w:val="18"/>
                <w:szCs w:val="18"/>
              </w:rPr>
              <w:t>　</w:t>
            </w:r>
          </w:p>
        </w:tc>
      </w:tr>
      <w:tr w14:paraId="7734E3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0" w:hRule="atLeast"/>
        </w:trPr>
        <w:tc>
          <w:tcPr>
            <w:tcW w:w="881" w:type="dxa"/>
            <w:vMerge w:val="continue"/>
            <w:tcBorders>
              <w:tl2br w:val="nil"/>
              <w:tr2bl w:val="nil"/>
            </w:tcBorders>
            <w:vAlign w:val="center"/>
          </w:tcPr>
          <w:p w14:paraId="1FE8129B">
            <w:pPr>
              <w:widowControl/>
              <w:jc w:val="left"/>
              <w:rPr>
                <w:rFonts w:ascii="宋体" w:hAnsi="宋体"/>
                <w:b/>
                <w:bCs/>
                <w:kern w:val="0"/>
                <w:sz w:val="18"/>
                <w:szCs w:val="18"/>
              </w:rPr>
            </w:pPr>
          </w:p>
        </w:tc>
        <w:tc>
          <w:tcPr>
            <w:tcW w:w="768" w:type="dxa"/>
            <w:tcBorders>
              <w:tl2br w:val="nil"/>
              <w:tr2bl w:val="nil"/>
            </w:tcBorders>
            <w:vAlign w:val="center"/>
          </w:tcPr>
          <w:p w14:paraId="09CBCC8E">
            <w:pPr>
              <w:widowControl/>
              <w:jc w:val="center"/>
              <w:rPr>
                <w:rFonts w:ascii="宋体" w:hAnsi="宋体"/>
                <w:kern w:val="0"/>
                <w:sz w:val="18"/>
                <w:szCs w:val="18"/>
              </w:rPr>
            </w:pPr>
            <w:r>
              <w:rPr>
                <w:rFonts w:hint="eastAsia" w:ascii="宋体" w:hAnsi="宋体"/>
                <w:kern w:val="0"/>
                <w:sz w:val="18"/>
                <w:szCs w:val="18"/>
              </w:rPr>
              <w:t>25.2</w:t>
            </w:r>
          </w:p>
        </w:tc>
        <w:tc>
          <w:tcPr>
            <w:tcW w:w="1130" w:type="dxa"/>
            <w:tcBorders>
              <w:tl2br w:val="nil"/>
              <w:tr2bl w:val="nil"/>
            </w:tcBorders>
            <w:vAlign w:val="center"/>
          </w:tcPr>
          <w:p w14:paraId="56416D08">
            <w:pPr>
              <w:widowControl/>
              <w:rPr>
                <w:rFonts w:ascii="宋体" w:hAnsi="宋体"/>
                <w:kern w:val="0"/>
                <w:sz w:val="18"/>
                <w:szCs w:val="18"/>
              </w:rPr>
            </w:pPr>
            <w:r>
              <w:rPr>
                <w:rFonts w:hint="eastAsia" w:ascii="宋体" w:hAnsi="宋体"/>
                <w:kern w:val="0"/>
                <w:sz w:val="18"/>
                <w:szCs w:val="18"/>
              </w:rPr>
              <w:t>运行速度</w:t>
            </w:r>
          </w:p>
        </w:tc>
        <w:tc>
          <w:tcPr>
            <w:tcW w:w="10333" w:type="dxa"/>
            <w:tcBorders>
              <w:tl2br w:val="nil"/>
              <w:tr2bl w:val="nil"/>
            </w:tcBorders>
            <w:vAlign w:val="center"/>
          </w:tcPr>
          <w:p w14:paraId="4DA3541E">
            <w:pPr>
              <w:widowControl/>
              <w:rPr>
                <w:rFonts w:ascii="宋体" w:hAnsi="宋体"/>
                <w:kern w:val="0"/>
                <w:sz w:val="18"/>
                <w:szCs w:val="18"/>
              </w:rPr>
            </w:pPr>
            <w:r>
              <w:rPr>
                <w:rFonts w:hint="eastAsia" w:ascii="宋体" w:hAnsi="宋体"/>
                <w:kern w:val="0"/>
                <w:sz w:val="18"/>
                <w:szCs w:val="18"/>
              </w:rPr>
              <w:t>按标准、设计参数校核。</w:t>
            </w:r>
          </w:p>
        </w:tc>
        <w:tc>
          <w:tcPr>
            <w:tcW w:w="577" w:type="dxa"/>
            <w:tcBorders>
              <w:tl2br w:val="nil"/>
              <w:tr2bl w:val="nil"/>
            </w:tcBorders>
            <w:vAlign w:val="center"/>
          </w:tcPr>
          <w:p w14:paraId="3208FF87">
            <w:pPr>
              <w:widowControl/>
              <w:jc w:val="center"/>
              <w:rPr>
                <w:rFonts w:ascii="宋体" w:hAnsi="宋体"/>
                <w:kern w:val="0"/>
                <w:sz w:val="18"/>
                <w:szCs w:val="18"/>
              </w:rPr>
            </w:pPr>
            <w:r>
              <w:rPr>
                <w:rFonts w:hint="eastAsia" w:ascii="宋体" w:hAnsi="宋体"/>
                <w:kern w:val="0"/>
                <w:sz w:val="18"/>
                <w:szCs w:val="18"/>
              </w:rPr>
              <w:t>3</w:t>
            </w:r>
          </w:p>
        </w:tc>
        <w:tc>
          <w:tcPr>
            <w:tcW w:w="482" w:type="dxa"/>
            <w:tcBorders>
              <w:tl2br w:val="nil"/>
              <w:tr2bl w:val="nil"/>
            </w:tcBorders>
            <w:vAlign w:val="center"/>
          </w:tcPr>
          <w:p w14:paraId="02BB219A">
            <w:pPr>
              <w:widowControl/>
              <w:jc w:val="center"/>
              <w:rPr>
                <w:rFonts w:ascii="宋体" w:hAnsi="宋体"/>
                <w:kern w:val="0"/>
                <w:sz w:val="18"/>
                <w:szCs w:val="18"/>
              </w:rPr>
            </w:pPr>
            <w:r>
              <w:rPr>
                <w:rFonts w:hint="eastAsia" w:ascii="宋体" w:hAnsi="宋体"/>
                <w:kern w:val="0"/>
                <w:sz w:val="18"/>
                <w:szCs w:val="18"/>
              </w:rPr>
              <w:t>D</w:t>
            </w:r>
          </w:p>
        </w:tc>
        <w:tc>
          <w:tcPr>
            <w:tcW w:w="737" w:type="dxa"/>
            <w:tcBorders>
              <w:tl2br w:val="nil"/>
              <w:tr2bl w:val="nil"/>
            </w:tcBorders>
            <w:vAlign w:val="center"/>
          </w:tcPr>
          <w:p w14:paraId="199F5120">
            <w:pPr>
              <w:widowControl/>
              <w:jc w:val="center"/>
              <w:rPr>
                <w:rFonts w:ascii="宋体" w:hAnsi="宋体"/>
                <w:kern w:val="0"/>
                <w:sz w:val="18"/>
                <w:szCs w:val="18"/>
              </w:rPr>
            </w:pPr>
            <w:r>
              <w:rPr>
                <w:rFonts w:hint="eastAsia" w:ascii="宋体" w:hAnsi="宋体"/>
                <w:kern w:val="0"/>
                <w:sz w:val="18"/>
                <w:szCs w:val="18"/>
              </w:rPr>
              <w:t>Ⅱ</w:t>
            </w:r>
          </w:p>
        </w:tc>
        <w:tc>
          <w:tcPr>
            <w:tcW w:w="445" w:type="dxa"/>
            <w:tcBorders>
              <w:tl2br w:val="nil"/>
              <w:tr2bl w:val="nil"/>
            </w:tcBorders>
          </w:tcPr>
          <w:p w14:paraId="675C477F">
            <w:pPr>
              <w:widowControl/>
              <w:rPr>
                <w:rFonts w:ascii="宋体" w:hAnsi="宋体"/>
                <w:kern w:val="0"/>
                <w:sz w:val="18"/>
                <w:szCs w:val="18"/>
              </w:rPr>
            </w:pPr>
            <w:r>
              <w:rPr>
                <w:rFonts w:hint="eastAsia" w:ascii="宋体" w:hAnsi="宋体"/>
                <w:kern w:val="0"/>
                <w:sz w:val="18"/>
                <w:szCs w:val="18"/>
              </w:rPr>
              <w:t>　</w:t>
            </w:r>
          </w:p>
        </w:tc>
      </w:tr>
      <w:tr w14:paraId="3B4962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5" w:hRule="atLeast"/>
        </w:trPr>
        <w:tc>
          <w:tcPr>
            <w:tcW w:w="881" w:type="dxa"/>
            <w:vMerge w:val="continue"/>
            <w:tcBorders>
              <w:tl2br w:val="nil"/>
              <w:tr2bl w:val="nil"/>
            </w:tcBorders>
            <w:vAlign w:val="center"/>
          </w:tcPr>
          <w:p w14:paraId="52568BA4">
            <w:pPr>
              <w:widowControl/>
              <w:jc w:val="left"/>
              <w:rPr>
                <w:rFonts w:ascii="宋体" w:hAnsi="宋体"/>
                <w:b/>
                <w:bCs/>
                <w:kern w:val="0"/>
                <w:sz w:val="18"/>
                <w:szCs w:val="18"/>
              </w:rPr>
            </w:pPr>
          </w:p>
        </w:tc>
        <w:tc>
          <w:tcPr>
            <w:tcW w:w="768" w:type="dxa"/>
            <w:tcBorders>
              <w:tl2br w:val="nil"/>
              <w:tr2bl w:val="nil"/>
            </w:tcBorders>
            <w:vAlign w:val="center"/>
          </w:tcPr>
          <w:p w14:paraId="5BA33782">
            <w:pPr>
              <w:widowControl/>
              <w:jc w:val="center"/>
              <w:rPr>
                <w:rFonts w:ascii="宋体" w:hAnsi="宋体"/>
                <w:kern w:val="0"/>
                <w:sz w:val="18"/>
                <w:szCs w:val="18"/>
              </w:rPr>
            </w:pPr>
            <w:r>
              <w:rPr>
                <w:rFonts w:hint="eastAsia" w:ascii="宋体" w:hAnsi="宋体"/>
                <w:kern w:val="0"/>
                <w:sz w:val="18"/>
                <w:szCs w:val="18"/>
              </w:rPr>
              <w:t>25.3</w:t>
            </w:r>
          </w:p>
        </w:tc>
        <w:tc>
          <w:tcPr>
            <w:tcW w:w="1130" w:type="dxa"/>
            <w:tcBorders>
              <w:tl2br w:val="nil"/>
              <w:tr2bl w:val="nil"/>
            </w:tcBorders>
            <w:vAlign w:val="center"/>
          </w:tcPr>
          <w:p w14:paraId="0D6842AB">
            <w:pPr>
              <w:widowControl/>
              <w:rPr>
                <w:rFonts w:ascii="宋体" w:hAnsi="宋体"/>
                <w:kern w:val="0"/>
                <w:sz w:val="18"/>
                <w:szCs w:val="18"/>
              </w:rPr>
            </w:pPr>
            <w:r>
              <w:rPr>
                <w:rFonts w:hint="eastAsia" w:ascii="宋体" w:hAnsi="宋体"/>
                <w:kern w:val="0"/>
                <w:sz w:val="18"/>
                <w:szCs w:val="18"/>
              </w:rPr>
              <w:t>大臂倾角</w:t>
            </w:r>
          </w:p>
        </w:tc>
        <w:tc>
          <w:tcPr>
            <w:tcW w:w="10333" w:type="dxa"/>
            <w:tcBorders>
              <w:tl2br w:val="nil"/>
              <w:tr2bl w:val="nil"/>
            </w:tcBorders>
            <w:vAlign w:val="center"/>
          </w:tcPr>
          <w:p w14:paraId="1EB823C3">
            <w:pPr>
              <w:widowControl/>
              <w:rPr>
                <w:rFonts w:ascii="宋体" w:hAnsi="宋体"/>
                <w:kern w:val="0"/>
                <w:sz w:val="18"/>
                <w:szCs w:val="18"/>
              </w:rPr>
            </w:pPr>
            <w:r>
              <w:rPr>
                <w:rFonts w:hint="eastAsia" w:ascii="宋体" w:hAnsi="宋体"/>
                <w:kern w:val="0"/>
                <w:sz w:val="18"/>
                <w:szCs w:val="18"/>
              </w:rPr>
              <w:t>按标准、设计参数校核。</w:t>
            </w:r>
          </w:p>
        </w:tc>
        <w:tc>
          <w:tcPr>
            <w:tcW w:w="577" w:type="dxa"/>
            <w:tcBorders>
              <w:tl2br w:val="nil"/>
              <w:tr2bl w:val="nil"/>
            </w:tcBorders>
            <w:vAlign w:val="center"/>
          </w:tcPr>
          <w:p w14:paraId="26C3E4B8">
            <w:pPr>
              <w:widowControl/>
              <w:jc w:val="center"/>
              <w:rPr>
                <w:rFonts w:ascii="宋体" w:hAnsi="宋体"/>
                <w:kern w:val="0"/>
                <w:sz w:val="18"/>
                <w:szCs w:val="18"/>
              </w:rPr>
            </w:pPr>
            <w:r>
              <w:rPr>
                <w:rFonts w:hint="eastAsia" w:ascii="宋体" w:hAnsi="宋体"/>
                <w:kern w:val="0"/>
                <w:sz w:val="18"/>
                <w:szCs w:val="18"/>
              </w:rPr>
              <w:t>3</w:t>
            </w:r>
          </w:p>
        </w:tc>
        <w:tc>
          <w:tcPr>
            <w:tcW w:w="482" w:type="dxa"/>
            <w:tcBorders>
              <w:tl2br w:val="nil"/>
              <w:tr2bl w:val="nil"/>
            </w:tcBorders>
            <w:vAlign w:val="center"/>
          </w:tcPr>
          <w:p w14:paraId="32997332">
            <w:pPr>
              <w:widowControl/>
              <w:jc w:val="center"/>
              <w:rPr>
                <w:rFonts w:ascii="宋体" w:hAnsi="宋体"/>
                <w:kern w:val="0"/>
                <w:sz w:val="18"/>
                <w:szCs w:val="18"/>
              </w:rPr>
            </w:pPr>
            <w:r>
              <w:rPr>
                <w:rFonts w:hint="eastAsia" w:ascii="宋体" w:hAnsi="宋体"/>
                <w:kern w:val="0"/>
                <w:sz w:val="18"/>
                <w:szCs w:val="18"/>
              </w:rPr>
              <w:t>D</w:t>
            </w:r>
          </w:p>
        </w:tc>
        <w:tc>
          <w:tcPr>
            <w:tcW w:w="737" w:type="dxa"/>
            <w:tcBorders>
              <w:tl2br w:val="nil"/>
              <w:tr2bl w:val="nil"/>
            </w:tcBorders>
            <w:vAlign w:val="center"/>
          </w:tcPr>
          <w:p w14:paraId="2F02D3C4">
            <w:pPr>
              <w:widowControl/>
              <w:jc w:val="center"/>
              <w:rPr>
                <w:rFonts w:ascii="宋体" w:hAnsi="宋体"/>
                <w:kern w:val="0"/>
                <w:sz w:val="18"/>
                <w:szCs w:val="18"/>
              </w:rPr>
            </w:pPr>
            <w:r>
              <w:rPr>
                <w:rFonts w:hint="eastAsia" w:ascii="宋体" w:hAnsi="宋体"/>
                <w:kern w:val="0"/>
                <w:sz w:val="18"/>
                <w:szCs w:val="18"/>
              </w:rPr>
              <w:t>Ⅱ</w:t>
            </w:r>
          </w:p>
        </w:tc>
        <w:tc>
          <w:tcPr>
            <w:tcW w:w="445" w:type="dxa"/>
            <w:tcBorders>
              <w:tl2br w:val="nil"/>
              <w:tr2bl w:val="nil"/>
            </w:tcBorders>
          </w:tcPr>
          <w:p w14:paraId="593453D5">
            <w:pPr>
              <w:widowControl/>
              <w:rPr>
                <w:rFonts w:ascii="宋体" w:hAnsi="宋体"/>
                <w:kern w:val="0"/>
                <w:sz w:val="18"/>
                <w:szCs w:val="18"/>
              </w:rPr>
            </w:pPr>
            <w:r>
              <w:rPr>
                <w:rFonts w:hint="eastAsia" w:ascii="宋体" w:hAnsi="宋体"/>
                <w:kern w:val="0"/>
                <w:sz w:val="18"/>
                <w:szCs w:val="18"/>
              </w:rPr>
              <w:t>　</w:t>
            </w:r>
          </w:p>
        </w:tc>
      </w:tr>
    </w:tbl>
    <w:p w14:paraId="703F8414">
      <w:pPr>
        <w:pStyle w:val="24"/>
        <w:ind w:firstLine="0" w:firstLineChars="0"/>
        <w:sectPr>
          <w:type w:val="continuous"/>
          <w:pgSz w:w="16838" w:h="11906" w:orient="landscape"/>
          <w:pgMar w:top="1418" w:right="567" w:bottom="1134" w:left="1134" w:header="1418" w:footer="1134" w:gutter="0"/>
          <w:cols w:space="720" w:num="1"/>
          <w:formProt w:val="0"/>
          <w:docGrid w:linePitch="312" w:charSpace="0"/>
        </w:sectPr>
      </w:pPr>
    </w:p>
    <w:p w14:paraId="4F45536D">
      <w:pPr>
        <w:pStyle w:val="24"/>
        <w:ind w:firstLine="0" w:firstLineChars="0"/>
        <w:sectPr>
          <w:type w:val="continuous"/>
          <w:pgSz w:w="16838" w:h="11906" w:orient="landscape"/>
          <w:pgMar w:top="1418" w:right="567" w:bottom="1134" w:left="1134" w:header="1418" w:footer="1134" w:gutter="0"/>
          <w:cols w:space="720" w:num="1"/>
          <w:formProt w:val="0"/>
          <w:docGrid w:linePitch="312" w:charSpace="0"/>
        </w:sectPr>
      </w:pPr>
    </w:p>
    <w:p w14:paraId="6A0BCCD1">
      <w:pPr>
        <w:pStyle w:val="71"/>
        <w:numPr>
          <w:ilvl w:val="1"/>
          <w:numId w:val="0"/>
        </w:numPr>
        <w:spacing w:before="240" w:after="240"/>
        <w:jc w:val="center"/>
        <w:rPr>
          <w:rFonts w:hAnsi="黑体" w:cs="黑体"/>
        </w:rPr>
      </w:pPr>
    </w:p>
    <w:p w14:paraId="12F759F8">
      <w:pPr>
        <w:pStyle w:val="24"/>
        <w:rPr>
          <w:rFonts w:ascii="黑体" w:hAnsi="黑体" w:eastAsia="黑体" w:cs="黑体"/>
        </w:rPr>
      </w:pPr>
    </w:p>
    <w:p w14:paraId="71BE8676">
      <w:pPr>
        <w:pStyle w:val="24"/>
        <w:rPr>
          <w:rFonts w:ascii="黑体" w:hAnsi="黑体" w:eastAsia="黑体" w:cs="黑体"/>
        </w:rPr>
      </w:pPr>
    </w:p>
    <w:p w14:paraId="3C4D32F2">
      <w:pPr>
        <w:pStyle w:val="24"/>
        <w:rPr>
          <w:rFonts w:ascii="黑体" w:hAnsi="黑体" w:eastAsia="黑体" w:cs="黑体"/>
        </w:rPr>
      </w:pPr>
    </w:p>
    <w:p w14:paraId="2FBFA73E">
      <w:pPr>
        <w:pStyle w:val="24"/>
        <w:rPr>
          <w:rFonts w:ascii="黑体" w:hAnsi="黑体" w:eastAsia="黑体" w:cs="黑体"/>
        </w:rPr>
      </w:pPr>
    </w:p>
    <w:p w14:paraId="5069D96B">
      <w:pPr>
        <w:pStyle w:val="24"/>
        <w:rPr>
          <w:rFonts w:ascii="黑体" w:hAnsi="黑体" w:eastAsia="黑体" w:cs="黑体"/>
        </w:rPr>
      </w:pPr>
    </w:p>
    <w:p w14:paraId="740C3C35">
      <w:pPr>
        <w:pStyle w:val="24"/>
        <w:rPr>
          <w:rFonts w:ascii="黑体" w:hAnsi="黑体" w:eastAsia="黑体" w:cs="黑体"/>
        </w:rPr>
      </w:pPr>
    </w:p>
    <w:p w14:paraId="4BA2A8DB">
      <w:pPr>
        <w:pStyle w:val="24"/>
        <w:rPr>
          <w:rFonts w:ascii="黑体" w:hAnsi="黑体" w:eastAsia="黑体" w:cs="黑体"/>
        </w:rPr>
      </w:pPr>
    </w:p>
    <w:p w14:paraId="41FE3275">
      <w:pPr>
        <w:pStyle w:val="24"/>
        <w:rPr>
          <w:rFonts w:ascii="黑体" w:hAnsi="黑体" w:eastAsia="黑体" w:cs="黑体"/>
        </w:rPr>
      </w:pPr>
    </w:p>
    <w:p w14:paraId="6421D08B">
      <w:pPr>
        <w:pStyle w:val="24"/>
        <w:rPr>
          <w:rFonts w:ascii="黑体" w:hAnsi="黑体" w:eastAsia="黑体" w:cs="黑体"/>
        </w:rPr>
      </w:pPr>
    </w:p>
    <w:p w14:paraId="24565D28">
      <w:pPr>
        <w:pStyle w:val="24"/>
        <w:rPr>
          <w:rFonts w:ascii="黑体" w:hAnsi="黑体" w:eastAsia="黑体" w:cs="黑体"/>
        </w:rPr>
      </w:pPr>
    </w:p>
    <w:p w14:paraId="0F80B95B">
      <w:pPr>
        <w:pStyle w:val="24"/>
        <w:rPr>
          <w:rFonts w:ascii="黑体" w:hAnsi="黑体" w:eastAsia="黑体" w:cs="黑体"/>
        </w:rPr>
      </w:pPr>
    </w:p>
    <w:p w14:paraId="4BB2DB91">
      <w:pPr>
        <w:pStyle w:val="24"/>
        <w:rPr>
          <w:rFonts w:ascii="黑体" w:hAnsi="黑体" w:eastAsia="黑体" w:cs="黑体"/>
        </w:rPr>
      </w:pPr>
    </w:p>
    <w:p w14:paraId="15B2ADB6">
      <w:pPr>
        <w:pStyle w:val="24"/>
        <w:rPr>
          <w:rFonts w:ascii="黑体" w:hAnsi="黑体" w:eastAsia="黑体" w:cs="黑体"/>
        </w:rPr>
      </w:pPr>
    </w:p>
    <w:p w14:paraId="543F9D99">
      <w:pPr>
        <w:pStyle w:val="24"/>
        <w:rPr>
          <w:rFonts w:ascii="黑体" w:hAnsi="黑体" w:eastAsia="黑体" w:cs="黑体"/>
        </w:rPr>
      </w:pPr>
    </w:p>
    <w:p w14:paraId="42D0817F">
      <w:pPr>
        <w:pStyle w:val="24"/>
        <w:rPr>
          <w:rFonts w:ascii="黑体" w:hAnsi="黑体" w:eastAsia="黑体" w:cs="黑体"/>
        </w:rPr>
      </w:pPr>
    </w:p>
    <w:p w14:paraId="192AD343">
      <w:pPr>
        <w:pStyle w:val="71"/>
        <w:numPr>
          <w:ilvl w:val="1"/>
          <w:numId w:val="0"/>
        </w:numPr>
        <w:spacing w:before="240" w:after="240"/>
        <w:jc w:val="center"/>
      </w:pPr>
      <w:r>
        <w:rPr>
          <w:rFonts w:hint="eastAsia" w:hAnsi="黑体" w:cs="黑体"/>
        </w:rPr>
        <w:t>表 A.2 使用管理评估项目、内容及要求</w:t>
      </w:r>
    </w:p>
    <w:tbl>
      <w:tblPr>
        <w:tblStyle w:val="34"/>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368"/>
        <w:gridCol w:w="2100"/>
        <w:gridCol w:w="7770"/>
        <w:gridCol w:w="4095"/>
      </w:tblGrid>
      <w:tr w14:paraId="481CAF2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blHeader/>
        </w:trPr>
        <w:tc>
          <w:tcPr>
            <w:tcW w:w="1368" w:type="dxa"/>
            <w:tcBorders>
              <w:top w:val="single" w:color="auto" w:sz="4" w:space="0"/>
              <w:left w:val="single" w:color="auto" w:sz="4" w:space="0"/>
              <w:bottom w:val="single" w:color="auto" w:sz="4" w:space="0"/>
              <w:right w:val="single" w:color="auto" w:sz="4" w:space="0"/>
            </w:tcBorders>
            <w:vAlign w:val="center"/>
          </w:tcPr>
          <w:p w14:paraId="1E7B8880">
            <w:pPr>
              <w:pStyle w:val="24"/>
              <w:widowControl w:val="0"/>
              <w:spacing w:line="360" w:lineRule="auto"/>
              <w:ind w:firstLine="0" w:firstLineChars="0"/>
              <w:jc w:val="center"/>
              <w:outlineLvl w:val="2"/>
              <w:rPr>
                <w:rFonts w:hAnsi="宋体"/>
                <w:b/>
                <w:sz w:val="18"/>
                <w:szCs w:val="18"/>
              </w:rPr>
            </w:pPr>
            <w:r>
              <w:rPr>
                <w:rFonts w:hint="eastAsia" w:hAnsi="宋体"/>
                <w:b/>
                <w:sz w:val="18"/>
                <w:szCs w:val="18"/>
              </w:rPr>
              <w:t>序号</w:t>
            </w:r>
          </w:p>
        </w:tc>
        <w:tc>
          <w:tcPr>
            <w:tcW w:w="2100" w:type="dxa"/>
            <w:tcBorders>
              <w:top w:val="single" w:color="auto" w:sz="4" w:space="0"/>
              <w:left w:val="nil"/>
              <w:bottom w:val="single" w:color="auto" w:sz="4" w:space="0"/>
              <w:right w:val="single" w:color="auto" w:sz="4" w:space="0"/>
            </w:tcBorders>
            <w:vAlign w:val="center"/>
          </w:tcPr>
          <w:p w14:paraId="5688F9F7">
            <w:pPr>
              <w:pStyle w:val="24"/>
              <w:widowControl w:val="0"/>
              <w:spacing w:line="360" w:lineRule="auto"/>
              <w:ind w:firstLine="0" w:firstLineChars="0"/>
              <w:jc w:val="center"/>
              <w:outlineLvl w:val="2"/>
              <w:rPr>
                <w:rFonts w:hAnsi="宋体"/>
                <w:b/>
                <w:sz w:val="18"/>
                <w:szCs w:val="18"/>
              </w:rPr>
            </w:pPr>
            <w:r>
              <w:rPr>
                <w:rFonts w:hint="eastAsia" w:hAnsi="宋体"/>
                <w:b/>
                <w:sz w:val="18"/>
                <w:szCs w:val="18"/>
              </w:rPr>
              <w:t>评估内容</w:t>
            </w:r>
          </w:p>
        </w:tc>
        <w:tc>
          <w:tcPr>
            <w:tcW w:w="7770" w:type="dxa"/>
            <w:tcBorders>
              <w:top w:val="single" w:color="auto" w:sz="4" w:space="0"/>
              <w:left w:val="nil"/>
              <w:bottom w:val="single" w:color="auto" w:sz="4" w:space="0"/>
              <w:right w:val="single" w:color="auto" w:sz="4" w:space="0"/>
            </w:tcBorders>
            <w:vAlign w:val="center"/>
          </w:tcPr>
          <w:p w14:paraId="636AB4FC">
            <w:pPr>
              <w:pStyle w:val="24"/>
              <w:widowControl w:val="0"/>
              <w:spacing w:line="360" w:lineRule="auto"/>
              <w:ind w:firstLine="0" w:firstLineChars="0"/>
              <w:jc w:val="center"/>
              <w:outlineLvl w:val="2"/>
              <w:rPr>
                <w:rFonts w:hAnsi="宋体"/>
                <w:b/>
                <w:sz w:val="18"/>
                <w:szCs w:val="18"/>
              </w:rPr>
            </w:pPr>
            <w:r>
              <w:rPr>
                <w:rFonts w:hint="eastAsia" w:hAnsi="宋体"/>
                <w:b/>
                <w:sz w:val="18"/>
                <w:szCs w:val="18"/>
              </w:rPr>
              <w:t>评估要求</w:t>
            </w:r>
          </w:p>
        </w:tc>
        <w:tc>
          <w:tcPr>
            <w:tcW w:w="4095" w:type="dxa"/>
            <w:tcBorders>
              <w:top w:val="single" w:color="auto" w:sz="4" w:space="0"/>
              <w:left w:val="nil"/>
              <w:bottom w:val="single" w:color="auto" w:sz="4" w:space="0"/>
              <w:right w:val="single" w:color="auto" w:sz="4" w:space="0"/>
            </w:tcBorders>
            <w:vAlign w:val="center"/>
          </w:tcPr>
          <w:p w14:paraId="5351C3F8">
            <w:pPr>
              <w:pStyle w:val="24"/>
              <w:widowControl w:val="0"/>
              <w:spacing w:line="360" w:lineRule="auto"/>
              <w:ind w:firstLine="0" w:firstLineChars="0"/>
              <w:jc w:val="center"/>
              <w:outlineLvl w:val="2"/>
              <w:rPr>
                <w:rFonts w:hAnsi="宋体"/>
                <w:b/>
                <w:szCs w:val="18"/>
              </w:rPr>
            </w:pPr>
            <w:r>
              <w:rPr>
                <w:rFonts w:hint="eastAsia" w:hAnsi="宋体"/>
                <w:b/>
                <w:szCs w:val="18"/>
              </w:rPr>
              <w:t>备注</w:t>
            </w:r>
          </w:p>
        </w:tc>
      </w:tr>
      <w:tr w14:paraId="3160F72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368" w:type="dxa"/>
            <w:tcBorders>
              <w:top w:val="single" w:color="auto" w:sz="4" w:space="0"/>
              <w:left w:val="single" w:color="auto" w:sz="4" w:space="0"/>
              <w:bottom w:val="single" w:color="auto" w:sz="4" w:space="0"/>
              <w:right w:val="single" w:color="auto" w:sz="4" w:space="0"/>
            </w:tcBorders>
            <w:vAlign w:val="center"/>
          </w:tcPr>
          <w:p w14:paraId="06E6BF9E">
            <w:pPr>
              <w:pStyle w:val="24"/>
              <w:widowControl w:val="0"/>
              <w:spacing w:line="360" w:lineRule="auto"/>
              <w:ind w:firstLine="0" w:firstLineChars="0"/>
              <w:jc w:val="center"/>
              <w:outlineLvl w:val="2"/>
              <w:rPr>
                <w:rFonts w:hAnsi="宋体"/>
                <w:sz w:val="18"/>
                <w:szCs w:val="18"/>
              </w:rPr>
            </w:pPr>
            <w:r>
              <w:rPr>
                <w:rFonts w:hint="eastAsia" w:hAnsi="宋体"/>
                <w:sz w:val="18"/>
                <w:szCs w:val="18"/>
              </w:rPr>
              <w:t>1</w:t>
            </w:r>
          </w:p>
        </w:tc>
        <w:tc>
          <w:tcPr>
            <w:tcW w:w="2100" w:type="dxa"/>
            <w:tcBorders>
              <w:top w:val="single" w:color="auto" w:sz="4" w:space="0"/>
              <w:left w:val="nil"/>
              <w:bottom w:val="single" w:color="auto" w:sz="4" w:space="0"/>
              <w:right w:val="single" w:color="auto" w:sz="4" w:space="0"/>
            </w:tcBorders>
            <w:vAlign w:val="center"/>
          </w:tcPr>
          <w:p w14:paraId="24B97314">
            <w:pPr>
              <w:pStyle w:val="24"/>
              <w:widowControl w:val="0"/>
              <w:spacing w:line="360" w:lineRule="auto"/>
              <w:ind w:firstLine="0" w:firstLineChars="0"/>
              <w:jc w:val="center"/>
              <w:outlineLvl w:val="2"/>
              <w:rPr>
                <w:rFonts w:hAnsi="宋体"/>
                <w:sz w:val="18"/>
                <w:szCs w:val="18"/>
              </w:rPr>
            </w:pPr>
            <w:r>
              <w:rPr>
                <w:rFonts w:hAnsi="宋体"/>
                <w:sz w:val="18"/>
                <w:szCs w:val="18"/>
              </w:rPr>
              <w:t>使用登记证有效性</w:t>
            </w:r>
          </w:p>
        </w:tc>
        <w:tc>
          <w:tcPr>
            <w:tcW w:w="7770" w:type="dxa"/>
            <w:tcBorders>
              <w:top w:val="single" w:color="auto" w:sz="4" w:space="0"/>
              <w:left w:val="nil"/>
              <w:bottom w:val="single" w:color="auto" w:sz="4" w:space="0"/>
              <w:right w:val="single" w:color="auto" w:sz="4" w:space="0"/>
            </w:tcBorders>
            <w:vAlign w:val="center"/>
          </w:tcPr>
          <w:p w14:paraId="337B7640">
            <w:pPr>
              <w:pStyle w:val="24"/>
              <w:widowControl w:val="0"/>
              <w:spacing w:line="360" w:lineRule="auto"/>
              <w:ind w:firstLine="0" w:firstLineChars="0"/>
              <w:jc w:val="left"/>
              <w:outlineLvl w:val="2"/>
              <w:rPr>
                <w:rFonts w:hAnsi="宋体"/>
                <w:sz w:val="18"/>
                <w:szCs w:val="18"/>
              </w:rPr>
            </w:pPr>
            <w:r>
              <w:rPr>
                <w:rFonts w:hint="eastAsia" w:hAnsi="宋体"/>
                <w:sz w:val="18"/>
                <w:szCs w:val="18"/>
              </w:rPr>
              <w:t>设备在投入使用前或投入使用后30日内应办理使用登记证，并且置于显著位置。</w:t>
            </w:r>
          </w:p>
        </w:tc>
        <w:tc>
          <w:tcPr>
            <w:tcW w:w="4095" w:type="dxa"/>
            <w:tcBorders>
              <w:top w:val="single" w:color="auto" w:sz="4" w:space="0"/>
              <w:left w:val="nil"/>
              <w:bottom w:val="single" w:color="auto" w:sz="4" w:space="0"/>
              <w:right w:val="single" w:color="auto" w:sz="4" w:space="0"/>
            </w:tcBorders>
            <w:vAlign w:val="center"/>
          </w:tcPr>
          <w:p w14:paraId="2149BD64">
            <w:pPr>
              <w:pStyle w:val="24"/>
              <w:widowControl w:val="0"/>
              <w:spacing w:line="360" w:lineRule="auto"/>
              <w:jc w:val="center"/>
              <w:outlineLvl w:val="2"/>
              <w:rPr>
                <w:rFonts w:hAnsi="宋体"/>
                <w:szCs w:val="21"/>
              </w:rPr>
            </w:pPr>
          </w:p>
        </w:tc>
      </w:tr>
      <w:tr w14:paraId="140A8A2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368" w:type="dxa"/>
            <w:tcBorders>
              <w:top w:val="single" w:color="auto" w:sz="4" w:space="0"/>
              <w:left w:val="single" w:color="auto" w:sz="4" w:space="0"/>
              <w:bottom w:val="single" w:color="auto" w:sz="4" w:space="0"/>
              <w:right w:val="single" w:color="auto" w:sz="4" w:space="0"/>
            </w:tcBorders>
            <w:vAlign w:val="center"/>
          </w:tcPr>
          <w:p w14:paraId="044AD340">
            <w:pPr>
              <w:pStyle w:val="24"/>
              <w:widowControl w:val="0"/>
              <w:spacing w:line="360" w:lineRule="auto"/>
              <w:ind w:firstLine="0" w:firstLineChars="0"/>
              <w:jc w:val="center"/>
              <w:outlineLvl w:val="2"/>
              <w:rPr>
                <w:rFonts w:hAnsi="宋体"/>
                <w:sz w:val="18"/>
                <w:szCs w:val="18"/>
              </w:rPr>
            </w:pPr>
            <w:r>
              <w:rPr>
                <w:rFonts w:hint="eastAsia" w:hAnsi="宋体"/>
                <w:sz w:val="18"/>
                <w:szCs w:val="18"/>
              </w:rPr>
              <w:t>2</w:t>
            </w:r>
          </w:p>
        </w:tc>
        <w:tc>
          <w:tcPr>
            <w:tcW w:w="2100" w:type="dxa"/>
            <w:tcBorders>
              <w:top w:val="single" w:color="auto" w:sz="4" w:space="0"/>
              <w:left w:val="nil"/>
              <w:bottom w:val="single" w:color="auto" w:sz="4" w:space="0"/>
              <w:right w:val="single" w:color="auto" w:sz="4" w:space="0"/>
            </w:tcBorders>
            <w:vAlign w:val="center"/>
          </w:tcPr>
          <w:p w14:paraId="170E9157">
            <w:pPr>
              <w:pStyle w:val="24"/>
              <w:widowControl w:val="0"/>
              <w:spacing w:line="360" w:lineRule="auto"/>
              <w:ind w:firstLine="0" w:firstLineChars="0"/>
              <w:jc w:val="center"/>
              <w:outlineLvl w:val="2"/>
              <w:rPr>
                <w:rFonts w:hAnsi="宋体"/>
                <w:sz w:val="18"/>
                <w:szCs w:val="18"/>
              </w:rPr>
            </w:pPr>
            <w:r>
              <w:rPr>
                <w:rFonts w:hAnsi="宋体"/>
                <w:sz w:val="18"/>
                <w:szCs w:val="18"/>
              </w:rPr>
              <w:t>制造、安装、改造、修理单位资质合法性</w:t>
            </w:r>
          </w:p>
        </w:tc>
        <w:tc>
          <w:tcPr>
            <w:tcW w:w="7770" w:type="dxa"/>
            <w:tcBorders>
              <w:top w:val="single" w:color="auto" w:sz="4" w:space="0"/>
              <w:left w:val="nil"/>
              <w:bottom w:val="single" w:color="auto" w:sz="4" w:space="0"/>
              <w:right w:val="single" w:color="auto" w:sz="4" w:space="0"/>
            </w:tcBorders>
            <w:vAlign w:val="center"/>
          </w:tcPr>
          <w:p w14:paraId="5E111E05">
            <w:pPr>
              <w:pStyle w:val="24"/>
              <w:widowControl w:val="0"/>
              <w:spacing w:line="360" w:lineRule="auto"/>
              <w:ind w:firstLine="0" w:firstLineChars="0"/>
              <w:jc w:val="left"/>
              <w:outlineLvl w:val="2"/>
              <w:rPr>
                <w:rFonts w:hAnsi="宋体"/>
                <w:sz w:val="18"/>
                <w:szCs w:val="18"/>
              </w:rPr>
            </w:pPr>
            <w:r>
              <w:rPr>
                <w:rFonts w:hint="eastAsia" w:hAnsi="宋体"/>
                <w:sz w:val="18"/>
                <w:szCs w:val="18"/>
              </w:rPr>
              <w:t>从事大型游乐设施制造、安装、修理的单位，必须依据《中华人民共和国特种设备安全法》取得相应的许可资质，并且在许可的范围内从事相应的工作。</w:t>
            </w:r>
          </w:p>
        </w:tc>
        <w:tc>
          <w:tcPr>
            <w:tcW w:w="4095" w:type="dxa"/>
            <w:tcBorders>
              <w:top w:val="single" w:color="auto" w:sz="4" w:space="0"/>
              <w:left w:val="nil"/>
              <w:bottom w:val="single" w:color="auto" w:sz="4" w:space="0"/>
              <w:right w:val="single" w:color="auto" w:sz="4" w:space="0"/>
            </w:tcBorders>
            <w:vAlign w:val="center"/>
          </w:tcPr>
          <w:p w14:paraId="3CC82F0A">
            <w:pPr>
              <w:pStyle w:val="24"/>
              <w:widowControl w:val="0"/>
              <w:spacing w:line="360" w:lineRule="auto"/>
              <w:jc w:val="center"/>
              <w:outlineLvl w:val="2"/>
              <w:rPr>
                <w:rFonts w:hAnsi="宋体"/>
                <w:szCs w:val="21"/>
              </w:rPr>
            </w:pPr>
          </w:p>
        </w:tc>
      </w:tr>
      <w:tr w14:paraId="0B68F18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368" w:type="dxa"/>
            <w:tcBorders>
              <w:top w:val="single" w:color="auto" w:sz="4" w:space="0"/>
              <w:left w:val="single" w:color="auto" w:sz="4" w:space="0"/>
              <w:bottom w:val="single" w:color="auto" w:sz="4" w:space="0"/>
              <w:right w:val="single" w:color="auto" w:sz="4" w:space="0"/>
            </w:tcBorders>
            <w:vAlign w:val="center"/>
          </w:tcPr>
          <w:p w14:paraId="503DCBF6">
            <w:pPr>
              <w:pStyle w:val="24"/>
              <w:widowControl w:val="0"/>
              <w:spacing w:line="360" w:lineRule="auto"/>
              <w:ind w:firstLine="0" w:firstLineChars="0"/>
              <w:jc w:val="center"/>
              <w:outlineLvl w:val="2"/>
              <w:rPr>
                <w:rFonts w:hAnsi="宋体"/>
                <w:sz w:val="18"/>
                <w:szCs w:val="18"/>
              </w:rPr>
            </w:pPr>
            <w:r>
              <w:rPr>
                <w:rFonts w:hint="eastAsia" w:hAnsi="宋体"/>
                <w:sz w:val="18"/>
                <w:szCs w:val="18"/>
              </w:rPr>
              <w:t>3</w:t>
            </w:r>
          </w:p>
        </w:tc>
        <w:tc>
          <w:tcPr>
            <w:tcW w:w="2100" w:type="dxa"/>
            <w:tcBorders>
              <w:top w:val="single" w:color="auto" w:sz="4" w:space="0"/>
              <w:left w:val="nil"/>
              <w:bottom w:val="single" w:color="auto" w:sz="4" w:space="0"/>
              <w:right w:val="single" w:color="auto" w:sz="4" w:space="0"/>
            </w:tcBorders>
            <w:vAlign w:val="center"/>
          </w:tcPr>
          <w:p w14:paraId="7A0B7FE2">
            <w:pPr>
              <w:pStyle w:val="24"/>
              <w:widowControl w:val="0"/>
              <w:spacing w:line="360" w:lineRule="auto"/>
              <w:ind w:firstLine="0" w:firstLineChars="0"/>
              <w:jc w:val="center"/>
              <w:outlineLvl w:val="2"/>
              <w:rPr>
                <w:rFonts w:hAnsi="宋体"/>
                <w:sz w:val="18"/>
                <w:szCs w:val="18"/>
              </w:rPr>
            </w:pPr>
            <w:r>
              <w:rPr>
                <w:rFonts w:hAnsi="宋体"/>
                <w:sz w:val="18"/>
                <w:szCs w:val="18"/>
              </w:rPr>
              <w:t>建立安全管理制度情况</w:t>
            </w:r>
          </w:p>
        </w:tc>
        <w:tc>
          <w:tcPr>
            <w:tcW w:w="7770" w:type="dxa"/>
            <w:tcBorders>
              <w:top w:val="single" w:color="auto" w:sz="4" w:space="0"/>
              <w:left w:val="nil"/>
              <w:bottom w:val="single" w:color="auto" w:sz="4" w:space="0"/>
              <w:right w:val="single" w:color="auto" w:sz="4" w:space="0"/>
            </w:tcBorders>
            <w:vAlign w:val="center"/>
          </w:tcPr>
          <w:p w14:paraId="1ECEF7D3">
            <w:pPr>
              <w:pStyle w:val="24"/>
              <w:widowControl w:val="0"/>
              <w:spacing w:line="360" w:lineRule="auto"/>
              <w:ind w:firstLine="0" w:firstLineChars="0"/>
              <w:jc w:val="left"/>
              <w:outlineLvl w:val="2"/>
              <w:rPr>
                <w:rFonts w:hAnsi="宋体"/>
                <w:sz w:val="18"/>
                <w:szCs w:val="18"/>
              </w:rPr>
            </w:pPr>
            <w:r>
              <w:rPr>
                <w:rFonts w:hint="eastAsia" w:hAnsi="宋体"/>
                <w:sz w:val="18"/>
                <w:szCs w:val="18"/>
              </w:rPr>
              <w:t>应当建立健全安全管理制度，并严格执行，安全管理制度至少包括以下内容：</w:t>
            </w:r>
          </w:p>
          <w:p w14:paraId="7396F909">
            <w:pPr>
              <w:pStyle w:val="24"/>
              <w:widowControl w:val="0"/>
              <w:spacing w:line="360" w:lineRule="auto"/>
              <w:ind w:firstLine="0" w:firstLineChars="0"/>
              <w:jc w:val="left"/>
              <w:outlineLvl w:val="2"/>
              <w:rPr>
                <w:rFonts w:hAnsi="宋体"/>
                <w:sz w:val="18"/>
                <w:szCs w:val="18"/>
              </w:rPr>
            </w:pPr>
            <w:r>
              <w:rPr>
                <w:rFonts w:hint="eastAsia" w:hAnsi="宋体"/>
                <w:sz w:val="18"/>
                <w:szCs w:val="18"/>
              </w:rPr>
              <w:t>a)安全管理机构及相关人员的岗位职责；</w:t>
            </w:r>
          </w:p>
          <w:p w14:paraId="6077F446">
            <w:pPr>
              <w:pStyle w:val="24"/>
              <w:widowControl w:val="0"/>
              <w:spacing w:line="360" w:lineRule="auto"/>
              <w:ind w:firstLine="0" w:firstLineChars="0"/>
              <w:jc w:val="left"/>
              <w:outlineLvl w:val="2"/>
              <w:rPr>
                <w:rFonts w:hAnsi="宋体"/>
                <w:sz w:val="18"/>
                <w:szCs w:val="18"/>
              </w:rPr>
            </w:pPr>
            <w:r>
              <w:rPr>
                <w:rFonts w:hint="eastAsia" w:hAnsi="宋体"/>
                <w:sz w:val="18"/>
                <w:szCs w:val="18"/>
              </w:rPr>
              <w:t>b)技术档案管理制度；</w:t>
            </w:r>
          </w:p>
          <w:p w14:paraId="0DB66771">
            <w:pPr>
              <w:pStyle w:val="24"/>
              <w:widowControl w:val="0"/>
              <w:spacing w:line="360" w:lineRule="auto"/>
              <w:ind w:firstLine="0" w:firstLineChars="0"/>
              <w:jc w:val="left"/>
              <w:outlineLvl w:val="2"/>
              <w:rPr>
                <w:rFonts w:hAnsi="宋体"/>
                <w:sz w:val="18"/>
                <w:szCs w:val="18"/>
              </w:rPr>
            </w:pPr>
            <w:r>
              <w:rPr>
                <w:rFonts w:hint="eastAsia" w:hAnsi="宋体"/>
                <w:sz w:val="18"/>
                <w:szCs w:val="18"/>
              </w:rPr>
              <w:t>c)设备管理制度（含设备采购、安装、改造、修理、维护保养、使用、报废等制度）；</w:t>
            </w:r>
          </w:p>
          <w:p w14:paraId="56957793">
            <w:pPr>
              <w:pStyle w:val="24"/>
              <w:widowControl w:val="0"/>
              <w:spacing w:line="360" w:lineRule="auto"/>
              <w:ind w:firstLine="0" w:firstLineChars="0"/>
              <w:jc w:val="left"/>
              <w:outlineLvl w:val="2"/>
              <w:rPr>
                <w:rFonts w:hAnsi="宋体"/>
                <w:sz w:val="18"/>
                <w:szCs w:val="18"/>
              </w:rPr>
            </w:pPr>
            <w:r>
              <w:rPr>
                <w:rFonts w:hint="eastAsia" w:hAnsi="宋体"/>
                <w:sz w:val="18"/>
                <w:szCs w:val="18"/>
              </w:rPr>
              <w:t>d)安全操作规程；</w:t>
            </w:r>
          </w:p>
          <w:p w14:paraId="6A7948B6">
            <w:pPr>
              <w:pStyle w:val="24"/>
              <w:widowControl w:val="0"/>
              <w:spacing w:line="360" w:lineRule="auto"/>
              <w:ind w:firstLine="0" w:firstLineChars="0"/>
              <w:jc w:val="left"/>
              <w:outlineLvl w:val="2"/>
              <w:rPr>
                <w:rFonts w:hAnsi="宋体"/>
                <w:sz w:val="18"/>
                <w:szCs w:val="18"/>
              </w:rPr>
            </w:pPr>
            <w:r>
              <w:rPr>
                <w:rFonts w:hint="eastAsia" w:hAnsi="宋体"/>
                <w:sz w:val="18"/>
                <w:szCs w:val="18"/>
              </w:rPr>
              <w:t>e)经常性维护保养、定期自行检查和有关记录制度；</w:t>
            </w:r>
          </w:p>
          <w:p w14:paraId="51531AAC">
            <w:pPr>
              <w:pStyle w:val="24"/>
              <w:widowControl w:val="0"/>
              <w:spacing w:line="360" w:lineRule="auto"/>
              <w:ind w:firstLine="0" w:firstLineChars="0"/>
              <w:jc w:val="left"/>
              <w:outlineLvl w:val="2"/>
              <w:rPr>
                <w:rFonts w:hAnsi="宋体"/>
                <w:sz w:val="18"/>
                <w:szCs w:val="18"/>
              </w:rPr>
            </w:pPr>
            <w:r>
              <w:rPr>
                <w:rFonts w:hint="eastAsia" w:hAnsi="宋体"/>
                <w:sz w:val="18"/>
                <w:szCs w:val="18"/>
              </w:rPr>
              <w:t>f)使用登记、法定检验定期报检制度；</w:t>
            </w:r>
          </w:p>
          <w:p w14:paraId="29B6BB37">
            <w:pPr>
              <w:pStyle w:val="24"/>
              <w:widowControl w:val="0"/>
              <w:spacing w:line="360" w:lineRule="auto"/>
              <w:ind w:firstLine="0" w:firstLineChars="0"/>
              <w:jc w:val="left"/>
              <w:outlineLvl w:val="2"/>
              <w:rPr>
                <w:rFonts w:hAnsi="宋体"/>
                <w:sz w:val="18"/>
                <w:szCs w:val="18"/>
              </w:rPr>
            </w:pPr>
            <w:r>
              <w:rPr>
                <w:rFonts w:hint="eastAsia" w:hAnsi="宋体"/>
                <w:sz w:val="18"/>
                <w:szCs w:val="18"/>
              </w:rPr>
              <w:t>g)隐患排查治理制度；</w:t>
            </w:r>
          </w:p>
          <w:p w14:paraId="63987C40">
            <w:pPr>
              <w:pStyle w:val="24"/>
              <w:widowControl w:val="0"/>
              <w:spacing w:line="360" w:lineRule="auto"/>
              <w:ind w:firstLine="0" w:firstLineChars="0"/>
              <w:jc w:val="left"/>
              <w:outlineLvl w:val="2"/>
              <w:rPr>
                <w:rFonts w:hAnsi="宋体"/>
                <w:sz w:val="18"/>
                <w:szCs w:val="18"/>
              </w:rPr>
            </w:pPr>
            <w:r>
              <w:rPr>
                <w:rFonts w:hint="eastAsia" w:hAnsi="宋体"/>
                <w:sz w:val="18"/>
                <w:szCs w:val="18"/>
              </w:rPr>
              <w:t>h)作业和服务人员守则；</w:t>
            </w:r>
          </w:p>
          <w:p w14:paraId="46F57682">
            <w:pPr>
              <w:pStyle w:val="24"/>
              <w:widowControl w:val="0"/>
              <w:spacing w:line="360" w:lineRule="auto"/>
              <w:ind w:firstLine="0" w:firstLineChars="0"/>
              <w:jc w:val="left"/>
              <w:outlineLvl w:val="2"/>
              <w:rPr>
                <w:rFonts w:hAnsi="宋体"/>
                <w:sz w:val="18"/>
                <w:szCs w:val="18"/>
              </w:rPr>
            </w:pPr>
            <w:r>
              <w:rPr>
                <w:rFonts w:hint="eastAsia" w:hAnsi="宋体"/>
                <w:sz w:val="18"/>
                <w:szCs w:val="18"/>
              </w:rPr>
              <w:t>i)安全管理人员、作业人员及相关运营服务人员安全培训考核制度；</w:t>
            </w:r>
          </w:p>
          <w:p w14:paraId="6243A1DC">
            <w:pPr>
              <w:pStyle w:val="24"/>
              <w:widowControl w:val="0"/>
              <w:spacing w:line="360" w:lineRule="auto"/>
              <w:ind w:firstLine="0" w:firstLineChars="0"/>
              <w:jc w:val="left"/>
              <w:outlineLvl w:val="2"/>
              <w:rPr>
                <w:rFonts w:hAnsi="宋体"/>
                <w:sz w:val="18"/>
                <w:szCs w:val="18"/>
              </w:rPr>
            </w:pPr>
            <w:r>
              <w:rPr>
                <w:rFonts w:hint="eastAsia" w:hAnsi="宋体"/>
                <w:sz w:val="18"/>
                <w:szCs w:val="18"/>
              </w:rPr>
              <w:t>j)应急救援管理制度（含应急救援演练制度）；</w:t>
            </w:r>
          </w:p>
          <w:p w14:paraId="3DDDC854">
            <w:pPr>
              <w:pStyle w:val="24"/>
              <w:widowControl w:val="0"/>
              <w:spacing w:line="360" w:lineRule="auto"/>
              <w:ind w:firstLine="0" w:firstLineChars="0"/>
              <w:jc w:val="left"/>
              <w:outlineLvl w:val="2"/>
              <w:rPr>
                <w:rFonts w:hAnsi="宋体"/>
                <w:sz w:val="18"/>
                <w:szCs w:val="18"/>
              </w:rPr>
            </w:pPr>
            <w:r>
              <w:rPr>
                <w:rFonts w:hint="eastAsia" w:hAnsi="宋体"/>
                <w:sz w:val="18"/>
                <w:szCs w:val="18"/>
              </w:rPr>
              <w:t>k)意外事件和事故报告及处理制度。</w:t>
            </w:r>
          </w:p>
        </w:tc>
        <w:tc>
          <w:tcPr>
            <w:tcW w:w="4095" w:type="dxa"/>
            <w:tcBorders>
              <w:top w:val="single" w:color="auto" w:sz="4" w:space="0"/>
              <w:left w:val="nil"/>
              <w:bottom w:val="single" w:color="auto" w:sz="4" w:space="0"/>
              <w:right w:val="single" w:color="auto" w:sz="4" w:space="0"/>
            </w:tcBorders>
            <w:vAlign w:val="center"/>
          </w:tcPr>
          <w:p w14:paraId="0572C37E">
            <w:pPr>
              <w:pStyle w:val="24"/>
              <w:widowControl w:val="0"/>
              <w:spacing w:line="360" w:lineRule="auto"/>
              <w:jc w:val="left"/>
              <w:outlineLvl w:val="2"/>
              <w:rPr>
                <w:rFonts w:hAnsi="宋体"/>
                <w:szCs w:val="21"/>
              </w:rPr>
            </w:pPr>
          </w:p>
        </w:tc>
      </w:tr>
      <w:tr w14:paraId="01BF3D6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368" w:type="dxa"/>
            <w:tcBorders>
              <w:top w:val="single" w:color="auto" w:sz="4" w:space="0"/>
              <w:left w:val="single" w:color="auto" w:sz="4" w:space="0"/>
              <w:bottom w:val="single" w:color="auto" w:sz="4" w:space="0"/>
              <w:right w:val="single" w:color="auto" w:sz="4" w:space="0"/>
            </w:tcBorders>
            <w:vAlign w:val="center"/>
          </w:tcPr>
          <w:p w14:paraId="0129A9BD">
            <w:pPr>
              <w:pStyle w:val="24"/>
              <w:widowControl w:val="0"/>
              <w:spacing w:line="360" w:lineRule="auto"/>
              <w:ind w:firstLine="0" w:firstLineChars="0"/>
              <w:jc w:val="center"/>
              <w:outlineLvl w:val="2"/>
              <w:rPr>
                <w:rFonts w:hAnsi="宋体"/>
                <w:sz w:val="18"/>
                <w:szCs w:val="18"/>
              </w:rPr>
            </w:pPr>
            <w:r>
              <w:rPr>
                <w:rFonts w:hint="eastAsia" w:hAnsi="宋体"/>
                <w:sz w:val="18"/>
                <w:szCs w:val="18"/>
              </w:rPr>
              <w:t>4</w:t>
            </w:r>
          </w:p>
        </w:tc>
        <w:tc>
          <w:tcPr>
            <w:tcW w:w="2100" w:type="dxa"/>
            <w:tcBorders>
              <w:top w:val="single" w:color="auto" w:sz="4" w:space="0"/>
              <w:left w:val="nil"/>
              <w:bottom w:val="single" w:color="auto" w:sz="4" w:space="0"/>
              <w:right w:val="single" w:color="auto" w:sz="4" w:space="0"/>
            </w:tcBorders>
            <w:vAlign w:val="center"/>
          </w:tcPr>
          <w:p w14:paraId="1AD902D5">
            <w:pPr>
              <w:pStyle w:val="24"/>
              <w:widowControl w:val="0"/>
              <w:spacing w:line="360" w:lineRule="auto"/>
              <w:ind w:firstLine="0" w:firstLineChars="0"/>
              <w:jc w:val="center"/>
              <w:outlineLvl w:val="2"/>
              <w:rPr>
                <w:rFonts w:hAnsi="宋体"/>
                <w:sz w:val="18"/>
                <w:szCs w:val="18"/>
              </w:rPr>
            </w:pPr>
            <w:r>
              <w:rPr>
                <w:rFonts w:hAnsi="宋体"/>
                <w:sz w:val="18"/>
                <w:szCs w:val="18"/>
              </w:rPr>
              <w:t>安全管理制度落实情况</w:t>
            </w:r>
          </w:p>
        </w:tc>
        <w:tc>
          <w:tcPr>
            <w:tcW w:w="7770" w:type="dxa"/>
            <w:tcBorders>
              <w:top w:val="single" w:color="auto" w:sz="4" w:space="0"/>
              <w:left w:val="nil"/>
              <w:bottom w:val="single" w:color="auto" w:sz="4" w:space="0"/>
              <w:right w:val="single" w:color="auto" w:sz="4" w:space="0"/>
            </w:tcBorders>
            <w:vAlign w:val="center"/>
          </w:tcPr>
          <w:p w14:paraId="174E3029">
            <w:pPr>
              <w:pStyle w:val="24"/>
              <w:widowControl w:val="0"/>
              <w:spacing w:line="360" w:lineRule="auto"/>
              <w:ind w:firstLine="0" w:firstLineChars="0"/>
              <w:jc w:val="left"/>
              <w:outlineLvl w:val="2"/>
              <w:rPr>
                <w:rFonts w:hAnsi="宋体"/>
                <w:sz w:val="18"/>
                <w:szCs w:val="18"/>
              </w:rPr>
            </w:pPr>
            <w:r>
              <w:rPr>
                <w:rFonts w:hint="eastAsia" w:hAnsi="宋体"/>
                <w:sz w:val="18"/>
                <w:szCs w:val="18"/>
              </w:rPr>
              <w:t>a)是否设置安全管理机构及配备安全管理人员，明确了各级管理机构、安全管理人员、作业人员等相关人员的岗位职责；</w:t>
            </w:r>
          </w:p>
          <w:p w14:paraId="2C292CDE">
            <w:pPr>
              <w:pStyle w:val="24"/>
              <w:widowControl w:val="0"/>
              <w:spacing w:line="360" w:lineRule="auto"/>
              <w:ind w:firstLine="0" w:firstLineChars="0"/>
              <w:jc w:val="left"/>
              <w:outlineLvl w:val="2"/>
              <w:rPr>
                <w:rFonts w:hAnsi="宋体"/>
                <w:sz w:val="18"/>
                <w:szCs w:val="18"/>
              </w:rPr>
            </w:pPr>
            <w:r>
              <w:rPr>
                <w:rFonts w:hint="eastAsia" w:hAnsi="宋体"/>
                <w:sz w:val="18"/>
                <w:szCs w:val="18"/>
              </w:rPr>
              <w:t>b)设备技术档案是否存档良好、齐全；</w:t>
            </w:r>
          </w:p>
          <w:p w14:paraId="35969060">
            <w:pPr>
              <w:pStyle w:val="24"/>
              <w:widowControl w:val="0"/>
              <w:spacing w:line="360" w:lineRule="auto"/>
              <w:ind w:firstLine="0" w:firstLineChars="0"/>
              <w:jc w:val="left"/>
              <w:outlineLvl w:val="2"/>
              <w:rPr>
                <w:rFonts w:hAnsi="宋体"/>
                <w:sz w:val="18"/>
                <w:szCs w:val="18"/>
              </w:rPr>
            </w:pPr>
            <w:r>
              <w:rPr>
                <w:rFonts w:hint="eastAsia" w:hAnsi="宋体"/>
                <w:sz w:val="18"/>
                <w:szCs w:val="18"/>
              </w:rPr>
              <w:t>c)是否明确了设备采购、安装、改造、修理、维护保养、使用、报废等的制度要求，设备的出厂铭牌、改造铭牌、《安全使用标识》、安全注意事项（含乘客须知）、警示标志是否置于显著位置；</w:t>
            </w:r>
          </w:p>
          <w:p w14:paraId="0AF76EA1">
            <w:pPr>
              <w:pStyle w:val="24"/>
              <w:widowControl w:val="0"/>
              <w:spacing w:line="360" w:lineRule="auto"/>
              <w:ind w:firstLine="0" w:firstLineChars="0"/>
              <w:jc w:val="left"/>
              <w:outlineLvl w:val="2"/>
              <w:rPr>
                <w:rFonts w:hAnsi="宋体"/>
                <w:sz w:val="18"/>
                <w:szCs w:val="18"/>
              </w:rPr>
            </w:pPr>
            <w:r>
              <w:rPr>
                <w:rFonts w:hint="eastAsia" w:hAnsi="宋体"/>
                <w:sz w:val="18"/>
                <w:szCs w:val="18"/>
              </w:rPr>
              <w:t>d)操作规程应符合设备运行特点，应包括设备运行参数、操作程序和方法、维护保养要求、安全注意事项、巡回检查和异常情况处置规定及相应记录；</w:t>
            </w:r>
          </w:p>
          <w:p w14:paraId="0290031A">
            <w:pPr>
              <w:pStyle w:val="24"/>
              <w:widowControl w:val="0"/>
              <w:spacing w:line="360" w:lineRule="auto"/>
              <w:ind w:firstLine="0" w:firstLineChars="0"/>
              <w:jc w:val="left"/>
              <w:outlineLvl w:val="2"/>
              <w:rPr>
                <w:rFonts w:hAnsi="宋体" w:cs="Arial"/>
                <w:sz w:val="18"/>
                <w:szCs w:val="18"/>
                <w:shd w:val="clear" w:color="auto" w:fill="FFFFFF"/>
              </w:rPr>
            </w:pPr>
            <w:r>
              <w:rPr>
                <w:rFonts w:hint="eastAsia" w:hAnsi="宋体"/>
                <w:sz w:val="18"/>
                <w:szCs w:val="18"/>
              </w:rPr>
              <w:t>e)是否按照设备《使用维护保养说明书》制定了维护保养、定期自行检查的制度要求，明确了时间频次、项目、内容要求等，并且记录完善，</w:t>
            </w:r>
            <w:r>
              <w:rPr>
                <w:rFonts w:hint="eastAsia" w:hAnsi="宋体" w:cs="Arial"/>
                <w:sz w:val="18"/>
                <w:szCs w:val="18"/>
                <w:shd w:val="clear" w:color="auto" w:fill="FFFFFF"/>
              </w:rPr>
              <w:t>在国家</w:t>
            </w:r>
            <w:r>
              <w:rPr>
                <w:rFonts w:hAnsi="宋体" w:cs="Arial"/>
                <w:sz w:val="18"/>
                <w:szCs w:val="18"/>
                <w:shd w:val="clear" w:color="auto" w:fill="FFFFFF"/>
              </w:rPr>
              <w:t>法定节假日</w:t>
            </w:r>
            <w:r>
              <w:rPr>
                <w:rFonts w:hint="eastAsia" w:hAnsi="宋体"/>
                <w:sz w:val="18"/>
                <w:szCs w:val="18"/>
              </w:rPr>
              <w:t>或举行大型群众性活动前，运营使用单位应当对</w:t>
            </w:r>
            <w:r>
              <w:rPr>
                <w:rFonts w:hAnsi="宋体" w:cs="Arial"/>
                <w:sz w:val="18"/>
                <w:szCs w:val="18"/>
                <w:shd w:val="clear" w:color="auto" w:fill="FFFFFF"/>
              </w:rPr>
              <w:t>大型游乐设施</w:t>
            </w:r>
            <w:r>
              <w:rPr>
                <w:rFonts w:hint="eastAsia" w:hAnsi="宋体"/>
                <w:sz w:val="18"/>
                <w:szCs w:val="18"/>
              </w:rPr>
              <w:t>进行全面检查维护</w:t>
            </w:r>
            <w:r>
              <w:rPr>
                <w:rFonts w:hint="eastAsia" w:hAnsi="宋体" w:cs="Arial"/>
                <w:sz w:val="18"/>
                <w:szCs w:val="18"/>
                <w:shd w:val="clear" w:color="auto" w:fill="FFFFFF"/>
              </w:rPr>
              <w:t>；</w:t>
            </w:r>
          </w:p>
          <w:p w14:paraId="54000EB6">
            <w:pPr>
              <w:pStyle w:val="24"/>
              <w:widowControl w:val="0"/>
              <w:spacing w:line="360" w:lineRule="auto"/>
              <w:ind w:firstLine="0" w:firstLineChars="0"/>
              <w:jc w:val="left"/>
              <w:outlineLvl w:val="2"/>
              <w:rPr>
                <w:rFonts w:hAnsi="宋体"/>
                <w:sz w:val="18"/>
                <w:szCs w:val="18"/>
              </w:rPr>
            </w:pPr>
            <w:r>
              <w:rPr>
                <w:rFonts w:hint="eastAsia" w:hAnsi="宋体"/>
                <w:sz w:val="18"/>
                <w:szCs w:val="18"/>
                <w:shd w:val="clear" w:color="auto" w:fill="FFFFFF"/>
              </w:rPr>
              <w:t>f</w:t>
            </w:r>
            <w:r>
              <w:rPr>
                <w:rFonts w:hint="eastAsia" w:hAnsi="宋体"/>
                <w:sz w:val="18"/>
                <w:szCs w:val="18"/>
              </w:rPr>
              <w:t>)明确了设备安装、改造、大修后应进行监督检验的要求，设备每年应进行定期检验的要求，并且应提前1个月向检验机构报检；</w:t>
            </w:r>
          </w:p>
          <w:p w14:paraId="115D9846">
            <w:pPr>
              <w:pStyle w:val="24"/>
              <w:widowControl w:val="0"/>
              <w:spacing w:line="360" w:lineRule="auto"/>
              <w:ind w:firstLine="0" w:firstLineChars="0"/>
              <w:jc w:val="left"/>
              <w:outlineLvl w:val="2"/>
              <w:rPr>
                <w:rFonts w:hAnsi="宋体"/>
                <w:sz w:val="18"/>
                <w:szCs w:val="18"/>
              </w:rPr>
            </w:pPr>
            <w:r>
              <w:rPr>
                <w:rFonts w:hint="eastAsia" w:hAnsi="宋体"/>
                <w:sz w:val="18"/>
                <w:szCs w:val="18"/>
              </w:rPr>
              <w:t>g)应明确隐患排查的人员、项目、开展时间，明确发现的隐患需采取的处置措施；</w:t>
            </w:r>
          </w:p>
          <w:p w14:paraId="2F702C98">
            <w:pPr>
              <w:pStyle w:val="24"/>
              <w:widowControl w:val="0"/>
              <w:spacing w:line="360" w:lineRule="auto"/>
              <w:ind w:firstLine="0" w:firstLineChars="0"/>
              <w:jc w:val="left"/>
              <w:outlineLvl w:val="2"/>
              <w:rPr>
                <w:rFonts w:hAnsi="宋体"/>
                <w:sz w:val="18"/>
                <w:szCs w:val="18"/>
              </w:rPr>
            </w:pPr>
            <w:r>
              <w:rPr>
                <w:rFonts w:hint="eastAsia" w:hAnsi="宋体"/>
                <w:sz w:val="18"/>
                <w:szCs w:val="18"/>
              </w:rPr>
              <w:t>h)应明确作业和服务人员的职责及权利；</w:t>
            </w:r>
          </w:p>
          <w:p w14:paraId="72D58C31">
            <w:pPr>
              <w:pStyle w:val="24"/>
              <w:widowControl w:val="0"/>
              <w:spacing w:line="360" w:lineRule="auto"/>
              <w:ind w:firstLine="0" w:firstLineChars="0"/>
              <w:jc w:val="left"/>
              <w:outlineLvl w:val="2"/>
              <w:rPr>
                <w:rFonts w:hAnsi="宋体"/>
                <w:sz w:val="18"/>
                <w:szCs w:val="18"/>
              </w:rPr>
            </w:pPr>
            <w:r>
              <w:rPr>
                <w:rFonts w:hint="eastAsia" w:hAnsi="宋体"/>
                <w:sz w:val="18"/>
                <w:szCs w:val="18"/>
              </w:rPr>
              <w:t>i)应明确安全管理人员、作业人员、服务人员等的安全培训、考核的计划及内容，并记录；</w:t>
            </w:r>
          </w:p>
          <w:p w14:paraId="45D988DA">
            <w:pPr>
              <w:pStyle w:val="24"/>
              <w:widowControl w:val="0"/>
              <w:spacing w:line="360" w:lineRule="auto"/>
              <w:ind w:firstLine="0" w:firstLineChars="0"/>
              <w:jc w:val="left"/>
              <w:outlineLvl w:val="2"/>
              <w:rPr>
                <w:rFonts w:hAnsi="宋体"/>
                <w:sz w:val="18"/>
                <w:szCs w:val="18"/>
              </w:rPr>
            </w:pPr>
            <w:r>
              <w:rPr>
                <w:rFonts w:hint="eastAsia" w:hAnsi="宋体"/>
                <w:sz w:val="18"/>
                <w:szCs w:val="18"/>
              </w:rPr>
              <w:t>j)</w:t>
            </w:r>
            <w:r>
              <w:rPr>
                <w:rFonts w:hint="eastAsia" w:hAnsi="宋体" w:cs="Arial"/>
                <w:sz w:val="18"/>
                <w:szCs w:val="18"/>
                <w:shd w:val="clear" w:color="auto" w:fill="FFFFFF"/>
              </w:rPr>
              <w:t>运营使用单位应当制定应急预案，建立应急救援指挥机构，配备相应的救援人员、营救设备和急救物品。每台应有</w:t>
            </w:r>
            <w:r>
              <w:rPr>
                <w:rFonts w:hint="eastAsia" w:hAnsi="宋体"/>
                <w:sz w:val="18"/>
                <w:szCs w:val="18"/>
              </w:rPr>
              <w:t>应急专项预案，每年每台设备至少应进行一次应急救援演练并记录；</w:t>
            </w:r>
          </w:p>
          <w:p w14:paraId="09100891">
            <w:pPr>
              <w:pStyle w:val="24"/>
              <w:widowControl w:val="0"/>
              <w:spacing w:line="360" w:lineRule="auto"/>
              <w:ind w:firstLine="0" w:firstLineChars="0"/>
              <w:jc w:val="left"/>
              <w:outlineLvl w:val="2"/>
              <w:rPr>
                <w:rFonts w:hAnsi="宋体"/>
                <w:sz w:val="18"/>
                <w:szCs w:val="18"/>
              </w:rPr>
            </w:pPr>
            <w:r>
              <w:rPr>
                <w:rFonts w:hint="eastAsia" w:hAnsi="宋体"/>
                <w:sz w:val="18"/>
                <w:szCs w:val="18"/>
              </w:rPr>
              <w:t>k)意外事件和事故的报告及处理应符合《特种设备事故报告和调查处理规定》的要求。</w:t>
            </w:r>
          </w:p>
        </w:tc>
        <w:tc>
          <w:tcPr>
            <w:tcW w:w="4095" w:type="dxa"/>
            <w:tcBorders>
              <w:top w:val="single" w:color="auto" w:sz="4" w:space="0"/>
              <w:left w:val="nil"/>
              <w:bottom w:val="single" w:color="auto" w:sz="4" w:space="0"/>
              <w:right w:val="single" w:color="auto" w:sz="4" w:space="0"/>
            </w:tcBorders>
            <w:vAlign w:val="center"/>
          </w:tcPr>
          <w:p w14:paraId="14B74EF7">
            <w:pPr>
              <w:pStyle w:val="24"/>
              <w:widowControl w:val="0"/>
              <w:spacing w:line="360" w:lineRule="auto"/>
              <w:jc w:val="left"/>
              <w:outlineLvl w:val="2"/>
              <w:rPr>
                <w:rFonts w:hAnsi="宋体"/>
                <w:szCs w:val="21"/>
              </w:rPr>
            </w:pPr>
          </w:p>
        </w:tc>
      </w:tr>
      <w:tr w14:paraId="6D9BDB4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368" w:type="dxa"/>
            <w:tcBorders>
              <w:top w:val="single" w:color="auto" w:sz="4" w:space="0"/>
              <w:left w:val="single" w:color="auto" w:sz="4" w:space="0"/>
              <w:bottom w:val="single" w:color="auto" w:sz="4" w:space="0"/>
              <w:right w:val="single" w:color="auto" w:sz="4" w:space="0"/>
            </w:tcBorders>
            <w:vAlign w:val="center"/>
          </w:tcPr>
          <w:p w14:paraId="3DAB13D2">
            <w:pPr>
              <w:pStyle w:val="24"/>
              <w:widowControl w:val="0"/>
              <w:spacing w:line="360" w:lineRule="auto"/>
              <w:ind w:firstLine="0" w:firstLineChars="0"/>
              <w:jc w:val="center"/>
              <w:outlineLvl w:val="2"/>
              <w:rPr>
                <w:rFonts w:hAnsi="宋体"/>
                <w:sz w:val="18"/>
                <w:szCs w:val="18"/>
              </w:rPr>
            </w:pPr>
            <w:r>
              <w:rPr>
                <w:rFonts w:hint="eastAsia" w:hAnsi="宋体"/>
                <w:sz w:val="18"/>
                <w:szCs w:val="18"/>
              </w:rPr>
              <w:t>5</w:t>
            </w:r>
          </w:p>
        </w:tc>
        <w:tc>
          <w:tcPr>
            <w:tcW w:w="2100" w:type="dxa"/>
            <w:tcBorders>
              <w:top w:val="single" w:color="auto" w:sz="4" w:space="0"/>
              <w:left w:val="nil"/>
              <w:bottom w:val="single" w:color="auto" w:sz="4" w:space="0"/>
              <w:right w:val="single" w:color="auto" w:sz="4" w:space="0"/>
            </w:tcBorders>
            <w:vAlign w:val="center"/>
          </w:tcPr>
          <w:p w14:paraId="184C27A8">
            <w:pPr>
              <w:pStyle w:val="24"/>
              <w:widowControl w:val="0"/>
              <w:spacing w:line="360" w:lineRule="auto"/>
              <w:ind w:firstLine="0" w:firstLineChars="0"/>
              <w:jc w:val="center"/>
              <w:outlineLvl w:val="2"/>
              <w:rPr>
                <w:rFonts w:hAnsi="宋体"/>
                <w:sz w:val="18"/>
                <w:szCs w:val="18"/>
              </w:rPr>
            </w:pPr>
            <w:r>
              <w:rPr>
                <w:rFonts w:hAnsi="宋体"/>
                <w:sz w:val="18"/>
                <w:szCs w:val="18"/>
              </w:rPr>
              <w:t>安全管理人员职责履行情况</w:t>
            </w:r>
          </w:p>
        </w:tc>
        <w:tc>
          <w:tcPr>
            <w:tcW w:w="7770" w:type="dxa"/>
            <w:tcBorders>
              <w:top w:val="single" w:color="auto" w:sz="4" w:space="0"/>
              <w:left w:val="nil"/>
              <w:bottom w:val="single" w:color="auto" w:sz="4" w:space="0"/>
              <w:right w:val="single" w:color="auto" w:sz="4" w:space="0"/>
            </w:tcBorders>
            <w:vAlign w:val="center"/>
          </w:tcPr>
          <w:p w14:paraId="63265581">
            <w:pPr>
              <w:pStyle w:val="24"/>
              <w:widowControl w:val="0"/>
              <w:spacing w:line="360" w:lineRule="auto"/>
              <w:ind w:firstLine="0" w:firstLineChars="0"/>
              <w:jc w:val="left"/>
              <w:outlineLvl w:val="2"/>
              <w:rPr>
                <w:rFonts w:hAnsi="宋体"/>
                <w:sz w:val="18"/>
                <w:szCs w:val="18"/>
                <w:shd w:val="clear" w:color="auto" w:fill="FFFFFF"/>
              </w:rPr>
            </w:pPr>
            <w:r>
              <w:rPr>
                <w:rFonts w:hint="eastAsia" w:hAnsi="宋体"/>
                <w:sz w:val="18"/>
                <w:szCs w:val="18"/>
                <w:shd w:val="clear" w:color="auto" w:fill="FFFFFF"/>
              </w:rPr>
              <w:t>安全管理人员应当履行以下职责：</w:t>
            </w:r>
          </w:p>
          <w:p w14:paraId="5F93C0F1">
            <w:pPr>
              <w:pStyle w:val="24"/>
              <w:widowControl w:val="0"/>
              <w:spacing w:line="360" w:lineRule="auto"/>
              <w:ind w:firstLine="0" w:firstLineChars="0"/>
              <w:jc w:val="left"/>
              <w:outlineLvl w:val="2"/>
              <w:rPr>
                <w:rFonts w:hAnsi="宋体"/>
                <w:sz w:val="18"/>
                <w:szCs w:val="18"/>
              </w:rPr>
            </w:pPr>
            <w:r>
              <w:rPr>
                <w:rFonts w:hint="eastAsia" w:hAnsi="宋体"/>
                <w:sz w:val="18"/>
                <w:szCs w:val="18"/>
              </w:rPr>
              <w:t>a)负责检查本单位各项安全管理制度的落实情况；</w:t>
            </w:r>
          </w:p>
          <w:p w14:paraId="33915BFE">
            <w:pPr>
              <w:pStyle w:val="24"/>
              <w:widowControl w:val="0"/>
              <w:spacing w:line="360" w:lineRule="auto"/>
              <w:ind w:firstLine="0" w:firstLineChars="0"/>
              <w:jc w:val="left"/>
              <w:outlineLvl w:val="2"/>
              <w:rPr>
                <w:rFonts w:hAnsi="宋体"/>
                <w:sz w:val="18"/>
                <w:szCs w:val="18"/>
              </w:rPr>
            </w:pPr>
            <w:r>
              <w:rPr>
                <w:rFonts w:hint="eastAsia" w:hAnsi="宋体"/>
                <w:sz w:val="18"/>
                <w:szCs w:val="18"/>
              </w:rPr>
              <w:t>b)负责制定并落实设备维护保养及安全检查计划；</w:t>
            </w:r>
          </w:p>
          <w:p w14:paraId="4FC6D393">
            <w:pPr>
              <w:pStyle w:val="24"/>
              <w:widowControl w:val="0"/>
              <w:spacing w:line="360" w:lineRule="auto"/>
              <w:ind w:firstLine="0" w:firstLineChars="0"/>
              <w:jc w:val="left"/>
              <w:outlineLvl w:val="2"/>
              <w:rPr>
                <w:rFonts w:hAnsi="宋体"/>
                <w:sz w:val="18"/>
                <w:szCs w:val="18"/>
              </w:rPr>
            </w:pPr>
            <w:r>
              <w:rPr>
                <w:rFonts w:hint="eastAsia" w:hAnsi="宋体"/>
                <w:sz w:val="18"/>
                <w:szCs w:val="18"/>
              </w:rPr>
              <w:t>c)负责设备使用状况日常检查，排查事故隐患，发现问题应当停止使用设备，并及时报告本单位有关负责人；</w:t>
            </w:r>
          </w:p>
          <w:p w14:paraId="731FA566">
            <w:pPr>
              <w:pStyle w:val="24"/>
              <w:widowControl w:val="0"/>
              <w:spacing w:line="360" w:lineRule="auto"/>
              <w:ind w:firstLine="0" w:firstLineChars="0"/>
              <w:jc w:val="left"/>
              <w:outlineLvl w:val="2"/>
              <w:rPr>
                <w:rFonts w:hAnsi="宋体"/>
                <w:sz w:val="18"/>
                <w:szCs w:val="18"/>
              </w:rPr>
            </w:pPr>
            <w:r>
              <w:rPr>
                <w:rFonts w:hint="eastAsia" w:hAnsi="宋体"/>
                <w:sz w:val="18"/>
                <w:szCs w:val="18"/>
              </w:rPr>
              <w:t>d)负责组织设备自检，申报使用登记和定期检验；</w:t>
            </w:r>
          </w:p>
          <w:p w14:paraId="083E4D2A">
            <w:pPr>
              <w:pStyle w:val="24"/>
              <w:widowControl w:val="0"/>
              <w:spacing w:line="360" w:lineRule="auto"/>
              <w:ind w:firstLine="0" w:firstLineChars="0"/>
              <w:jc w:val="left"/>
              <w:outlineLvl w:val="2"/>
              <w:rPr>
                <w:rFonts w:hAnsi="宋体"/>
                <w:sz w:val="18"/>
                <w:szCs w:val="18"/>
              </w:rPr>
            </w:pPr>
            <w:r>
              <w:rPr>
                <w:rFonts w:hint="eastAsia" w:hAnsi="宋体"/>
                <w:sz w:val="18"/>
                <w:szCs w:val="18"/>
              </w:rPr>
              <w:t>e)负责组织应急救援演习；</w:t>
            </w:r>
          </w:p>
          <w:p w14:paraId="61D21E86">
            <w:pPr>
              <w:pStyle w:val="24"/>
              <w:widowControl w:val="0"/>
              <w:spacing w:line="360" w:lineRule="auto"/>
              <w:ind w:firstLine="0" w:firstLineChars="0"/>
              <w:jc w:val="left"/>
              <w:outlineLvl w:val="2"/>
              <w:rPr>
                <w:rFonts w:hAnsi="宋体"/>
                <w:sz w:val="18"/>
                <w:szCs w:val="18"/>
              </w:rPr>
            </w:pPr>
            <w:r>
              <w:rPr>
                <w:rFonts w:hint="eastAsia" w:hAnsi="宋体"/>
                <w:sz w:val="18"/>
                <w:szCs w:val="18"/>
              </w:rPr>
              <w:t>f)负责组织本单位人员的安全教育和培训；</w:t>
            </w:r>
          </w:p>
          <w:p w14:paraId="34FB392C">
            <w:pPr>
              <w:pStyle w:val="24"/>
              <w:widowControl w:val="0"/>
              <w:spacing w:line="360" w:lineRule="auto"/>
              <w:ind w:firstLine="0" w:firstLineChars="0"/>
              <w:jc w:val="left"/>
              <w:outlineLvl w:val="2"/>
              <w:rPr>
                <w:rFonts w:hAnsi="宋体"/>
                <w:sz w:val="18"/>
                <w:szCs w:val="18"/>
              </w:rPr>
            </w:pPr>
            <w:r>
              <w:rPr>
                <w:rFonts w:hint="eastAsia" w:hAnsi="宋体"/>
                <w:sz w:val="18"/>
                <w:szCs w:val="18"/>
              </w:rPr>
              <w:t>g)负责技术档案的管理。</w:t>
            </w:r>
          </w:p>
        </w:tc>
        <w:tc>
          <w:tcPr>
            <w:tcW w:w="4095" w:type="dxa"/>
            <w:tcBorders>
              <w:top w:val="single" w:color="auto" w:sz="4" w:space="0"/>
              <w:left w:val="nil"/>
              <w:bottom w:val="single" w:color="auto" w:sz="4" w:space="0"/>
              <w:right w:val="single" w:color="auto" w:sz="4" w:space="0"/>
            </w:tcBorders>
            <w:vAlign w:val="center"/>
          </w:tcPr>
          <w:p w14:paraId="29B3CB08">
            <w:pPr>
              <w:pStyle w:val="24"/>
              <w:widowControl w:val="0"/>
              <w:spacing w:line="360" w:lineRule="auto"/>
              <w:jc w:val="left"/>
              <w:outlineLvl w:val="2"/>
              <w:rPr>
                <w:rFonts w:hAnsi="宋体"/>
                <w:szCs w:val="21"/>
              </w:rPr>
            </w:pPr>
          </w:p>
        </w:tc>
      </w:tr>
      <w:tr w14:paraId="2E797F2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368" w:type="dxa"/>
            <w:tcBorders>
              <w:top w:val="single" w:color="auto" w:sz="4" w:space="0"/>
              <w:left w:val="single" w:color="auto" w:sz="4" w:space="0"/>
              <w:bottom w:val="single" w:color="auto" w:sz="4" w:space="0"/>
              <w:right w:val="single" w:color="auto" w:sz="4" w:space="0"/>
            </w:tcBorders>
            <w:vAlign w:val="center"/>
          </w:tcPr>
          <w:p w14:paraId="49B1D2C8">
            <w:pPr>
              <w:pStyle w:val="24"/>
              <w:widowControl w:val="0"/>
              <w:spacing w:line="360" w:lineRule="auto"/>
              <w:ind w:firstLine="0" w:firstLineChars="0"/>
              <w:jc w:val="center"/>
              <w:outlineLvl w:val="2"/>
              <w:rPr>
                <w:rFonts w:hAnsi="宋体"/>
                <w:sz w:val="18"/>
                <w:szCs w:val="18"/>
              </w:rPr>
            </w:pPr>
            <w:r>
              <w:rPr>
                <w:rFonts w:hint="eastAsia" w:hAnsi="宋体"/>
                <w:sz w:val="18"/>
                <w:szCs w:val="18"/>
              </w:rPr>
              <w:t>6</w:t>
            </w:r>
          </w:p>
        </w:tc>
        <w:tc>
          <w:tcPr>
            <w:tcW w:w="2100" w:type="dxa"/>
            <w:tcBorders>
              <w:top w:val="single" w:color="auto" w:sz="4" w:space="0"/>
              <w:left w:val="nil"/>
              <w:bottom w:val="single" w:color="auto" w:sz="4" w:space="0"/>
              <w:right w:val="single" w:color="auto" w:sz="4" w:space="0"/>
            </w:tcBorders>
            <w:vAlign w:val="center"/>
          </w:tcPr>
          <w:p w14:paraId="78203AF6">
            <w:pPr>
              <w:pStyle w:val="24"/>
              <w:widowControl w:val="0"/>
              <w:spacing w:line="360" w:lineRule="auto"/>
              <w:ind w:firstLine="0" w:firstLineChars="0"/>
              <w:jc w:val="center"/>
              <w:outlineLvl w:val="2"/>
              <w:rPr>
                <w:rFonts w:hAnsi="宋体"/>
                <w:sz w:val="18"/>
                <w:szCs w:val="18"/>
              </w:rPr>
            </w:pPr>
            <w:r>
              <w:rPr>
                <w:rFonts w:hAnsi="宋体"/>
                <w:sz w:val="18"/>
                <w:szCs w:val="18"/>
              </w:rPr>
              <w:t>操作人员的职责履行情况</w:t>
            </w:r>
          </w:p>
        </w:tc>
        <w:tc>
          <w:tcPr>
            <w:tcW w:w="7770" w:type="dxa"/>
            <w:tcBorders>
              <w:top w:val="single" w:color="auto" w:sz="4" w:space="0"/>
              <w:left w:val="nil"/>
              <w:bottom w:val="single" w:color="auto" w:sz="4" w:space="0"/>
              <w:right w:val="single" w:color="auto" w:sz="4" w:space="0"/>
            </w:tcBorders>
            <w:vAlign w:val="center"/>
          </w:tcPr>
          <w:p w14:paraId="35D7A111">
            <w:pPr>
              <w:pStyle w:val="24"/>
              <w:widowControl w:val="0"/>
              <w:spacing w:line="360" w:lineRule="auto"/>
              <w:ind w:firstLine="0" w:firstLineChars="0"/>
              <w:jc w:val="left"/>
              <w:outlineLvl w:val="2"/>
              <w:rPr>
                <w:rFonts w:hAnsi="宋体"/>
                <w:sz w:val="18"/>
                <w:szCs w:val="18"/>
              </w:rPr>
            </w:pPr>
            <w:r>
              <w:rPr>
                <w:rFonts w:hint="eastAsia" w:hAnsi="宋体"/>
                <w:sz w:val="18"/>
                <w:szCs w:val="18"/>
              </w:rPr>
              <w:t>操作人员应当履行以下职责：</w:t>
            </w:r>
          </w:p>
          <w:p w14:paraId="5899D26D">
            <w:pPr>
              <w:pStyle w:val="24"/>
              <w:widowControl w:val="0"/>
              <w:spacing w:line="360" w:lineRule="auto"/>
              <w:ind w:firstLine="0" w:firstLineChars="0"/>
              <w:jc w:val="left"/>
              <w:outlineLvl w:val="2"/>
              <w:rPr>
                <w:rFonts w:hAnsi="宋体"/>
                <w:sz w:val="18"/>
                <w:szCs w:val="18"/>
              </w:rPr>
            </w:pPr>
            <w:r>
              <w:rPr>
                <w:rFonts w:hint="eastAsia" w:hAnsi="宋体"/>
                <w:sz w:val="18"/>
                <w:szCs w:val="18"/>
              </w:rPr>
              <w:t>a)严格执行操作规程和操作人员守则；</w:t>
            </w:r>
          </w:p>
          <w:p w14:paraId="485CE4BD">
            <w:pPr>
              <w:pStyle w:val="24"/>
              <w:widowControl w:val="0"/>
              <w:spacing w:line="360" w:lineRule="auto"/>
              <w:ind w:firstLine="0" w:firstLineChars="0"/>
              <w:jc w:val="left"/>
              <w:outlineLvl w:val="2"/>
              <w:rPr>
                <w:rFonts w:hAnsi="宋体"/>
                <w:sz w:val="18"/>
                <w:szCs w:val="18"/>
              </w:rPr>
            </w:pPr>
            <w:r>
              <w:rPr>
                <w:rFonts w:hint="eastAsia" w:hAnsi="宋体"/>
                <w:sz w:val="18"/>
                <w:szCs w:val="18"/>
              </w:rPr>
              <w:t>b)每次运行前应当向乘客告知安全注意事项，对保护乘客的安全装置进行检查确认；</w:t>
            </w:r>
          </w:p>
          <w:p w14:paraId="31C283B1">
            <w:pPr>
              <w:pStyle w:val="24"/>
              <w:widowControl w:val="0"/>
              <w:spacing w:line="360" w:lineRule="auto"/>
              <w:ind w:firstLine="0" w:firstLineChars="0"/>
              <w:jc w:val="left"/>
              <w:outlineLvl w:val="2"/>
              <w:rPr>
                <w:rFonts w:hAnsi="宋体"/>
                <w:sz w:val="18"/>
                <w:szCs w:val="18"/>
              </w:rPr>
            </w:pPr>
            <w:r>
              <w:rPr>
                <w:rFonts w:hint="eastAsia" w:hAnsi="宋体"/>
                <w:sz w:val="18"/>
                <w:szCs w:val="18"/>
              </w:rPr>
              <w:t>c)运行时应当密切注意乘客动态及设备运行状态，发现不正常情况，应当立即采取有效措施，消除安全隐患；</w:t>
            </w:r>
          </w:p>
          <w:p w14:paraId="6CC0DD4B">
            <w:pPr>
              <w:pStyle w:val="24"/>
              <w:widowControl w:val="0"/>
              <w:spacing w:line="360" w:lineRule="auto"/>
              <w:ind w:firstLine="0" w:firstLineChars="0"/>
              <w:jc w:val="left"/>
              <w:outlineLvl w:val="2"/>
              <w:rPr>
                <w:rFonts w:hAnsi="宋体"/>
                <w:sz w:val="18"/>
                <w:szCs w:val="18"/>
              </w:rPr>
            </w:pPr>
            <w:r>
              <w:rPr>
                <w:rFonts w:hint="eastAsia" w:hAnsi="宋体"/>
                <w:sz w:val="18"/>
                <w:szCs w:val="18"/>
              </w:rPr>
              <w:t>d)熟悉应急救援流程。发生故障或突发事件，应当立即停止运行或采取紧急措施保护乘客，并立即向现场安全管理人员报告；</w:t>
            </w:r>
          </w:p>
          <w:p w14:paraId="2059B858">
            <w:pPr>
              <w:pStyle w:val="24"/>
              <w:widowControl w:val="0"/>
              <w:spacing w:line="360" w:lineRule="auto"/>
              <w:ind w:firstLine="0" w:firstLineChars="0"/>
              <w:jc w:val="left"/>
              <w:outlineLvl w:val="2"/>
              <w:rPr>
                <w:rFonts w:hAnsi="宋体"/>
                <w:sz w:val="18"/>
                <w:szCs w:val="18"/>
              </w:rPr>
            </w:pPr>
            <w:r>
              <w:rPr>
                <w:rFonts w:hint="eastAsia" w:hAnsi="宋体"/>
                <w:sz w:val="18"/>
                <w:szCs w:val="18"/>
              </w:rPr>
              <w:t>e)如实记录设备的运行情况。</w:t>
            </w:r>
          </w:p>
        </w:tc>
        <w:tc>
          <w:tcPr>
            <w:tcW w:w="4095" w:type="dxa"/>
            <w:tcBorders>
              <w:top w:val="single" w:color="auto" w:sz="4" w:space="0"/>
              <w:left w:val="nil"/>
              <w:bottom w:val="single" w:color="auto" w:sz="4" w:space="0"/>
              <w:right w:val="single" w:color="auto" w:sz="4" w:space="0"/>
            </w:tcBorders>
            <w:vAlign w:val="center"/>
          </w:tcPr>
          <w:p w14:paraId="13816C3F">
            <w:pPr>
              <w:pStyle w:val="24"/>
              <w:widowControl w:val="0"/>
              <w:spacing w:line="360" w:lineRule="auto"/>
              <w:jc w:val="left"/>
              <w:outlineLvl w:val="2"/>
              <w:rPr>
                <w:rFonts w:hAnsi="宋体"/>
                <w:szCs w:val="21"/>
              </w:rPr>
            </w:pPr>
          </w:p>
        </w:tc>
      </w:tr>
      <w:tr w14:paraId="5065663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368" w:type="dxa"/>
            <w:tcBorders>
              <w:top w:val="single" w:color="auto" w:sz="4" w:space="0"/>
              <w:left w:val="single" w:color="auto" w:sz="4" w:space="0"/>
              <w:bottom w:val="single" w:color="auto" w:sz="4" w:space="0"/>
              <w:right w:val="single" w:color="auto" w:sz="4" w:space="0"/>
            </w:tcBorders>
            <w:vAlign w:val="center"/>
          </w:tcPr>
          <w:p w14:paraId="7E5FAAFD">
            <w:pPr>
              <w:pStyle w:val="24"/>
              <w:widowControl w:val="0"/>
              <w:spacing w:line="360" w:lineRule="auto"/>
              <w:ind w:firstLine="0" w:firstLineChars="0"/>
              <w:jc w:val="center"/>
              <w:outlineLvl w:val="2"/>
              <w:rPr>
                <w:rFonts w:hAnsi="宋体"/>
                <w:sz w:val="18"/>
                <w:szCs w:val="18"/>
              </w:rPr>
            </w:pPr>
            <w:r>
              <w:rPr>
                <w:rFonts w:hint="eastAsia" w:hAnsi="宋体"/>
                <w:sz w:val="18"/>
                <w:szCs w:val="18"/>
              </w:rPr>
              <w:t>7</w:t>
            </w:r>
          </w:p>
        </w:tc>
        <w:tc>
          <w:tcPr>
            <w:tcW w:w="2100" w:type="dxa"/>
            <w:tcBorders>
              <w:top w:val="single" w:color="auto" w:sz="4" w:space="0"/>
              <w:left w:val="nil"/>
              <w:bottom w:val="single" w:color="auto" w:sz="4" w:space="0"/>
              <w:right w:val="single" w:color="auto" w:sz="4" w:space="0"/>
            </w:tcBorders>
            <w:vAlign w:val="center"/>
          </w:tcPr>
          <w:p w14:paraId="02B65812">
            <w:pPr>
              <w:pStyle w:val="24"/>
              <w:widowControl w:val="0"/>
              <w:spacing w:line="360" w:lineRule="auto"/>
              <w:ind w:firstLine="0" w:firstLineChars="0"/>
              <w:jc w:val="center"/>
              <w:outlineLvl w:val="2"/>
              <w:rPr>
                <w:rFonts w:hAnsi="宋体"/>
                <w:sz w:val="18"/>
                <w:szCs w:val="18"/>
              </w:rPr>
            </w:pPr>
            <w:r>
              <w:rPr>
                <w:rFonts w:hint="eastAsia" w:hAnsi="宋体"/>
                <w:sz w:val="18"/>
                <w:szCs w:val="18"/>
              </w:rPr>
              <w:t>建立安全技术档案情况</w:t>
            </w:r>
          </w:p>
        </w:tc>
        <w:tc>
          <w:tcPr>
            <w:tcW w:w="7770" w:type="dxa"/>
            <w:tcBorders>
              <w:top w:val="single" w:color="auto" w:sz="4" w:space="0"/>
              <w:left w:val="nil"/>
              <w:bottom w:val="single" w:color="auto" w:sz="4" w:space="0"/>
              <w:right w:val="single" w:color="auto" w:sz="4" w:space="0"/>
            </w:tcBorders>
            <w:vAlign w:val="center"/>
          </w:tcPr>
          <w:p w14:paraId="299DC965">
            <w:pPr>
              <w:pStyle w:val="24"/>
              <w:widowControl w:val="0"/>
              <w:spacing w:line="360" w:lineRule="auto"/>
              <w:ind w:firstLine="0" w:firstLineChars="0"/>
              <w:jc w:val="left"/>
              <w:outlineLvl w:val="2"/>
              <w:rPr>
                <w:rFonts w:hAnsi="宋体"/>
                <w:sz w:val="18"/>
                <w:szCs w:val="18"/>
              </w:rPr>
            </w:pPr>
            <w:r>
              <w:rPr>
                <w:rFonts w:hint="eastAsia" w:hAnsi="宋体"/>
                <w:sz w:val="18"/>
                <w:szCs w:val="18"/>
              </w:rPr>
              <w:t>技术档案应当包括以下主要内容：</w:t>
            </w:r>
          </w:p>
          <w:p w14:paraId="404F97E4">
            <w:pPr>
              <w:pStyle w:val="24"/>
              <w:widowControl w:val="0"/>
              <w:spacing w:line="360" w:lineRule="auto"/>
              <w:ind w:firstLine="0" w:firstLineChars="0"/>
              <w:jc w:val="left"/>
              <w:outlineLvl w:val="2"/>
              <w:rPr>
                <w:rFonts w:hAnsi="宋体"/>
                <w:sz w:val="18"/>
                <w:szCs w:val="18"/>
              </w:rPr>
            </w:pPr>
            <w:r>
              <w:rPr>
                <w:rFonts w:hint="eastAsia" w:hAnsi="宋体"/>
                <w:sz w:val="18"/>
                <w:szCs w:val="18"/>
              </w:rPr>
              <w:t>a)施工技术资料（设计文件，产品质量合格证明，安装及使用维护保养说明书，设计文件鉴定报告，型式试验报告，安装、改造或修理的方案，图样，材料质量证明书，施工质量证明文件等）；</w:t>
            </w:r>
          </w:p>
          <w:p w14:paraId="3F3A2BA7">
            <w:pPr>
              <w:pStyle w:val="24"/>
              <w:widowControl w:val="0"/>
              <w:spacing w:line="360" w:lineRule="auto"/>
              <w:ind w:firstLine="0" w:firstLineChars="0"/>
              <w:jc w:val="left"/>
              <w:outlineLvl w:val="2"/>
              <w:rPr>
                <w:rFonts w:hAnsi="宋体"/>
                <w:sz w:val="18"/>
                <w:szCs w:val="18"/>
              </w:rPr>
            </w:pPr>
            <w:r>
              <w:rPr>
                <w:rFonts w:hint="eastAsia" w:hAnsi="宋体"/>
                <w:sz w:val="18"/>
                <w:szCs w:val="18"/>
              </w:rPr>
              <w:t>b)监督检验报告、定期检验报告；</w:t>
            </w:r>
          </w:p>
          <w:p w14:paraId="76E4778C">
            <w:pPr>
              <w:pStyle w:val="24"/>
              <w:widowControl w:val="0"/>
              <w:spacing w:line="360" w:lineRule="auto"/>
              <w:ind w:firstLine="0" w:firstLineChars="0"/>
              <w:jc w:val="left"/>
              <w:outlineLvl w:val="2"/>
              <w:rPr>
                <w:rFonts w:hAnsi="宋体"/>
                <w:sz w:val="18"/>
                <w:szCs w:val="18"/>
              </w:rPr>
            </w:pPr>
            <w:r>
              <w:rPr>
                <w:rFonts w:hint="eastAsia" w:hAnsi="宋体"/>
                <w:sz w:val="18"/>
                <w:szCs w:val="18"/>
              </w:rPr>
              <w:t>c)使用登记证、使用登记表；</w:t>
            </w:r>
          </w:p>
          <w:p w14:paraId="119A801C">
            <w:pPr>
              <w:pStyle w:val="24"/>
              <w:widowControl w:val="0"/>
              <w:spacing w:line="360" w:lineRule="auto"/>
              <w:ind w:firstLine="0" w:firstLineChars="0"/>
              <w:jc w:val="left"/>
              <w:outlineLvl w:val="2"/>
              <w:rPr>
                <w:rFonts w:hAnsi="宋体"/>
                <w:sz w:val="18"/>
                <w:szCs w:val="18"/>
              </w:rPr>
            </w:pPr>
            <w:r>
              <w:rPr>
                <w:rFonts w:hint="eastAsia" w:hAnsi="宋体"/>
                <w:sz w:val="18"/>
                <w:szCs w:val="18"/>
              </w:rPr>
              <w:t>d)定期自行检查的记录、日常运行及状况记录、维护保养记录；</w:t>
            </w:r>
          </w:p>
          <w:p w14:paraId="519F9DFD">
            <w:pPr>
              <w:pStyle w:val="24"/>
              <w:widowControl w:val="0"/>
              <w:spacing w:line="360" w:lineRule="auto"/>
              <w:ind w:firstLine="0" w:firstLineChars="0"/>
              <w:jc w:val="left"/>
              <w:outlineLvl w:val="2"/>
              <w:rPr>
                <w:rFonts w:hAnsi="宋体"/>
                <w:sz w:val="18"/>
                <w:szCs w:val="18"/>
              </w:rPr>
            </w:pPr>
            <w:r>
              <w:rPr>
                <w:rFonts w:hint="eastAsia" w:hAnsi="宋体"/>
                <w:sz w:val="18"/>
                <w:szCs w:val="18"/>
              </w:rPr>
              <w:t>e)安全附录和安全保护装置校验、检修、更换记录和有关报告；</w:t>
            </w:r>
          </w:p>
          <w:p w14:paraId="23237BE0">
            <w:pPr>
              <w:pStyle w:val="24"/>
              <w:widowControl w:val="0"/>
              <w:spacing w:line="360" w:lineRule="auto"/>
              <w:ind w:firstLine="0" w:firstLineChars="0"/>
              <w:jc w:val="left"/>
              <w:outlineLvl w:val="2"/>
              <w:rPr>
                <w:rFonts w:hAnsi="宋体"/>
                <w:sz w:val="18"/>
                <w:szCs w:val="18"/>
              </w:rPr>
            </w:pPr>
            <w:r>
              <w:rPr>
                <w:rFonts w:hint="eastAsia" w:hAnsi="宋体"/>
                <w:sz w:val="18"/>
                <w:szCs w:val="18"/>
              </w:rPr>
              <w:t>f)应急救援演练记录；</w:t>
            </w:r>
          </w:p>
          <w:p w14:paraId="05CBD8BC">
            <w:pPr>
              <w:pStyle w:val="24"/>
              <w:widowControl w:val="0"/>
              <w:spacing w:line="360" w:lineRule="auto"/>
              <w:ind w:firstLine="0" w:firstLineChars="0"/>
              <w:jc w:val="left"/>
              <w:outlineLvl w:val="2"/>
              <w:rPr>
                <w:rFonts w:hAnsi="宋体"/>
                <w:sz w:val="18"/>
                <w:szCs w:val="18"/>
              </w:rPr>
            </w:pPr>
            <w:r>
              <w:rPr>
                <w:rFonts w:hint="eastAsia" w:hAnsi="宋体"/>
                <w:sz w:val="18"/>
                <w:szCs w:val="18"/>
              </w:rPr>
              <w:t>g)设备故障与事故处理记录；</w:t>
            </w:r>
          </w:p>
          <w:p w14:paraId="7681D629">
            <w:pPr>
              <w:pStyle w:val="24"/>
              <w:widowControl w:val="0"/>
              <w:spacing w:line="360" w:lineRule="auto"/>
              <w:ind w:firstLine="0" w:firstLineChars="0"/>
              <w:jc w:val="left"/>
              <w:outlineLvl w:val="2"/>
              <w:rPr>
                <w:rFonts w:hAnsi="宋体"/>
                <w:sz w:val="18"/>
                <w:szCs w:val="18"/>
              </w:rPr>
            </w:pPr>
            <w:r>
              <w:rPr>
                <w:rFonts w:hint="eastAsia" w:hAnsi="宋体"/>
                <w:sz w:val="18"/>
                <w:szCs w:val="18"/>
              </w:rPr>
              <w:t>h)作业人员培训、考核和证书管理记录；</w:t>
            </w:r>
          </w:p>
          <w:p w14:paraId="2D42B25F">
            <w:pPr>
              <w:pStyle w:val="24"/>
              <w:widowControl w:val="0"/>
              <w:spacing w:line="360" w:lineRule="auto"/>
              <w:ind w:firstLine="0" w:firstLineChars="0"/>
              <w:jc w:val="left"/>
              <w:outlineLvl w:val="2"/>
              <w:rPr>
                <w:rFonts w:hAnsi="宋体"/>
                <w:sz w:val="18"/>
                <w:szCs w:val="18"/>
              </w:rPr>
            </w:pPr>
            <w:r>
              <w:rPr>
                <w:rFonts w:hint="eastAsia" w:hAnsi="宋体"/>
                <w:sz w:val="18"/>
                <w:szCs w:val="18"/>
              </w:rPr>
              <w:t>i)法律法规规定的其他内容。</w:t>
            </w:r>
          </w:p>
        </w:tc>
        <w:tc>
          <w:tcPr>
            <w:tcW w:w="4095" w:type="dxa"/>
            <w:tcBorders>
              <w:top w:val="single" w:color="auto" w:sz="4" w:space="0"/>
              <w:left w:val="nil"/>
              <w:bottom w:val="single" w:color="auto" w:sz="4" w:space="0"/>
              <w:right w:val="single" w:color="auto" w:sz="4" w:space="0"/>
            </w:tcBorders>
            <w:vAlign w:val="center"/>
          </w:tcPr>
          <w:p w14:paraId="3E4D4464">
            <w:pPr>
              <w:pStyle w:val="24"/>
              <w:widowControl w:val="0"/>
              <w:spacing w:line="360" w:lineRule="auto"/>
              <w:jc w:val="left"/>
              <w:outlineLvl w:val="2"/>
              <w:rPr>
                <w:rFonts w:hAnsi="宋体"/>
                <w:szCs w:val="21"/>
              </w:rPr>
            </w:pPr>
          </w:p>
        </w:tc>
      </w:tr>
    </w:tbl>
    <w:p w14:paraId="48427B61">
      <w:pPr>
        <w:pStyle w:val="24"/>
        <w:ind w:firstLine="0" w:firstLineChars="0"/>
        <w:sectPr>
          <w:footerReference r:id="rId7" w:type="default"/>
          <w:type w:val="continuous"/>
          <w:pgSz w:w="16838" w:h="11906" w:orient="landscape"/>
          <w:pgMar w:top="1418" w:right="567" w:bottom="1134" w:left="1134" w:header="1418" w:footer="1134" w:gutter="0"/>
          <w:cols w:space="720" w:num="1"/>
          <w:formProt w:val="0"/>
          <w:docGrid w:linePitch="312" w:charSpace="0"/>
        </w:sectPr>
      </w:pPr>
    </w:p>
    <w:p w14:paraId="5B707940">
      <w:pPr>
        <w:pStyle w:val="121"/>
        <w:rPr>
          <w:color w:val="auto"/>
        </w:rPr>
      </w:pPr>
    </w:p>
    <w:p w14:paraId="71BE4C46">
      <w:pPr>
        <w:pStyle w:val="80"/>
        <w:jc w:val="both"/>
        <w:rPr>
          <w:color w:val="auto"/>
        </w:rPr>
      </w:pPr>
    </w:p>
    <w:p w14:paraId="3ACDDA64">
      <w:pPr>
        <w:pStyle w:val="50"/>
        <w:spacing w:line="360" w:lineRule="auto"/>
      </w:pPr>
    </w:p>
    <w:p w14:paraId="65DA3C14">
      <w:pPr>
        <w:tabs>
          <w:tab w:val="center" w:pos="4201"/>
          <w:tab w:val="right" w:leader="dot" w:pos="9298"/>
        </w:tabs>
        <w:spacing w:line="360" w:lineRule="auto"/>
        <w:jc w:val="center"/>
        <w:rPr>
          <w:rFonts w:ascii="黑体" w:hAnsi="黑体" w:eastAsia="黑体" w:cs="黑体"/>
        </w:rPr>
      </w:pPr>
      <w:r>
        <w:rPr>
          <w:rFonts w:hint="eastAsia" w:ascii="黑体" w:hAnsi="黑体" w:eastAsia="黑体" w:cs="黑体"/>
        </w:rPr>
        <w:t>（资料性附录）</w:t>
      </w:r>
    </w:p>
    <w:p w14:paraId="14247E0C">
      <w:pPr>
        <w:tabs>
          <w:tab w:val="center" w:pos="4201"/>
          <w:tab w:val="right" w:leader="dot" w:pos="9298"/>
        </w:tabs>
        <w:spacing w:line="360" w:lineRule="auto"/>
        <w:jc w:val="center"/>
        <w:rPr>
          <w:rFonts w:ascii="黑体" w:hAnsi="黑体" w:eastAsia="黑体" w:cs="黑体"/>
        </w:rPr>
      </w:pPr>
      <w:r>
        <w:rPr>
          <w:rFonts w:hint="eastAsia" w:ascii="黑体" w:hAnsi="黑体" w:eastAsia="黑体" w:cs="黑体"/>
        </w:rPr>
        <w:t>在用自控飞机类大型游乐设施安全评估报告格式</w:t>
      </w:r>
    </w:p>
    <w:p w14:paraId="1573A6D5">
      <w:pPr>
        <w:tabs>
          <w:tab w:val="center" w:pos="4201"/>
          <w:tab w:val="right" w:leader="dot" w:pos="9298"/>
        </w:tabs>
        <w:spacing w:line="360" w:lineRule="auto"/>
        <w:ind w:firstLine="420" w:firstLineChars="200"/>
        <w:rPr>
          <w:rFonts w:ascii="宋体" w:hAnsi="宋体" w:cs="宋体"/>
        </w:rPr>
      </w:pPr>
      <w:r>
        <w:rPr>
          <w:rFonts w:hint="eastAsia" w:ascii="宋体" w:hAnsi="宋体" w:cs="宋体"/>
        </w:rPr>
        <w:t>在用自控飞机类大型游乐设施安全评估报告格式见表B。</w:t>
      </w:r>
    </w:p>
    <w:p w14:paraId="3BA156DD">
      <w:pPr>
        <w:tabs>
          <w:tab w:val="center" w:pos="4201"/>
          <w:tab w:val="right" w:leader="dot" w:pos="9298"/>
        </w:tabs>
        <w:spacing w:line="360" w:lineRule="auto"/>
        <w:jc w:val="center"/>
        <w:rPr>
          <w:rFonts w:ascii="黑体" w:hAnsi="黑体" w:eastAsia="黑体" w:cs="黑体"/>
        </w:rPr>
      </w:pPr>
      <w:r>
        <w:rPr>
          <w:rFonts w:hint="eastAsia" w:ascii="黑体" w:hAnsi="黑体" w:eastAsia="黑体" w:cs="黑体"/>
        </w:rPr>
        <w:t>表 B 在用自控飞机类大型游乐设施安全评估报告（格式）</w:t>
      </w:r>
    </w:p>
    <w:tbl>
      <w:tblPr>
        <w:tblStyle w:val="33"/>
        <w:tblW w:w="0" w:type="auto"/>
        <w:tblInd w:w="98" w:type="dxa"/>
        <w:tblBorders>
          <w:top w:val="single" w:color="231F20" w:sz="8" w:space="0"/>
          <w:left w:val="single" w:color="231F20" w:sz="8" w:space="0"/>
          <w:bottom w:val="single" w:color="231F20" w:sz="8" w:space="0"/>
          <w:right w:val="single" w:color="231F20" w:sz="8" w:space="0"/>
          <w:insideH w:val="single" w:color="231F20" w:sz="8" w:space="0"/>
          <w:insideV w:val="single" w:color="231F20" w:sz="8" w:space="0"/>
        </w:tblBorders>
        <w:tblLayout w:type="fixed"/>
        <w:tblCellMar>
          <w:top w:w="0" w:type="dxa"/>
          <w:left w:w="0" w:type="dxa"/>
          <w:bottom w:w="0" w:type="dxa"/>
          <w:right w:w="0" w:type="dxa"/>
        </w:tblCellMar>
      </w:tblPr>
      <w:tblGrid>
        <w:gridCol w:w="9752"/>
      </w:tblGrid>
      <w:tr w14:paraId="742224F6">
        <w:tblPrEx>
          <w:tblBorders>
            <w:top w:val="single" w:color="231F20" w:sz="8" w:space="0"/>
            <w:left w:val="single" w:color="231F20" w:sz="8" w:space="0"/>
            <w:bottom w:val="single" w:color="231F20" w:sz="8" w:space="0"/>
            <w:right w:val="single" w:color="231F20" w:sz="8" w:space="0"/>
            <w:insideH w:val="single" w:color="231F20" w:sz="8" w:space="0"/>
            <w:insideV w:val="single" w:color="231F20" w:sz="8" w:space="0"/>
          </w:tblBorders>
          <w:tblCellMar>
            <w:top w:w="0" w:type="dxa"/>
            <w:left w:w="0" w:type="dxa"/>
            <w:bottom w:w="0" w:type="dxa"/>
            <w:right w:w="0" w:type="dxa"/>
          </w:tblCellMar>
        </w:tblPrEx>
        <w:trPr>
          <w:trHeight w:val="1103" w:hRule="atLeast"/>
        </w:trPr>
        <w:tc>
          <w:tcPr>
            <w:tcW w:w="9752" w:type="dxa"/>
            <w:tcBorders>
              <w:top w:val="single" w:color="auto" w:sz="4" w:space="0"/>
              <w:left w:val="single" w:color="auto" w:sz="4" w:space="0"/>
              <w:bottom w:val="nil"/>
              <w:right w:val="single" w:color="auto" w:sz="4" w:space="0"/>
            </w:tcBorders>
            <w:tcMar>
              <w:top w:w="0" w:type="dxa"/>
              <w:left w:w="108" w:type="dxa"/>
              <w:bottom w:w="0" w:type="dxa"/>
              <w:right w:w="108" w:type="dxa"/>
            </w:tcMar>
          </w:tcPr>
          <w:p w14:paraId="64262AF9">
            <w:pPr>
              <w:spacing w:line="360" w:lineRule="auto"/>
              <w:rPr>
                <w:rFonts w:ascii="宋体" w:hAnsi="宋体"/>
              </w:rPr>
            </w:pPr>
          </w:p>
          <w:p w14:paraId="697691EC">
            <w:pPr>
              <w:spacing w:line="360" w:lineRule="auto"/>
              <w:ind w:right="840"/>
              <w:jc w:val="center"/>
              <w:rPr>
                <w:szCs w:val="21"/>
              </w:rPr>
            </w:pPr>
            <w:r>
              <w:rPr>
                <w:rFonts w:hint="eastAsia" w:ascii="宋体" w:hAnsi="宋体"/>
              </w:rPr>
              <w:t xml:space="preserve">                                                        报告编号</w:t>
            </w:r>
            <w:r>
              <w:rPr>
                <w:rFonts w:hint="eastAsia"/>
              </w:rPr>
              <w:t>：</w:t>
            </w:r>
          </w:p>
        </w:tc>
      </w:tr>
      <w:tr w14:paraId="05D829B4">
        <w:tblPrEx>
          <w:tblBorders>
            <w:top w:val="single" w:color="231F20" w:sz="8" w:space="0"/>
            <w:left w:val="single" w:color="231F20" w:sz="8" w:space="0"/>
            <w:bottom w:val="single" w:color="231F20" w:sz="8" w:space="0"/>
            <w:right w:val="single" w:color="231F20" w:sz="8" w:space="0"/>
            <w:insideH w:val="single" w:color="231F20" w:sz="8" w:space="0"/>
            <w:insideV w:val="single" w:color="231F20" w:sz="8" w:space="0"/>
          </w:tblBorders>
          <w:tblCellMar>
            <w:top w:w="0" w:type="dxa"/>
            <w:left w:w="0" w:type="dxa"/>
            <w:bottom w:w="0" w:type="dxa"/>
            <w:right w:w="0" w:type="dxa"/>
          </w:tblCellMar>
        </w:tblPrEx>
        <w:trPr>
          <w:trHeight w:val="1102" w:hRule="atLeast"/>
        </w:trPr>
        <w:tc>
          <w:tcPr>
            <w:tcW w:w="9752" w:type="dxa"/>
            <w:tcBorders>
              <w:top w:val="nil"/>
              <w:left w:val="single" w:color="auto" w:sz="4" w:space="0"/>
              <w:bottom w:val="nil"/>
              <w:right w:val="single" w:color="auto" w:sz="4" w:space="0"/>
            </w:tcBorders>
            <w:tcMar>
              <w:top w:w="0" w:type="dxa"/>
              <w:left w:w="108" w:type="dxa"/>
              <w:bottom w:w="0" w:type="dxa"/>
              <w:right w:w="108" w:type="dxa"/>
            </w:tcMar>
            <w:vAlign w:val="bottom"/>
          </w:tcPr>
          <w:p w14:paraId="38A6242A">
            <w:pPr>
              <w:adjustRightInd w:val="0"/>
              <w:snapToGrid w:val="0"/>
              <w:spacing w:line="360" w:lineRule="auto"/>
              <w:jc w:val="center"/>
              <w:rPr>
                <w:sz w:val="72"/>
                <w:szCs w:val="72"/>
              </w:rPr>
            </w:pPr>
            <w:r>
              <w:rPr>
                <w:rFonts w:hint="eastAsia" w:ascii="黑体" w:hAnsi="黑体" w:eastAsia="黑体"/>
                <w:sz w:val="48"/>
                <w:szCs w:val="48"/>
              </w:rPr>
              <w:t>自控飞机类大型游乐设施安全评估报告</w:t>
            </w:r>
          </w:p>
        </w:tc>
      </w:tr>
      <w:tr w14:paraId="545B1F5A">
        <w:tblPrEx>
          <w:tblBorders>
            <w:top w:val="single" w:color="231F20" w:sz="8" w:space="0"/>
            <w:left w:val="single" w:color="231F20" w:sz="8" w:space="0"/>
            <w:bottom w:val="single" w:color="231F20" w:sz="8" w:space="0"/>
            <w:right w:val="single" w:color="231F20" w:sz="8" w:space="0"/>
            <w:insideH w:val="single" w:color="231F20" w:sz="8" w:space="0"/>
            <w:insideV w:val="single" w:color="231F20" w:sz="8" w:space="0"/>
          </w:tblBorders>
          <w:tblCellMar>
            <w:top w:w="0" w:type="dxa"/>
            <w:left w:w="0" w:type="dxa"/>
            <w:bottom w:w="0" w:type="dxa"/>
            <w:right w:w="0" w:type="dxa"/>
          </w:tblCellMar>
        </w:tblPrEx>
        <w:trPr>
          <w:trHeight w:val="7427" w:hRule="atLeast"/>
        </w:trPr>
        <w:tc>
          <w:tcPr>
            <w:tcW w:w="9752" w:type="dxa"/>
            <w:tcBorders>
              <w:top w:val="nil"/>
              <w:left w:val="single" w:color="auto" w:sz="4" w:space="0"/>
              <w:bottom w:val="nil"/>
              <w:right w:val="single" w:color="auto" w:sz="4" w:space="0"/>
            </w:tcBorders>
            <w:tcMar>
              <w:top w:w="0" w:type="dxa"/>
              <w:left w:w="108" w:type="dxa"/>
              <w:bottom w:w="0" w:type="dxa"/>
              <w:right w:w="108" w:type="dxa"/>
            </w:tcMar>
            <w:vAlign w:val="center"/>
          </w:tcPr>
          <w:p w14:paraId="36063627">
            <w:pPr>
              <w:spacing w:line="360" w:lineRule="auto"/>
            </w:pPr>
          </w:p>
          <w:p w14:paraId="3915A2BB">
            <w:pPr>
              <w:spacing w:line="360" w:lineRule="auto"/>
              <w:jc w:val="center"/>
            </w:pPr>
          </w:p>
          <w:tbl>
            <w:tblPr>
              <w:tblStyle w:val="33"/>
              <w:tblW w:w="0" w:type="auto"/>
              <w:jc w:val="center"/>
              <w:tblLayout w:type="fixed"/>
              <w:tblCellMar>
                <w:top w:w="28" w:type="dxa"/>
                <w:left w:w="108" w:type="dxa"/>
                <w:bottom w:w="28" w:type="dxa"/>
                <w:right w:w="108" w:type="dxa"/>
              </w:tblCellMar>
            </w:tblPr>
            <w:tblGrid>
              <w:gridCol w:w="2391"/>
              <w:gridCol w:w="4308"/>
            </w:tblGrid>
            <w:tr w14:paraId="59C78064">
              <w:tblPrEx>
                <w:tblCellMar>
                  <w:top w:w="28" w:type="dxa"/>
                  <w:left w:w="108" w:type="dxa"/>
                  <w:bottom w:w="28" w:type="dxa"/>
                  <w:right w:w="108" w:type="dxa"/>
                </w:tblCellMar>
              </w:tblPrEx>
              <w:trPr>
                <w:trHeight w:val="567" w:hRule="atLeast"/>
                <w:jc w:val="center"/>
              </w:trPr>
              <w:tc>
                <w:tcPr>
                  <w:tcW w:w="2391" w:type="dxa"/>
                  <w:tcBorders>
                    <w:top w:val="nil"/>
                    <w:left w:val="nil"/>
                    <w:bottom w:val="nil"/>
                    <w:right w:val="nil"/>
                  </w:tcBorders>
                  <w:vAlign w:val="bottom"/>
                </w:tcPr>
                <w:p w14:paraId="3CE64C28">
                  <w:pPr>
                    <w:adjustRightInd w:val="0"/>
                    <w:snapToGrid w:val="0"/>
                    <w:spacing w:line="360" w:lineRule="auto"/>
                    <w:jc w:val="center"/>
                    <w:rPr>
                      <w:rFonts w:ascii="华文楷体" w:hAnsi="华文楷体"/>
                      <w:sz w:val="28"/>
                      <w:szCs w:val="28"/>
                    </w:rPr>
                  </w:pPr>
                  <w:r>
                    <w:rPr>
                      <w:rFonts w:ascii="华文楷体" w:hAnsi="华文楷体"/>
                      <w:sz w:val="28"/>
                      <w:szCs w:val="28"/>
                    </w:rPr>
                    <w:t>使 用 单 位：</w:t>
                  </w:r>
                </w:p>
              </w:tc>
              <w:tc>
                <w:tcPr>
                  <w:tcW w:w="4308" w:type="dxa"/>
                  <w:tcBorders>
                    <w:top w:val="nil"/>
                    <w:left w:val="nil"/>
                    <w:bottom w:val="single" w:color="auto" w:sz="4" w:space="0"/>
                    <w:right w:val="nil"/>
                  </w:tcBorders>
                  <w:tcMar>
                    <w:top w:w="28" w:type="dxa"/>
                    <w:left w:w="0" w:type="dxa"/>
                    <w:bottom w:w="28" w:type="dxa"/>
                    <w:right w:w="0" w:type="dxa"/>
                  </w:tcMar>
                  <w:vAlign w:val="bottom"/>
                </w:tcPr>
                <w:p w14:paraId="7A350EAB">
                  <w:pPr>
                    <w:adjustRightInd w:val="0"/>
                    <w:snapToGrid w:val="0"/>
                    <w:spacing w:line="360" w:lineRule="auto"/>
                    <w:jc w:val="center"/>
                    <w:rPr>
                      <w:rFonts w:ascii="华文楷体" w:hAnsi="华文楷体"/>
                      <w:b/>
                      <w:bCs/>
                      <w:sz w:val="26"/>
                      <w:szCs w:val="26"/>
                    </w:rPr>
                  </w:pPr>
                </w:p>
              </w:tc>
            </w:tr>
            <w:tr w14:paraId="04CBD020">
              <w:tblPrEx>
                <w:tblCellMar>
                  <w:top w:w="28" w:type="dxa"/>
                  <w:left w:w="108" w:type="dxa"/>
                  <w:bottom w:w="28" w:type="dxa"/>
                  <w:right w:w="108" w:type="dxa"/>
                </w:tblCellMar>
              </w:tblPrEx>
              <w:trPr>
                <w:trHeight w:val="567" w:hRule="atLeast"/>
                <w:jc w:val="center"/>
              </w:trPr>
              <w:tc>
                <w:tcPr>
                  <w:tcW w:w="2391" w:type="dxa"/>
                  <w:tcBorders>
                    <w:top w:val="nil"/>
                    <w:left w:val="nil"/>
                    <w:bottom w:val="nil"/>
                    <w:right w:val="nil"/>
                  </w:tcBorders>
                  <w:vAlign w:val="bottom"/>
                </w:tcPr>
                <w:p w14:paraId="7C2E1A99">
                  <w:pPr>
                    <w:adjustRightInd w:val="0"/>
                    <w:snapToGrid w:val="0"/>
                    <w:spacing w:line="360" w:lineRule="auto"/>
                    <w:jc w:val="center"/>
                    <w:rPr>
                      <w:rFonts w:ascii="华文楷体" w:hAnsi="华文楷体"/>
                      <w:sz w:val="28"/>
                      <w:szCs w:val="28"/>
                    </w:rPr>
                  </w:pPr>
                  <w:r>
                    <w:rPr>
                      <w:rFonts w:ascii="华文楷体" w:hAnsi="华文楷体"/>
                      <w:sz w:val="28"/>
                      <w:szCs w:val="28"/>
                    </w:rPr>
                    <w:t>委 托 单 位：</w:t>
                  </w:r>
                </w:p>
              </w:tc>
              <w:tc>
                <w:tcPr>
                  <w:tcW w:w="4308" w:type="dxa"/>
                  <w:tcBorders>
                    <w:top w:val="single" w:color="auto" w:sz="4" w:space="0"/>
                    <w:left w:val="nil"/>
                    <w:bottom w:val="single" w:color="auto" w:sz="4" w:space="0"/>
                    <w:right w:val="nil"/>
                  </w:tcBorders>
                  <w:tcMar>
                    <w:top w:w="28" w:type="dxa"/>
                    <w:left w:w="0" w:type="dxa"/>
                    <w:bottom w:w="28" w:type="dxa"/>
                    <w:right w:w="0" w:type="dxa"/>
                  </w:tcMar>
                  <w:vAlign w:val="bottom"/>
                </w:tcPr>
                <w:p w14:paraId="49382857">
                  <w:pPr>
                    <w:adjustRightInd w:val="0"/>
                    <w:snapToGrid w:val="0"/>
                    <w:spacing w:line="360" w:lineRule="auto"/>
                    <w:jc w:val="center"/>
                    <w:rPr>
                      <w:rFonts w:ascii="华文楷体" w:hAnsi="华文楷体"/>
                      <w:b/>
                      <w:bCs/>
                      <w:sz w:val="26"/>
                      <w:szCs w:val="26"/>
                    </w:rPr>
                  </w:pPr>
                </w:p>
              </w:tc>
            </w:tr>
            <w:tr w14:paraId="41E6C318">
              <w:tblPrEx>
                <w:tblCellMar>
                  <w:top w:w="28" w:type="dxa"/>
                  <w:left w:w="108" w:type="dxa"/>
                  <w:bottom w:w="28" w:type="dxa"/>
                  <w:right w:w="108" w:type="dxa"/>
                </w:tblCellMar>
              </w:tblPrEx>
              <w:trPr>
                <w:trHeight w:val="567" w:hRule="atLeast"/>
                <w:jc w:val="center"/>
              </w:trPr>
              <w:tc>
                <w:tcPr>
                  <w:tcW w:w="2391" w:type="dxa"/>
                  <w:tcBorders>
                    <w:top w:val="nil"/>
                    <w:left w:val="nil"/>
                    <w:bottom w:val="nil"/>
                    <w:right w:val="nil"/>
                  </w:tcBorders>
                  <w:vAlign w:val="bottom"/>
                </w:tcPr>
                <w:p w14:paraId="3781AB13">
                  <w:pPr>
                    <w:adjustRightInd w:val="0"/>
                    <w:snapToGrid w:val="0"/>
                    <w:spacing w:line="360" w:lineRule="auto"/>
                    <w:jc w:val="center"/>
                    <w:rPr>
                      <w:rFonts w:ascii="华文楷体" w:hAnsi="华文楷体"/>
                      <w:sz w:val="28"/>
                      <w:szCs w:val="28"/>
                    </w:rPr>
                  </w:pPr>
                  <w:r>
                    <w:rPr>
                      <w:rFonts w:ascii="华文楷体" w:hAnsi="华文楷体"/>
                      <w:sz w:val="28"/>
                      <w:szCs w:val="28"/>
                    </w:rPr>
                    <w:t>注 册 代 码：</w:t>
                  </w:r>
                </w:p>
              </w:tc>
              <w:tc>
                <w:tcPr>
                  <w:tcW w:w="4308" w:type="dxa"/>
                  <w:tcBorders>
                    <w:top w:val="single" w:color="auto" w:sz="4" w:space="0"/>
                    <w:left w:val="nil"/>
                    <w:bottom w:val="single" w:color="auto" w:sz="4" w:space="0"/>
                    <w:right w:val="nil"/>
                  </w:tcBorders>
                  <w:tcMar>
                    <w:top w:w="28" w:type="dxa"/>
                    <w:left w:w="0" w:type="dxa"/>
                    <w:bottom w:w="28" w:type="dxa"/>
                    <w:right w:w="0" w:type="dxa"/>
                  </w:tcMar>
                  <w:vAlign w:val="bottom"/>
                </w:tcPr>
                <w:p w14:paraId="05386338">
                  <w:pPr>
                    <w:adjustRightInd w:val="0"/>
                    <w:snapToGrid w:val="0"/>
                    <w:spacing w:line="360" w:lineRule="auto"/>
                    <w:jc w:val="center"/>
                    <w:rPr>
                      <w:rFonts w:ascii="华文楷体" w:hAnsi="华文楷体"/>
                      <w:b/>
                      <w:bCs/>
                      <w:sz w:val="26"/>
                      <w:szCs w:val="26"/>
                    </w:rPr>
                  </w:pPr>
                </w:p>
              </w:tc>
            </w:tr>
            <w:tr w14:paraId="0BEB27C5">
              <w:tblPrEx>
                <w:tblCellMar>
                  <w:top w:w="28" w:type="dxa"/>
                  <w:left w:w="108" w:type="dxa"/>
                  <w:bottom w:w="28" w:type="dxa"/>
                  <w:right w:w="108" w:type="dxa"/>
                </w:tblCellMar>
              </w:tblPrEx>
              <w:trPr>
                <w:trHeight w:val="567" w:hRule="atLeast"/>
                <w:jc w:val="center"/>
              </w:trPr>
              <w:tc>
                <w:tcPr>
                  <w:tcW w:w="2391" w:type="dxa"/>
                  <w:tcBorders>
                    <w:top w:val="nil"/>
                    <w:left w:val="nil"/>
                    <w:bottom w:val="nil"/>
                    <w:right w:val="nil"/>
                  </w:tcBorders>
                  <w:vAlign w:val="bottom"/>
                </w:tcPr>
                <w:p w14:paraId="30ADD64C">
                  <w:pPr>
                    <w:adjustRightInd w:val="0"/>
                    <w:snapToGrid w:val="0"/>
                    <w:spacing w:line="360" w:lineRule="auto"/>
                    <w:jc w:val="center"/>
                    <w:rPr>
                      <w:rFonts w:ascii="华文楷体" w:hAnsi="华文楷体"/>
                      <w:sz w:val="28"/>
                      <w:szCs w:val="28"/>
                    </w:rPr>
                  </w:pPr>
                  <w:r>
                    <w:rPr>
                      <w:rFonts w:ascii="华文楷体" w:hAnsi="华文楷体"/>
                      <w:sz w:val="28"/>
                      <w:szCs w:val="28"/>
                    </w:rPr>
                    <w:t>设 备 名 称：</w:t>
                  </w:r>
                </w:p>
              </w:tc>
              <w:tc>
                <w:tcPr>
                  <w:tcW w:w="4308" w:type="dxa"/>
                  <w:tcBorders>
                    <w:top w:val="single" w:color="auto" w:sz="4" w:space="0"/>
                    <w:left w:val="nil"/>
                    <w:bottom w:val="single" w:color="auto" w:sz="4" w:space="0"/>
                    <w:right w:val="nil"/>
                  </w:tcBorders>
                  <w:tcMar>
                    <w:top w:w="28" w:type="dxa"/>
                    <w:left w:w="0" w:type="dxa"/>
                    <w:bottom w:w="28" w:type="dxa"/>
                    <w:right w:w="0" w:type="dxa"/>
                  </w:tcMar>
                  <w:vAlign w:val="bottom"/>
                </w:tcPr>
                <w:p w14:paraId="2474E635">
                  <w:pPr>
                    <w:adjustRightInd w:val="0"/>
                    <w:snapToGrid w:val="0"/>
                    <w:spacing w:line="360" w:lineRule="auto"/>
                    <w:jc w:val="center"/>
                    <w:rPr>
                      <w:rFonts w:ascii="华文楷体" w:hAnsi="华文楷体"/>
                      <w:b/>
                      <w:bCs/>
                      <w:sz w:val="26"/>
                      <w:szCs w:val="26"/>
                    </w:rPr>
                  </w:pPr>
                </w:p>
              </w:tc>
            </w:tr>
            <w:tr w14:paraId="296417C3">
              <w:tblPrEx>
                <w:tblCellMar>
                  <w:top w:w="28" w:type="dxa"/>
                  <w:left w:w="108" w:type="dxa"/>
                  <w:bottom w:w="28" w:type="dxa"/>
                  <w:right w:w="108" w:type="dxa"/>
                </w:tblCellMar>
              </w:tblPrEx>
              <w:trPr>
                <w:trHeight w:val="567" w:hRule="atLeast"/>
                <w:jc w:val="center"/>
              </w:trPr>
              <w:tc>
                <w:tcPr>
                  <w:tcW w:w="2391" w:type="dxa"/>
                  <w:tcBorders>
                    <w:top w:val="nil"/>
                    <w:left w:val="nil"/>
                    <w:bottom w:val="nil"/>
                    <w:right w:val="nil"/>
                  </w:tcBorders>
                  <w:vAlign w:val="bottom"/>
                </w:tcPr>
                <w:p w14:paraId="3AE874AA">
                  <w:pPr>
                    <w:adjustRightInd w:val="0"/>
                    <w:snapToGrid w:val="0"/>
                    <w:spacing w:line="360" w:lineRule="auto"/>
                    <w:jc w:val="center"/>
                    <w:rPr>
                      <w:rFonts w:ascii="华文楷体" w:hAnsi="华文楷体"/>
                      <w:sz w:val="28"/>
                      <w:szCs w:val="28"/>
                    </w:rPr>
                  </w:pPr>
                  <w:r>
                    <w:rPr>
                      <w:rFonts w:ascii="华文楷体" w:hAnsi="华文楷体"/>
                      <w:sz w:val="28"/>
                      <w:szCs w:val="28"/>
                    </w:rPr>
                    <w:t>评 估 日 期：</w:t>
                  </w:r>
                </w:p>
              </w:tc>
              <w:tc>
                <w:tcPr>
                  <w:tcW w:w="4308" w:type="dxa"/>
                  <w:tcBorders>
                    <w:top w:val="single" w:color="auto" w:sz="4" w:space="0"/>
                    <w:left w:val="nil"/>
                    <w:bottom w:val="single" w:color="auto" w:sz="4" w:space="0"/>
                    <w:right w:val="nil"/>
                  </w:tcBorders>
                  <w:tcMar>
                    <w:top w:w="28" w:type="dxa"/>
                    <w:left w:w="0" w:type="dxa"/>
                    <w:bottom w:w="28" w:type="dxa"/>
                    <w:right w:w="0" w:type="dxa"/>
                  </w:tcMar>
                  <w:vAlign w:val="bottom"/>
                </w:tcPr>
                <w:p w14:paraId="4BC6F7CE">
                  <w:pPr>
                    <w:adjustRightInd w:val="0"/>
                    <w:snapToGrid w:val="0"/>
                    <w:spacing w:line="360" w:lineRule="auto"/>
                    <w:jc w:val="center"/>
                    <w:rPr>
                      <w:rFonts w:ascii="华文楷体" w:hAnsi="华文楷体"/>
                      <w:b/>
                      <w:bCs/>
                      <w:sz w:val="26"/>
                      <w:szCs w:val="26"/>
                    </w:rPr>
                  </w:pPr>
                </w:p>
              </w:tc>
            </w:tr>
          </w:tbl>
          <w:p w14:paraId="08BED2FB">
            <w:pPr>
              <w:spacing w:line="360" w:lineRule="auto"/>
              <w:rPr>
                <w:sz w:val="28"/>
                <w:szCs w:val="28"/>
              </w:rPr>
            </w:pPr>
          </w:p>
          <w:p w14:paraId="5C6BC1EC">
            <w:pPr>
              <w:spacing w:line="360" w:lineRule="auto"/>
              <w:jc w:val="center"/>
              <w:rPr>
                <w:szCs w:val="21"/>
              </w:rPr>
            </w:pPr>
          </w:p>
        </w:tc>
      </w:tr>
      <w:tr w14:paraId="152D191A">
        <w:tblPrEx>
          <w:tblBorders>
            <w:top w:val="single" w:color="231F20" w:sz="8" w:space="0"/>
            <w:left w:val="single" w:color="231F20" w:sz="8" w:space="0"/>
            <w:bottom w:val="single" w:color="231F20" w:sz="8" w:space="0"/>
            <w:right w:val="single" w:color="231F20" w:sz="8" w:space="0"/>
            <w:insideH w:val="single" w:color="231F20" w:sz="8" w:space="0"/>
            <w:insideV w:val="single" w:color="231F20" w:sz="8" w:space="0"/>
          </w:tblBorders>
          <w:tblCellMar>
            <w:top w:w="0" w:type="dxa"/>
            <w:left w:w="0" w:type="dxa"/>
            <w:bottom w:w="0" w:type="dxa"/>
            <w:right w:w="0" w:type="dxa"/>
          </w:tblCellMar>
        </w:tblPrEx>
        <w:trPr>
          <w:trHeight w:val="90" w:hRule="atLeast"/>
        </w:trPr>
        <w:tc>
          <w:tcPr>
            <w:tcW w:w="9752" w:type="dxa"/>
            <w:tcBorders>
              <w:top w:val="nil"/>
              <w:left w:val="single" w:color="auto" w:sz="4" w:space="0"/>
              <w:bottom w:val="single" w:color="auto" w:sz="4" w:space="0"/>
              <w:right w:val="single" w:color="auto" w:sz="4" w:space="0"/>
            </w:tcBorders>
            <w:tcMar>
              <w:top w:w="0" w:type="dxa"/>
              <w:left w:w="108" w:type="dxa"/>
              <w:bottom w:w="0" w:type="dxa"/>
              <w:right w:w="108" w:type="dxa"/>
            </w:tcMar>
          </w:tcPr>
          <w:p w14:paraId="60E65854">
            <w:pPr>
              <w:spacing w:line="360" w:lineRule="auto"/>
              <w:rPr>
                <w:szCs w:val="21"/>
              </w:rPr>
            </w:pPr>
          </w:p>
          <w:p w14:paraId="1020D8B9">
            <w:pPr>
              <w:spacing w:line="360" w:lineRule="auto"/>
              <w:rPr>
                <w:szCs w:val="21"/>
              </w:rPr>
            </w:pPr>
          </w:p>
        </w:tc>
      </w:tr>
    </w:tbl>
    <w:p w14:paraId="6686EC45">
      <w:pPr>
        <w:topLinePunct/>
        <w:spacing w:line="360" w:lineRule="auto"/>
        <w:jc w:val="center"/>
        <w:rPr>
          <w:rFonts w:ascii="华文新魏" w:eastAsia="华文新魏"/>
          <w:b/>
          <w:bCs/>
          <w:sz w:val="46"/>
          <w:szCs w:val="46"/>
        </w:rPr>
      </w:pPr>
      <w:r>
        <w:rPr>
          <w:rFonts w:hint="eastAsia" w:ascii="华文新魏" w:eastAsia="华文新魏"/>
          <w:b/>
          <w:bCs/>
          <w:sz w:val="46"/>
          <w:szCs w:val="46"/>
        </w:rPr>
        <w:t>声  明</w:t>
      </w:r>
    </w:p>
    <w:p w14:paraId="430437B6">
      <w:pPr>
        <w:adjustRightInd w:val="0"/>
        <w:snapToGrid w:val="0"/>
        <w:spacing w:line="360" w:lineRule="auto"/>
        <w:jc w:val="center"/>
        <w:rPr>
          <w:sz w:val="32"/>
          <w:szCs w:val="32"/>
        </w:rPr>
      </w:pPr>
      <w:r>
        <w:rPr>
          <w:sz w:val="32"/>
          <w:szCs w:val="32"/>
        </w:rPr>
        <w:t xml:space="preserve"> </w:t>
      </w:r>
    </w:p>
    <w:p w14:paraId="6308353E">
      <w:pPr>
        <w:adjustRightInd w:val="0"/>
        <w:snapToGrid w:val="0"/>
        <w:spacing w:line="360" w:lineRule="auto"/>
        <w:jc w:val="center"/>
        <w:rPr>
          <w:sz w:val="32"/>
          <w:szCs w:val="32"/>
        </w:rPr>
      </w:pPr>
      <w:r>
        <w:rPr>
          <w:sz w:val="32"/>
          <w:szCs w:val="32"/>
        </w:rPr>
        <w:t xml:space="preserve"> </w:t>
      </w:r>
    </w:p>
    <w:p w14:paraId="24B6738E">
      <w:pPr>
        <w:topLinePunct/>
        <w:autoSpaceDE w:val="0"/>
        <w:autoSpaceDN w:val="0"/>
        <w:spacing w:line="360" w:lineRule="auto"/>
        <w:ind w:firstLine="560" w:firstLineChars="200"/>
        <w:rPr>
          <w:rFonts w:ascii="华文楷体" w:hAnsi="华文楷体"/>
          <w:kern w:val="0"/>
          <w:sz w:val="28"/>
          <w:szCs w:val="28"/>
        </w:rPr>
      </w:pPr>
      <w:r>
        <w:rPr>
          <w:rFonts w:ascii="华文楷体" w:hAnsi="华文楷体"/>
          <w:kern w:val="0"/>
          <w:sz w:val="28"/>
          <w:szCs w:val="28"/>
        </w:rPr>
        <w:t>1</w:t>
      </w:r>
      <w:r>
        <w:rPr>
          <w:rFonts w:ascii="华文楷体" w:hAnsi="华文楷体"/>
          <w:sz w:val="28"/>
          <w:szCs w:val="28"/>
        </w:rPr>
        <w:t>．</w:t>
      </w:r>
      <w:r>
        <w:rPr>
          <w:rFonts w:ascii="宋体" w:hAnsi="宋体"/>
          <w:kern w:val="0"/>
          <w:sz w:val="28"/>
          <w:szCs w:val="28"/>
        </w:rPr>
        <w:t>XXXXXX</w:t>
      </w:r>
      <w:r>
        <w:rPr>
          <w:rFonts w:ascii="华文楷体" w:hAnsi="华文楷体"/>
          <w:kern w:val="0"/>
          <w:sz w:val="28"/>
          <w:szCs w:val="28"/>
        </w:rPr>
        <w:t>依据国家有关法律法规和相关规范标准实施</w:t>
      </w:r>
      <w:r>
        <w:rPr>
          <w:rFonts w:hint="eastAsia" w:ascii="华文楷体" w:hAnsi="华文楷体"/>
          <w:kern w:val="0"/>
          <w:sz w:val="28"/>
          <w:szCs w:val="28"/>
        </w:rPr>
        <w:t>自控飞机类大型游乐设施</w:t>
      </w:r>
      <w:r>
        <w:rPr>
          <w:rFonts w:ascii="华文楷体" w:hAnsi="华文楷体"/>
          <w:kern w:val="0"/>
          <w:sz w:val="28"/>
          <w:szCs w:val="28"/>
        </w:rPr>
        <w:t>安全评估。</w:t>
      </w:r>
    </w:p>
    <w:p w14:paraId="0AB57032">
      <w:pPr>
        <w:topLinePunct/>
        <w:autoSpaceDE w:val="0"/>
        <w:autoSpaceDN w:val="0"/>
        <w:spacing w:line="360" w:lineRule="auto"/>
        <w:ind w:firstLine="560" w:firstLineChars="200"/>
        <w:rPr>
          <w:rFonts w:ascii="华文楷体" w:hAnsi="华文楷体"/>
          <w:kern w:val="0"/>
          <w:sz w:val="28"/>
          <w:szCs w:val="28"/>
        </w:rPr>
      </w:pPr>
      <w:r>
        <w:rPr>
          <w:rFonts w:ascii="华文楷体" w:hAnsi="华文楷体"/>
          <w:kern w:val="0"/>
          <w:sz w:val="28"/>
          <w:szCs w:val="28"/>
        </w:rPr>
        <w:t>2．本报告中给出的评估意见仅对被评估</w:t>
      </w:r>
      <w:r>
        <w:rPr>
          <w:rFonts w:hint="eastAsia" w:ascii="华文楷体" w:hAnsi="华文楷体"/>
          <w:kern w:val="0"/>
          <w:sz w:val="28"/>
          <w:szCs w:val="28"/>
        </w:rPr>
        <w:t>自控飞机</w:t>
      </w:r>
      <w:r>
        <w:rPr>
          <w:rFonts w:ascii="华文楷体" w:hAnsi="华文楷体"/>
          <w:kern w:val="0"/>
          <w:sz w:val="28"/>
          <w:szCs w:val="28"/>
        </w:rPr>
        <w:t>类大型游乐设施的当时状况有效，当评估后</w:t>
      </w:r>
      <w:r>
        <w:rPr>
          <w:rFonts w:hint="eastAsia" w:ascii="华文楷体" w:hAnsi="华文楷体"/>
          <w:kern w:val="0"/>
          <w:sz w:val="28"/>
          <w:szCs w:val="28"/>
        </w:rPr>
        <w:t>自控飞机类</w:t>
      </w:r>
      <w:r>
        <w:rPr>
          <w:rFonts w:ascii="华文楷体" w:hAnsi="华文楷体"/>
          <w:kern w:val="0"/>
          <w:sz w:val="28"/>
          <w:szCs w:val="28"/>
        </w:rPr>
        <w:t>大型游乐设施及其环境出现任何变更时，本评估意见中涉及的相关项目和结论都不再适用。</w:t>
      </w:r>
    </w:p>
    <w:p w14:paraId="7997FEEF">
      <w:pPr>
        <w:topLinePunct/>
        <w:autoSpaceDE w:val="0"/>
        <w:autoSpaceDN w:val="0"/>
        <w:spacing w:line="360" w:lineRule="auto"/>
        <w:ind w:firstLine="560" w:firstLineChars="200"/>
        <w:rPr>
          <w:rFonts w:ascii="华文楷体" w:hAnsi="华文楷体"/>
          <w:kern w:val="0"/>
          <w:sz w:val="28"/>
          <w:szCs w:val="28"/>
        </w:rPr>
      </w:pPr>
      <w:r>
        <w:rPr>
          <w:rFonts w:ascii="华文楷体" w:hAnsi="华文楷体"/>
          <w:kern w:val="0"/>
          <w:sz w:val="28"/>
          <w:szCs w:val="28"/>
        </w:rPr>
        <w:t>3</w:t>
      </w:r>
      <w:r>
        <w:rPr>
          <w:rFonts w:ascii="华文楷体" w:hAnsi="华文楷体"/>
          <w:sz w:val="28"/>
          <w:szCs w:val="28"/>
        </w:rPr>
        <w:t>．</w:t>
      </w:r>
      <w:r>
        <w:rPr>
          <w:rFonts w:ascii="华文楷体" w:hAnsi="华文楷体"/>
          <w:kern w:val="0"/>
          <w:sz w:val="28"/>
          <w:szCs w:val="28"/>
        </w:rPr>
        <w:t>在任何情况下，若需引用本报告中的结果或数据都应保持其本来的意义，不得擅自进行增加、修改、伪造或掩盖事实。</w:t>
      </w:r>
    </w:p>
    <w:p w14:paraId="55D0FCA6">
      <w:pPr>
        <w:topLinePunct/>
        <w:autoSpaceDE w:val="0"/>
        <w:autoSpaceDN w:val="0"/>
        <w:spacing w:line="360" w:lineRule="auto"/>
        <w:ind w:firstLine="560" w:firstLineChars="200"/>
        <w:rPr>
          <w:rFonts w:ascii="华文楷体" w:hAnsi="华文楷体"/>
          <w:kern w:val="0"/>
          <w:sz w:val="28"/>
          <w:szCs w:val="28"/>
        </w:rPr>
      </w:pPr>
      <w:r>
        <w:rPr>
          <w:rFonts w:ascii="华文楷体" w:hAnsi="华文楷体"/>
          <w:kern w:val="0"/>
          <w:sz w:val="28"/>
          <w:szCs w:val="28"/>
        </w:rPr>
        <w:t>4</w:t>
      </w:r>
      <w:r>
        <w:rPr>
          <w:rFonts w:ascii="华文楷体" w:hAnsi="华文楷体"/>
          <w:sz w:val="28"/>
          <w:szCs w:val="28"/>
        </w:rPr>
        <w:t>．</w:t>
      </w:r>
      <w:r>
        <w:rPr>
          <w:rFonts w:ascii="华文楷体" w:hAnsi="华文楷体"/>
          <w:kern w:val="0"/>
          <w:sz w:val="28"/>
          <w:szCs w:val="28"/>
        </w:rPr>
        <w:t>为保证委托方利益，本报告仅提供给委托方，不向第三方提供，并为其保密。未经本机构</w:t>
      </w:r>
      <w:r>
        <w:rPr>
          <w:rFonts w:hint="eastAsia" w:ascii="华文楷体" w:hAnsi="华文楷体"/>
          <w:kern w:val="0"/>
          <w:sz w:val="28"/>
          <w:szCs w:val="28"/>
        </w:rPr>
        <w:t>受托方</w:t>
      </w:r>
      <w:r>
        <w:rPr>
          <w:rFonts w:ascii="华文楷体" w:hAnsi="华文楷体"/>
          <w:kern w:val="0"/>
          <w:sz w:val="28"/>
          <w:szCs w:val="28"/>
        </w:rPr>
        <w:t>同意，委托方不能将此报告外传，或将报告中的某一部分拷贝。</w:t>
      </w:r>
    </w:p>
    <w:p w14:paraId="6827EFBD">
      <w:pPr>
        <w:topLinePunct/>
        <w:autoSpaceDE w:val="0"/>
        <w:autoSpaceDN w:val="0"/>
        <w:spacing w:line="360" w:lineRule="auto"/>
        <w:ind w:firstLine="560" w:firstLineChars="200"/>
        <w:rPr>
          <w:rFonts w:ascii="华文楷体" w:hAnsi="华文楷体"/>
          <w:kern w:val="0"/>
          <w:sz w:val="28"/>
          <w:szCs w:val="28"/>
        </w:rPr>
      </w:pPr>
      <w:r>
        <w:rPr>
          <w:rFonts w:ascii="华文楷体" w:hAnsi="华文楷体"/>
          <w:kern w:val="0"/>
          <w:sz w:val="28"/>
          <w:szCs w:val="28"/>
        </w:rPr>
        <w:t>5．委托方应当对所提供资料的真实性、有效性负责。</w:t>
      </w:r>
      <w:r>
        <w:rPr>
          <w:rFonts w:hint="eastAsia" w:ascii="华文楷体" w:hAnsi="华文楷体"/>
          <w:kern w:val="0"/>
          <w:sz w:val="28"/>
          <w:szCs w:val="28"/>
        </w:rPr>
        <w:t>受</w:t>
      </w:r>
      <w:r>
        <w:rPr>
          <w:rFonts w:ascii="华文楷体" w:hAnsi="华文楷体"/>
          <w:kern w:val="0"/>
          <w:sz w:val="28"/>
          <w:szCs w:val="28"/>
        </w:rPr>
        <w:t>托方应当对所提供</w:t>
      </w:r>
      <w:r>
        <w:rPr>
          <w:rFonts w:hint="eastAsia" w:ascii="华文楷体" w:hAnsi="华文楷体"/>
          <w:kern w:val="0"/>
          <w:sz w:val="28"/>
          <w:szCs w:val="28"/>
        </w:rPr>
        <w:t>报告</w:t>
      </w:r>
      <w:r>
        <w:rPr>
          <w:rFonts w:ascii="华文楷体" w:hAnsi="华文楷体"/>
          <w:kern w:val="0"/>
          <w:sz w:val="28"/>
          <w:szCs w:val="28"/>
        </w:rPr>
        <w:t>结论的真实性、公正性负责。</w:t>
      </w:r>
    </w:p>
    <w:p w14:paraId="2B575DAF">
      <w:pPr>
        <w:topLinePunct/>
        <w:autoSpaceDE w:val="0"/>
        <w:autoSpaceDN w:val="0"/>
        <w:spacing w:line="360" w:lineRule="auto"/>
        <w:ind w:firstLine="560" w:firstLineChars="200"/>
        <w:rPr>
          <w:rFonts w:ascii="华文楷体" w:hAnsi="华文楷体"/>
          <w:kern w:val="0"/>
          <w:sz w:val="28"/>
          <w:szCs w:val="28"/>
        </w:rPr>
      </w:pPr>
      <w:r>
        <w:rPr>
          <w:rFonts w:ascii="华文楷体" w:hAnsi="华文楷体"/>
          <w:kern w:val="0"/>
          <w:sz w:val="28"/>
          <w:szCs w:val="28"/>
        </w:rPr>
        <w:t>6．</w:t>
      </w:r>
      <w:r>
        <w:rPr>
          <w:rFonts w:hint="eastAsia" w:ascii="华文楷体" w:hAnsi="华文楷体"/>
          <w:kern w:val="0"/>
          <w:sz w:val="28"/>
          <w:szCs w:val="28"/>
        </w:rPr>
        <w:t>自控飞机</w:t>
      </w:r>
      <w:r>
        <w:rPr>
          <w:rFonts w:ascii="华文楷体" w:hAnsi="华文楷体"/>
          <w:kern w:val="0"/>
          <w:sz w:val="28"/>
          <w:szCs w:val="28"/>
        </w:rPr>
        <w:t>类大型游乐设施安全评估是针对本台</w:t>
      </w:r>
      <w:r>
        <w:rPr>
          <w:rFonts w:hint="eastAsia" w:ascii="华文楷体" w:hAnsi="华文楷体"/>
          <w:kern w:val="0"/>
          <w:sz w:val="28"/>
          <w:szCs w:val="28"/>
        </w:rPr>
        <w:t>自控飞机</w:t>
      </w:r>
      <w:r>
        <w:rPr>
          <w:rFonts w:ascii="华文楷体" w:hAnsi="华文楷体"/>
          <w:kern w:val="0"/>
          <w:sz w:val="28"/>
          <w:szCs w:val="28"/>
        </w:rPr>
        <w:t>类大型游乐设施的评估时现状提出可能存在的相关风险和改进建议，不能取代日常的观览车类大型游乐设施安全使用管理、维护保养管理及国家规定的定期检验。建议使用单位对本报告提出的对策与措施予以重视，加强</w:t>
      </w:r>
      <w:r>
        <w:rPr>
          <w:rFonts w:hint="eastAsia" w:ascii="华文楷体" w:hAnsi="华文楷体"/>
          <w:kern w:val="0"/>
          <w:sz w:val="28"/>
          <w:szCs w:val="28"/>
        </w:rPr>
        <w:t>自控飞机</w:t>
      </w:r>
      <w:r>
        <w:rPr>
          <w:rFonts w:ascii="华文楷体" w:hAnsi="华文楷体"/>
          <w:kern w:val="0"/>
          <w:sz w:val="28"/>
          <w:szCs w:val="28"/>
        </w:rPr>
        <w:t>类大型游乐设施日常管理，进行经常性的维修检查，以防患于未然，对措施要求中需改进的技术要求应当落实整改。</w:t>
      </w:r>
    </w:p>
    <w:p w14:paraId="76546B59">
      <w:pPr>
        <w:topLinePunct/>
        <w:autoSpaceDE w:val="0"/>
        <w:autoSpaceDN w:val="0"/>
        <w:spacing w:line="360" w:lineRule="auto"/>
        <w:ind w:firstLine="560" w:firstLineChars="200"/>
        <w:rPr>
          <w:rFonts w:ascii="华文楷体" w:hAnsi="华文楷体"/>
          <w:kern w:val="0"/>
          <w:sz w:val="28"/>
          <w:szCs w:val="28"/>
        </w:rPr>
      </w:pPr>
      <w:r>
        <w:rPr>
          <w:rFonts w:ascii="华文楷体" w:hAnsi="华文楷体"/>
          <w:kern w:val="0"/>
          <w:sz w:val="28"/>
          <w:szCs w:val="28"/>
        </w:rPr>
        <w:t xml:space="preserve"> </w:t>
      </w:r>
    </w:p>
    <w:p w14:paraId="469508BF">
      <w:pPr>
        <w:topLinePunct/>
        <w:autoSpaceDE w:val="0"/>
        <w:autoSpaceDN w:val="0"/>
        <w:spacing w:line="360" w:lineRule="auto"/>
        <w:ind w:firstLine="560" w:firstLineChars="200"/>
        <w:rPr>
          <w:rFonts w:ascii="黑体" w:hAnsi="黑体" w:eastAsia="黑体"/>
          <w:kern w:val="0"/>
          <w:sz w:val="28"/>
          <w:szCs w:val="28"/>
        </w:rPr>
      </w:pPr>
      <w:r>
        <w:rPr>
          <w:rFonts w:ascii="华文楷体" w:hAnsi="华文楷体"/>
          <w:kern w:val="0"/>
          <w:sz w:val="28"/>
          <w:szCs w:val="28"/>
        </w:rPr>
        <w:t xml:space="preserve"> </w:t>
      </w:r>
    </w:p>
    <w:p w14:paraId="4A481980">
      <w:pPr>
        <w:topLinePunct/>
        <w:autoSpaceDE w:val="0"/>
        <w:autoSpaceDN w:val="0"/>
        <w:spacing w:line="360" w:lineRule="auto"/>
        <w:jc w:val="center"/>
        <w:rPr>
          <w:rFonts w:ascii="黑体" w:hAnsi="黑体" w:eastAsia="黑体"/>
          <w:kern w:val="0"/>
          <w:sz w:val="28"/>
          <w:szCs w:val="28"/>
        </w:rPr>
      </w:pPr>
      <w:r>
        <w:rPr>
          <w:rFonts w:hint="eastAsia" w:ascii="黑体" w:hAnsi="黑体" w:eastAsia="黑体"/>
          <w:kern w:val="0"/>
          <w:sz w:val="28"/>
          <w:szCs w:val="28"/>
        </w:rPr>
        <w:t>自控飞机类大型游乐设施安全评估报告</w:t>
      </w:r>
    </w:p>
    <w:p w14:paraId="70907685">
      <w:pPr>
        <w:topLinePunct/>
        <w:autoSpaceDE w:val="0"/>
        <w:autoSpaceDN w:val="0"/>
        <w:spacing w:line="360" w:lineRule="auto"/>
        <w:rPr>
          <w:rFonts w:ascii="黑体" w:hAnsi="黑体" w:eastAsia="黑体"/>
          <w:kern w:val="0"/>
          <w:sz w:val="28"/>
          <w:szCs w:val="28"/>
        </w:rPr>
      </w:pPr>
      <w:r>
        <w:rPr>
          <w:rFonts w:hint="eastAsia" w:ascii="黑体" w:hAnsi="黑体" w:eastAsia="黑体"/>
          <w:kern w:val="0"/>
          <w:sz w:val="28"/>
          <w:szCs w:val="28"/>
        </w:rPr>
        <w:t>一、设备信息</w:t>
      </w:r>
    </w:p>
    <w:tbl>
      <w:tblPr>
        <w:tblStyle w:val="3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108" w:type="dxa"/>
          <w:bottom w:w="28" w:type="dxa"/>
          <w:right w:w="108" w:type="dxa"/>
        </w:tblCellMar>
      </w:tblPr>
      <w:tblGrid>
        <w:gridCol w:w="729"/>
        <w:gridCol w:w="1450"/>
        <w:gridCol w:w="2870"/>
        <w:gridCol w:w="2220"/>
        <w:gridCol w:w="2483"/>
      </w:tblGrid>
      <w:tr w14:paraId="2D99B6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454" w:hRule="atLeast"/>
          <w:jc w:val="center"/>
        </w:trPr>
        <w:tc>
          <w:tcPr>
            <w:tcW w:w="2179" w:type="dxa"/>
            <w:gridSpan w:val="2"/>
            <w:tcBorders>
              <w:top w:val="single" w:color="auto" w:sz="4" w:space="0"/>
              <w:left w:val="single" w:color="auto" w:sz="4" w:space="0"/>
              <w:bottom w:val="single" w:color="auto" w:sz="4" w:space="0"/>
              <w:right w:val="single" w:color="auto" w:sz="4" w:space="0"/>
            </w:tcBorders>
            <w:vAlign w:val="center"/>
          </w:tcPr>
          <w:p w14:paraId="18786C79">
            <w:pPr>
              <w:autoSpaceDE w:val="0"/>
              <w:autoSpaceDN w:val="0"/>
              <w:adjustRightInd w:val="0"/>
              <w:spacing w:line="360" w:lineRule="auto"/>
              <w:jc w:val="center"/>
              <w:rPr>
                <w:rFonts w:ascii="宋体" w:hAnsi="宋体"/>
                <w:sz w:val="24"/>
              </w:rPr>
            </w:pPr>
            <w:r>
              <w:rPr>
                <w:rFonts w:hint="eastAsia" w:ascii="宋体" w:hAnsi="宋体"/>
                <w:sz w:val="24"/>
              </w:rPr>
              <w:t>设备名称</w:t>
            </w:r>
          </w:p>
        </w:tc>
        <w:tc>
          <w:tcPr>
            <w:tcW w:w="2870" w:type="dxa"/>
            <w:tcBorders>
              <w:top w:val="single" w:color="auto" w:sz="4" w:space="0"/>
              <w:left w:val="nil"/>
              <w:bottom w:val="single" w:color="auto" w:sz="4" w:space="0"/>
              <w:right w:val="single" w:color="auto" w:sz="4" w:space="0"/>
            </w:tcBorders>
            <w:vAlign w:val="center"/>
          </w:tcPr>
          <w:p w14:paraId="3A97E37E">
            <w:pPr>
              <w:autoSpaceDE w:val="0"/>
              <w:autoSpaceDN w:val="0"/>
              <w:adjustRightInd w:val="0"/>
              <w:spacing w:line="360" w:lineRule="auto"/>
              <w:jc w:val="center"/>
              <w:rPr>
                <w:rFonts w:ascii="宋体" w:hAnsi="宋体"/>
                <w:sz w:val="24"/>
              </w:rPr>
            </w:pPr>
          </w:p>
        </w:tc>
        <w:tc>
          <w:tcPr>
            <w:tcW w:w="2220" w:type="dxa"/>
            <w:tcBorders>
              <w:top w:val="single" w:color="auto" w:sz="4" w:space="0"/>
              <w:left w:val="nil"/>
              <w:bottom w:val="single" w:color="auto" w:sz="4" w:space="0"/>
              <w:right w:val="single" w:color="auto" w:sz="4" w:space="0"/>
            </w:tcBorders>
            <w:vAlign w:val="center"/>
          </w:tcPr>
          <w:p w14:paraId="7A1B37A1">
            <w:pPr>
              <w:autoSpaceDE w:val="0"/>
              <w:autoSpaceDN w:val="0"/>
              <w:adjustRightInd w:val="0"/>
              <w:spacing w:line="360" w:lineRule="auto"/>
              <w:jc w:val="center"/>
              <w:rPr>
                <w:rFonts w:ascii="宋体" w:hAnsi="宋体"/>
                <w:sz w:val="24"/>
              </w:rPr>
            </w:pPr>
            <w:r>
              <w:rPr>
                <w:rFonts w:hint="eastAsia" w:ascii="宋体" w:hAnsi="宋体"/>
                <w:sz w:val="24"/>
              </w:rPr>
              <w:t>出厂编号</w:t>
            </w:r>
          </w:p>
        </w:tc>
        <w:tc>
          <w:tcPr>
            <w:tcW w:w="2483" w:type="dxa"/>
            <w:tcBorders>
              <w:top w:val="single" w:color="auto" w:sz="4" w:space="0"/>
              <w:left w:val="nil"/>
              <w:bottom w:val="single" w:color="auto" w:sz="4" w:space="0"/>
              <w:right w:val="single" w:color="auto" w:sz="4" w:space="0"/>
            </w:tcBorders>
            <w:vAlign w:val="center"/>
          </w:tcPr>
          <w:p w14:paraId="017DD5FA">
            <w:pPr>
              <w:autoSpaceDE w:val="0"/>
              <w:autoSpaceDN w:val="0"/>
              <w:adjustRightInd w:val="0"/>
              <w:spacing w:line="360" w:lineRule="auto"/>
              <w:jc w:val="center"/>
              <w:rPr>
                <w:sz w:val="22"/>
                <w:szCs w:val="22"/>
              </w:rPr>
            </w:pPr>
          </w:p>
        </w:tc>
      </w:tr>
      <w:tr w14:paraId="26074C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454" w:hRule="atLeast"/>
          <w:jc w:val="center"/>
        </w:trPr>
        <w:tc>
          <w:tcPr>
            <w:tcW w:w="2179" w:type="dxa"/>
            <w:gridSpan w:val="2"/>
            <w:tcBorders>
              <w:top w:val="single" w:color="auto" w:sz="4" w:space="0"/>
              <w:left w:val="single" w:color="auto" w:sz="4" w:space="0"/>
              <w:bottom w:val="single" w:color="auto" w:sz="4" w:space="0"/>
              <w:right w:val="single" w:color="auto" w:sz="4" w:space="0"/>
            </w:tcBorders>
            <w:vAlign w:val="center"/>
          </w:tcPr>
          <w:p w14:paraId="30F526D9">
            <w:pPr>
              <w:autoSpaceDE w:val="0"/>
              <w:autoSpaceDN w:val="0"/>
              <w:adjustRightInd w:val="0"/>
              <w:spacing w:line="360" w:lineRule="auto"/>
              <w:jc w:val="center"/>
              <w:rPr>
                <w:rFonts w:ascii="宋体" w:hAnsi="宋体"/>
                <w:sz w:val="24"/>
              </w:rPr>
            </w:pPr>
            <w:r>
              <w:rPr>
                <w:rFonts w:hint="eastAsia" w:ascii="宋体" w:hAnsi="宋体"/>
                <w:sz w:val="24"/>
              </w:rPr>
              <w:t>使用单位</w:t>
            </w:r>
          </w:p>
        </w:tc>
        <w:tc>
          <w:tcPr>
            <w:tcW w:w="7573" w:type="dxa"/>
            <w:gridSpan w:val="3"/>
            <w:tcBorders>
              <w:top w:val="single" w:color="auto" w:sz="4" w:space="0"/>
              <w:left w:val="nil"/>
              <w:bottom w:val="single" w:color="auto" w:sz="4" w:space="0"/>
              <w:right w:val="single" w:color="auto" w:sz="4" w:space="0"/>
            </w:tcBorders>
            <w:vAlign w:val="center"/>
          </w:tcPr>
          <w:p w14:paraId="6D9BE583">
            <w:pPr>
              <w:autoSpaceDE w:val="0"/>
              <w:autoSpaceDN w:val="0"/>
              <w:adjustRightInd w:val="0"/>
              <w:spacing w:line="360" w:lineRule="auto"/>
              <w:jc w:val="center"/>
              <w:rPr>
                <w:rFonts w:ascii="宋体" w:hAnsi="宋体"/>
                <w:sz w:val="24"/>
              </w:rPr>
            </w:pPr>
          </w:p>
        </w:tc>
      </w:tr>
      <w:tr w14:paraId="5237CB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454" w:hRule="atLeast"/>
          <w:jc w:val="center"/>
        </w:trPr>
        <w:tc>
          <w:tcPr>
            <w:tcW w:w="2179" w:type="dxa"/>
            <w:gridSpan w:val="2"/>
            <w:tcBorders>
              <w:top w:val="single" w:color="auto" w:sz="4" w:space="0"/>
              <w:left w:val="single" w:color="auto" w:sz="4" w:space="0"/>
              <w:bottom w:val="single" w:color="auto" w:sz="4" w:space="0"/>
              <w:right w:val="single" w:color="auto" w:sz="4" w:space="0"/>
            </w:tcBorders>
            <w:vAlign w:val="center"/>
          </w:tcPr>
          <w:p w14:paraId="7A7D5B92">
            <w:pPr>
              <w:autoSpaceDE w:val="0"/>
              <w:autoSpaceDN w:val="0"/>
              <w:adjustRightInd w:val="0"/>
              <w:spacing w:line="360" w:lineRule="auto"/>
              <w:jc w:val="center"/>
              <w:rPr>
                <w:rFonts w:ascii="宋体" w:hAnsi="宋体"/>
                <w:sz w:val="24"/>
              </w:rPr>
            </w:pPr>
            <w:r>
              <w:rPr>
                <w:rFonts w:hint="eastAsia" w:ascii="宋体" w:hAnsi="宋体"/>
                <w:sz w:val="24"/>
              </w:rPr>
              <w:t>使用地点</w:t>
            </w:r>
          </w:p>
        </w:tc>
        <w:tc>
          <w:tcPr>
            <w:tcW w:w="7573" w:type="dxa"/>
            <w:gridSpan w:val="3"/>
            <w:tcBorders>
              <w:top w:val="single" w:color="auto" w:sz="4" w:space="0"/>
              <w:left w:val="nil"/>
              <w:bottom w:val="single" w:color="auto" w:sz="4" w:space="0"/>
              <w:right w:val="single" w:color="auto" w:sz="4" w:space="0"/>
            </w:tcBorders>
            <w:vAlign w:val="center"/>
          </w:tcPr>
          <w:p w14:paraId="2B273B62">
            <w:pPr>
              <w:autoSpaceDE w:val="0"/>
              <w:autoSpaceDN w:val="0"/>
              <w:adjustRightInd w:val="0"/>
              <w:spacing w:line="360" w:lineRule="auto"/>
              <w:jc w:val="center"/>
              <w:rPr>
                <w:rFonts w:ascii="宋体" w:hAnsi="宋体"/>
                <w:sz w:val="24"/>
              </w:rPr>
            </w:pPr>
          </w:p>
        </w:tc>
      </w:tr>
      <w:tr w14:paraId="088050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454" w:hRule="atLeast"/>
          <w:jc w:val="center"/>
        </w:trPr>
        <w:tc>
          <w:tcPr>
            <w:tcW w:w="2179" w:type="dxa"/>
            <w:gridSpan w:val="2"/>
            <w:tcBorders>
              <w:top w:val="single" w:color="auto" w:sz="4" w:space="0"/>
              <w:left w:val="single" w:color="auto" w:sz="4" w:space="0"/>
              <w:bottom w:val="single" w:color="auto" w:sz="4" w:space="0"/>
              <w:right w:val="single" w:color="auto" w:sz="4" w:space="0"/>
            </w:tcBorders>
            <w:vAlign w:val="center"/>
          </w:tcPr>
          <w:p w14:paraId="68CB3092">
            <w:pPr>
              <w:autoSpaceDE w:val="0"/>
              <w:autoSpaceDN w:val="0"/>
              <w:adjustRightInd w:val="0"/>
              <w:spacing w:line="360" w:lineRule="auto"/>
              <w:jc w:val="center"/>
              <w:rPr>
                <w:rFonts w:ascii="宋体" w:hAnsi="宋体"/>
                <w:sz w:val="24"/>
              </w:rPr>
            </w:pPr>
            <w:r>
              <w:rPr>
                <w:rFonts w:hint="eastAsia" w:ascii="宋体" w:hAnsi="宋体"/>
                <w:sz w:val="24"/>
              </w:rPr>
              <w:t>安全管理人员</w:t>
            </w:r>
          </w:p>
        </w:tc>
        <w:tc>
          <w:tcPr>
            <w:tcW w:w="2870" w:type="dxa"/>
            <w:tcBorders>
              <w:top w:val="single" w:color="auto" w:sz="4" w:space="0"/>
              <w:left w:val="nil"/>
              <w:bottom w:val="single" w:color="auto" w:sz="4" w:space="0"/>
              <w:right w:val="single" w:color="auto" w:sz="4" w:space="0"/>
            </w:tcBorders>
            <w:vAlign w:val="center"/>
          </w:tcPr>
          <w:p w14:paraId="522FE36D">
            <w:pPr>
              <w:autoSpaceDE w:val="0"/>
              <w:autoSpaceDN w:val="0"/>
              <w:adjustRightInd w:val="0"/>
              <w:spacing w:line="360" w:lineRule="auto"/>
              <w:jc w:val="center"/>
              <w:rPr>
                <w:rFonts w:ascii="宋体" w:hAnsi="宋体"/>
                <w:sz w:val="24"/>
              </w:rPr>
            </w:pPr>
          </w:p>
        </w:tc>
        <w:tc>
          <w:tcPr>
            <w:tcW w:w="2220" w:type="dxa"/>
            <w:tcBorders>
              <w:top w:val="single" w:color="auto" w:sz="4" w:space="0"/>
              <w:left w:val="nil"/>
              <w:bottom w:val="single" w:color="auto" w:sz="4" w:space="0"/>
              <w:right w:val="single" w:color="auto" w:sz="4" w:space="0"/>
            </w:tcBorders>
            <w:vAlign w:val="center"/>
          </w:tcPr>
          <w:p w14:paraId="4DC1AB17">
            <w:pPr>
              <w:autoSpaceDE w:val="0"/>
              <w:autoSpaceDN w:val="0"/>
              <w:adjustRightInd w:val="0"/>
              <w:spacing w:line="360" w:lineRule="auto"/>
              <w:jc w:val="center"/>
              <w:rPr>
                <w:rFonts w:ascii="宋体" w:hAnsi="宋体"/>
                <w:sz w:val="24"/>
              </w:rPr>
            </w:pPr>
            <w:r>
              <w:rPr>
                <w:rFonts w:hint="eastAsia" w:ascii="宋体" w:hAnsi="宋体"/>
                <w:sz w:val="24"/>
              </w:rPr>
              <w:t>设计使用期限</w:t>
            </w:r>
          </w:p>
        </w:tc>
        <w:tc>
          <w:tcPr>
            <w:tcW w:w="2483" w:type="dxa"/>
            <w:tcBorders>
              <w:top w:val="single" w:color="auto" w:sz="4" w:space="0"/>
              <w:left w:val="nil"/>
              <w:bottom w:val="single" w:color="auto" w:sz="4" w:space="0"/>
              <w:right w:val="single" w:color="auto" w:sz="4" w:space="0"/>
            </w:tcBorders>
            <w:vAlign w:val="center"/>
          </w:tcPr>
          <w:p w14:paraId="4FC6B0EA">
            <w:pPr>
              <w:autoSpaceDE w:val="0"/>
              <w:autoSpaceDN w:val="0"/>
              <w:adjustRightInd w:val="0"/>
              <w:spacing w:line="360" w:lineRule="auto"/>
              <w:jc w:val="center"/>
              <w:rPr>
                <w:sz w:val="22"/>
                <w:szCs w:val="22"/>
              </w:rPr>
            </w:pPr>
          </w:p>
        </w:tc>
      </w:tr>
      <w:tr w14:paraId="24328A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454" w:hRule="atLeast"/>
          <w:jc w:val="center"/>
        </w:trPr>
        <w:tc>
          <w:tcPr>
            <w:tcW w:w="2179" w:type="dxa"/>
            <w:gridSpan w:val="2"/>
            <w:tcBorders>
              <w:top w:val="single" w:color="auto" w:sz="4" w:space="0"/>
              <w:left w:val="single" w:color="auto" w:sz="4" w:space="0"/>
              <w:bottom w:val="single" w:color="auto" w:sz="4" w:space="0"/>
              <w:right w:val="single" w:color="auto" w:sz="4" w:space="0"/>
            </w:tcBorders>
            <w:vAlign w:val="center"/>
          </w:tcPr>
          <w:p w14:paraId="7A7730DD">
            <w:pPr>
              <w:autoSpaceDE w:val="0"/>
              <w:autoSpaceDN w:val="0"/>
              <w:adjustRightInd w:val="0"/>
              <w:spacing w:line="360" w:lineRule="auto"/>
              <w:jc w:val="center"/>
              <w:rPr>
                <w:rFonts w:ascii="宋体" w:hAnsi="宋体"/>
                <w:sz w:val="24"/>
              </w:rPr>
            </w:pPr>
            <w:r>
              <w:rPr>
                <w:rFonts w:hint="eastAsia" w:ascii="宋体" w:hAnsi="宋体"/>
                <w:sz w:val="24"/>
              </w:rPr>
              <w:t>制造日期</w:t>
            </w:r>
          </w:p>
        </w:tc>
        <w:tc>
          <w:tcPr>
            <w:tcW w:w="2870" w:type="dxa"/>
            <w:tcBorders>
              <w:top w:val="single" w:color="auto" w:sz="4" w:space="0"/>
              <w:left w:val="nil"/>
              <w:bottom w:val="single" w:color="auto" w:sz="4" w:space="0"/>
              <w:right w:val="single" w:color="auto" w:sz="4" w:space="0"/>
            </w:tcBorders>
            <w:vAlign w:val="center"/>
          </w:tcPr>
          <w:p w14:paraId="6A846AB6">
            <w:pPr>
              <w:autoSpaceDE w:val="0"/>
              <w:autoSpaceDN w:val="0"/>
              <w:adjustRightInd w:val="0"/>
              <w:spacing w:line="360" w:lineRule="auto"/>
              <w:jc w:val="center"/>
              <w:rPr>
                <w:rFonts w:ascii="宋体" w:hAnsi="宋体"/>
                <w:sz w:val="24"/>
              </w:rPr>
            </w:pPr>
          </w:p>
        </w:tc>
        <w:tc>
          <w:tcPr>
            <w:tcW w:w="2220" w:type="dxa"/>
            <w:tcBorders>
              <w:top w:val="single" w:color="auto" w:sz="4" w:space="0"/>
              <w:left w:val="nil"/>
              <w:bottom w:val="single" w:color="auto" w:sz="4" w:space="0"/>
              <w:right w:val="single" w:color="auto" w:sz="4" w:space="0"/>
            </w:tcBorders>
            <w:vAlign w:val="center"/>
          </w:tcPr>
          <w:p w14:paraId="22E394DA">
            <w:pPr>
              <w:autoSpaceDE w:val="0"/>
              <w:autoSpaceDN w:val="0"/>
              <w:adjustRightInd w:val="0"/>
              <w:spacing w:line="360" w:lineRule="auto"/>
              <w:jc w:val="center"/>
              <w:rPr>
                <w:rFonts w:ascii="宋体" w:hAnsi="宋体"/>
                <w:sz w:val="24"/>
              </w:rPr>
            </w:pPr>
            <w:r>
              <w:rPr>
                <w:rFonts w:hint="eastAsia" w:ascii="宋体" w:hAnsi="宋体"/>
                <w:sz w:val="24"/>
              </w:rPr>
              <w:t>评估原因</w:t>
            </w:r>
          </w:p>
        </w:tc>
        <w:tc>
          <w:tcPr>
            <w:tcW w:w="2483" w:type="dxa"/>
            <w:tcBorders>
              <w:top w:val="single" w:color="auto" w:sz="4" w:space="0"/>
              <w:left w:val="nil"/>
              <w:bottom w:val="single" w:color="auto" w:sz="4" w:space="0"/>
              <w:right w:val="single" w:color="auto" w:sz="4" w:space="0"/>
            </w:tcBorders>
            <w:vAlign w:val="center"/>
          </w:tcPr>
          <w:p w14:paraId="4CD60798">
            <w:pPr>
              <w:autoSpaceDE w:val="0"/>
              <w:autoSpaceDN w:val="0"/>
              <w:adjustRightInd w:val="0"/>
              <w:spacing w:line="360" w:lineRule="auto"/>
              <w:jc w:val="center"/>
              <w:rPr>
                <w:sz w:val="22"/>
                <w:szCs w:val="22"/>
              </w:rPr>
            </w:pPr>
          </w:p>
        </w:tc>
      </w:tr>
      <w:tr w14:paraId="1FF3DF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454" w:hRule="atLeast"/>
          <w:jc w:val="center"/>
        </w:trPr>
        <w:tc>
          <w:tcPr>
            <w:tcW w:w="2179" w:type="dxa"/>
            <w:gridSpan w:val="2"/>
            <w:tcBorders>
              <w:top w:val="single" w:color="auto" w:sz="4" w:space="0"/>
              <w:left w:val="single" w:color="auto" w:sz="4" w:space="0"/>
              <w:bottom w:val="single" w:color="auto" w:sz="4" w:space="0"/>
              <w:right w:val="single" w:color="auto" w:sz="4" w:space="0"/>
            </w:tcBorders>
            <w:vAlign w:val="center"/>
          </w:tcPr>
          <w:p w14:paraId="1BE2424E">
            <w:pPr>
              <w:autoSpaceDE w:val="0"/>
              <w:autoSpaceDN w:val="0"/>
              <w:adjustRightInd w:val="0"/>
              <w:spacing w:line="360" w:lineRule="auto"/>
              <w:jc w:val="center"/>
              <w:rPr>
                <w:rFonts w:ascii="宋体" w:hAnsi="宋体"/>
                <w:sz w:val="24"/>
              </w:rPr>
            </w:pPr>
            <w:r>
              <w:rPr>
                <w:rFonts w:hint="eastAsia" w:ascii="宋体" w:hAnsi="宋体"/>
                <w:sz w:val="24"/>
              </w:rPr>
              <w:t>制造单位</w:t>
            </w:r>
          </w:p>
        </w:tc>
        <w:tc>
          <w:tcPr>
            <w:tcW w:w="7573" w:type="dxa"/>
            <w:gridSpan w:val="3"/>
            <w:tcBorders>
              <w:top w:val="single" w:color="auto" w:sz="4" w:space="0"/>
              <w:left w:val="nil"/>
              <w:bottom w:val="single" w:color="auto" w:sz="4" w:space="0"/>
              <w:right w:val="single" w:color="auto" w:sz="4" w:space="0"/>
            </w:tcBorders>
            <w:vAlign w:val="center"/>
          </w:tcPr>
          <w:p w14:paraId="3BB0F9E1">
            <w:pPr>
              <w:autoSpaceDE w:val="0"/>
              <w:autoSpaceDN w:val="0"/>
              <w:adjustRightInd w:val="0"/>
              <w:spacing w:line="360" w:lineRule="auto"/>
              <w:jc w:val="center"/>
              <w:rPr>
                <w:rFonts w:ascii="宋体" w:hAnsi="宋体"/>
                <w:sz w:val="24"/>
              </w:rPr>
            </w:pPr>
          </w:p>
        </w:tc>
      </w:tr>
      <w:tr w14:paraId="7E634D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454" w:hRule="atLeast"/>
          <w:jc w:val="center"/>
        </w:trPr>
        <w:tc>
          <w:tcPr>
            <w:tcW w:w="2179" w:type="dxa"/>
            <w:gridSpan w:val="2"/>
            <w:tcBorders>
              <w:top w:val="single" w:color="auto" w:sz="4" w:space="0"/>
              <w:left w:val="single" w:color="auto" w:sz="4" w:space="0"/>
              <w:bottom w:val="single" w:color="auto" w:sz="4" w:space="0"/>
              <w:right w:val="single" w:color="auto" w:sz="4" w:space="0"/>
            </w:tcBorders>
            <w:vAlign w:val="center"/>
          </w:tcPr>
          <w:p w14:paraId="6CED5C37">
            <w:pPr>
              <w:autoSpaceDE w:val="0"/>
              <w:autoSpaceDN w:val="0"/>
              <w:adjustRightInd w:val="0"/>
              <w:spacing w:line="360" w:lineRule="auto"/>
              <w:jc w:val="center"/>
              <w:rPr>
                <w:rFonts w:ascii="宋体" w:hAnsi="宋体"/>
                <w:sz w:val="24"/>
              </w:rPr>
            </w:pPr>
            <w:r>
              <w:rPr>
                <w:rFonts w:hint="eastAsia" w:ascii="宋体" w:hAnsi="宋体"/>
                <w:sz w:val="24"/>
              </w:rPr>
              <w:t>设备型号</w:t>
            </w:r>
          </w:p>
        </w:tc>
        <w:tc>
          <w:tcPr>
            <w:tcW w:w="2870" w:type="dxa"/>
            <w:tcBorders>
              <w:top w:val="single" w:color="auto" w:sz="4" w:space="0"/>
              <w:left w:val="nil"/>
              <w:bottom w:val="single" w:color="auto" w:sz="4" w:space="0"/>
              <w:right w:val="single" w:color="auto" w:sz="4" w:space="0"/>
            </w:tcBorders>
            <w:vAlign w:val="center"/>
          </w:tcPr>
          <w:p w14:paraId="1993ECD8">
            <w:pPr>
              <w:autoSpaceDE w:val="0"/>
              <w:autoSpaceDN w:val="0"/>
              <w:adjustRightInd w:val="0"/>
              <w:spacing w:line="360" w:lineRule="auto"/>
              <w:jc w:val="center"/>
              <w:rPr>
                <w:rFonts w:ascii="宋体" w:hAnsi="宋体"/>
                <w:sz w:val="24"/>
              </w:rPr>
            </w:pPr>
          </w:p>
        </w:tc>
        <w:tc>
          <w:tcPr>
            <w:tcW w:w="2220" w:type="dxa"/>
            <w:tcBorders>
              <w:top w:val="single" w:color="auto" w:sz="4" w:space="0"/>
              <w:left w:val="nil"/>
              <w:bottom w:val="single" w:color="auto" w:sz="4" w:space="0"/>
              <w:right w:val="single" w:color="auto" w:sz="4" w:space="0"/>
            </w:tcBorders>
            <w:vAlign w:val="center"/>
          </w:tcPr>
          <w:p w14:paraId="042F99C7">
            <w:pPr>
              <w:autoSpaceDE w:val="0"/>
              <w:autoSpaceDN w:val="0"/>
              <w:adjustRightInd w:val="0"/>
              <w:spacing w:line="360" w:lineRule="auto"/>
              <w:jc w:val="center"/>
              <w:rPr>
                <w:rFonts w:ascii="宋体" w:hAnsi="宋体"/>
                <w:sz w:val="24"/>
              </w:rPr>
            </w:pPr>
            <w:r>
              <w:rPr>
                <w:rFonts w:hint="eastAsia" w:ascii="宋体" w:hAnsi="宋体"/>
                <w:sz w:val="24"/>
              </w:rPr>
              <w:t>使用登记证编号</w:t>
            </w:r>
          </w:p>
        </w:tc>
        <w:tc>
          <w:tcPr>
            <w:tcW w:w="2483" w:type="dxa"/>
            <w:tcBorders>
              <w:top w:val="single" w:color="auto" w:sz="4" w:space="0"/>
              <w:left w:val="nil"/>
              <w:bottom w:val="single" w:color="auto" w:sz="4" w:space="0"/>
              <w:right w:val="single" w:color="auto" w:sz="4" w:space="0"/>
            </w:tcBorders>
            <w:vAlign w:val="center"/>
          </w:tcPr>
          <w:p w14:paraId="38B887BD">
            <w:pPr>
              <w:autoSpaceDE w:val="0"/>
              <w:autoSpaceDN w:val="0"/>
              <w:adjustRightInd w:val="0"/>
              <w:spacing w:line="360" w:lineRule="auto"/>
              <w:jc w:val="center"/>
              <w:rPr>
                <w:sz w:val="22"/>
                <w:szCs w:val="22"/>
              </w:rPr>
            </w:pPr>
          </w:p>
        </w:tc>
      </w:tr>
      <w:tr w14:paraId="0AD497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454" w:hRule="atLeast"/>
          <w:jc w:val="center"/>
        </w:trPr>
        <w:tc>
          <w:tcPr>
            <w:tcW w:w="2179" w:type="dxa"/>
            <w:gridSpan w:val="2"/>
            <w:tcBorders>
              <w:top w:val="single" w:color="auto" w:sz="4" w:space="0"/>
              <w:left w:val="single" w:color="auto" w:sz="4" w:space="0"/>
              <w:bottom w:val="single" w:color="auto" w:sz="4" w:space="0"/>
              <w:right w:val="single" w:color="auto" w:sz="4" w:space="0"/>
            </w:tcBorders>
            <w:vAlign w:val="center"/>
          </w:tcPr>
          <w:p w14:paraId="6958F7E2">
            <w:pPr>
              <w:autoSpaceDE w:val="0"/>
              <w:autoSpaceDN w:val="0"/>
              <w:adjustRightInd w:val="0"/>
              <w:spacing w:line="360" w:lineRule="auto"/>
              <w:jc w:val="center"/>
              <w:rPr>
                <w:rFonts w:ascii="宋体" w:hAnsi="宋体"/>
                <w:sz w:val="24"/>
              </w:rPr>
            </w:pPr>
            <w:r>
              <w:rPr>
                <w:rFonts w:hint="eastAsia" w:ascii="宋体" w:hAnsi="宋体"/>
                <w:sz w:val="24"/>
              </w:rPr>
              <w:t>改造（修理）单位</w:t>
            </w:r>
          </w:p>
        </w:tc>
        <w:tc>
          <w:tcPr>
            <w:tcW w:w="2870" w:type="dxa"/>
            <w:tcBorders>
              <w:top w:val="single" w:color="auto" w:sz="4" w:space="0"/>
              <w:left w:val="nil"/>
              <w:bottom w:val="single" w:color="auto" w:sz="4" w:space="0"/>
              <w:right w:val="single" w:color="auto" w:sz="4" w:space="0"/>
            </w:tcBorders>
            <w:vAlign w:val="center"/>
          </w:tcPr>
          <w:p w14:paraId="08D47BA0">
            <w:pPr>
              <w:autoSpaceDE w:val="0"/>
              <w:autoSpaceDN w:val="0"/>
              <w:adjustRightInd w:val="0"/>
              <w:spacing w:line="360" w:lineRule="auto"/>
              <w:jc w:val="center"/>
              <w:rPr>
                <w:rFonts w:ascii="宋体" w:hAnsi="宋体"/>
                <w:sz w:val="24"/>
              </w:rPr>
            </w:pPr>
          </w:p>
        </w:tc>
        <w:tc>
          <w:tcPr>
            <w:tcW w:w="2220" w:type="dxa"/>
            <w:tcBorders>
              <w:top w:val="single" w:color="auto" w:sz="4" w:space="0"/>
              <w:left w:val="nil"/>
              <w:bottom w:val="single" w:color="auto" w:sz="4" w:space="0"/>
              <w:right w:val="single" w:color="auto" w:sz="4" w:space="0"/>
            </w:tcBorders>
            <w:vAlign w:val="center"/>
          </w:tcPr>
          <w:p w14:paraId="470A46DB">
            <w:pPr>
              <w:autoSpaceDE w:val="0"/>
              <w:autoSpaceDN w:val="0"/>
              <w:adjustRightInd w:val="0"/>
              <w:spacing w:line="360" w:lineRule="auto"/>
              <w:jc w:val="center"/>
              <w:rPr>
                <w:rFonts w:ascii="宋体" w:hAnsi="宋体"/>
                <w:sz w:val="24"/>
              </w:rPr>
            </w:pPr>
            <w:r>
              <w:rPr>
                <w:rFonts w:hint="eastAsia" w:ascii="宋体" w:hAnsi="宋体"/>
                <w:sz w:val="24"/>
              </w:rPr>
              <w:t>改造（修理）日期</w:t>
            </w:r>
          </w:p>
        </w:tc>
        <w:tc>
          <w:tcPr>
            <w:tcW w:w="2483" w:type="dxa"/>
            <w:tcBorders>
              <w:top w:val="single" w:color="auto" w:sz="4" w:space="0"/>
              <w:left w:val="nil"/>
              <w:bottom w:val="single" w:color="auto" w:sz="4" w:space="0"/>
              <w:right w:val="single" w:color="auto" w:sz="4" w:space="0"/>
            </w:tcBorders>
            <w:vAlign w:val="center"/>
          </w:tcPr>
          <w:p w14:paraId="1489AA4F">
            <w:pPr>
              <w:autoSpaceDE w:val="0"/>
              <w:autoSpaceDN w:val="0"/>
              <w:adjustRightInd w:val="0"/>
              <w:spacing w:line="360" w:lineRule="auto"/>
              <w:jc w:val="center"/>
              <w:rPr>
                <w:sz w:val="22"/>
                <w:szCs w:val="22"/>
              </w:rPr>
            </w:pPr>
          </w:p>
        </w:tc>
      </w:tr>
      <w:tr w14:paraId="5C0405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454" w:hRule="atLeast"/>
          <w:jc w:val="center"/>
        </w:trPr>
        <w:tc>
          <w:tcPr>
            <w:tcW w:w="729" w:type="dxa"/>
            <w:vMerge w:val="restart"/>
            <w:tcBorders>
              <w:top w:val="nil"/>
              <w:left w:val="single" w:color="auto" w:sz="4" w:space="0"/>
              <w:bottom w:val="single" w:color="auto" w:sz="4" w:space="0"/>
              <w:right w:val="single" w:color="auto" w:sz="4" w:space="0"/>
            </w:tcBorders>
            <w:vAlign w:val="center"/>
          </w:tcPr>
          <w:p w14:paraId="5130EC87">
            <w:pPr>
              <w:autoSpaceDE w:val="0"/>
              <w:autoSpaceDN w:val="0"/>
              <w:adjustRightInd w:val="0"/>
              <w:spacing w:line="360" w:lineRule="auto"/>
              <w:jc w:val="center"/>
              <w:rPr>
                <w:rFonts w:ascii="宋体" w:hAnsi="宋体"/>
                <w:sz w:val="24"/>
              </w:rPr>
            </w:pPr>
            <w:r>
              <w:rPr>
                <w:rFonts w:hint="eastAsia" w:ascii="宋体" w:hAnsi="宋体"/>
                <w:sz w:val="24"/>
              </w:rPr>
              <w:t>设备参数</w:t>
            </w:r>
          </w:p>
        </w:tc>
        <w:tc>
          <w:tcPr>
            <w:tcW w:w="1450" w:type="dxa"/>
            <w:tcBorders>
              <w:top w:val="single" w:color="auto" w:sz="4" w:space="0"/>
              <w:left w:val="nil"/>
              <w:bottom w:val="single" w:color="auto" w:sz="4" w:space="0"/>
              <w:right w:val="single" w:color="auto" w:sz="4" w:space="0"/>
            </w:tcBorders>
            <w:vAlign w:val="center"/>
          </w:tcPr>
          <w:p w14:paraId="00B5ECE3">
            <w:pPr>
              <w:autoSpaceDE w:val="0"/>
              <w:autoSpaceDN w:val="0"/>
              <w:adjustRightInd w:val="0"/>
              <w:spacing w:line="360" w:lineRule="auto"/>
              <w:jc w:val="center"/>
              <w:rPr>
                <w:rFonts w:ascii="宋体" w:hAnsi="宋体"/>
                <w:sz w:val="24"/>
              </w:rPr>
            </w:pPr>
            <w:r>
              <w:rPr>
                <w:rFonts w:hint="eastAsia" w:ascii="宋体" w:hAnsi="宋体"/>
                <w:sz w:val="24"/>
              </w:rPr>
              <w:t>座舱数量</w:t>
            </w:r>
          </w:p>
        </w:tc>
        <w:tc>
          <w:tcPr>
            <w:tcW w:w="2870" w:type="dxa"/>
            <w:tcBorders>
              <w:top w:val="single" w:color="auto" w:sz="4" w:space="0"/>
              <w:left w:val="nil"/>
              <w:bottom w:val="single" w:color="auto" w:sz="4" w:space="0"/>
              <w:right w:val="single" w:color="auto" w:sz="4" w:space="0"/>
            </w:tcBorders>
            <w:vAlign w:val="center"/>
          </w:tcPr>
          <w:p w14:paraId="65FC1473">
            <w:pPr>
              <w:autoSpaceDE w:val="0"/>
              <w:autoSpaceDN w:val="0"/>
              <w:adjustRightInd w:val="0"/>
              <w:spacing w:line="360" w:lineRule="auto"/>
              <w:jc w:val="center"/>
              <w:rPr>
                <w:rFonts w:ascii="宋体" w:hAnsi="宋体"/>
                <w:sz w:val="24"/>
              </w:rPr>
            </w:pPr>
          </w:p>
        </w:tc>
        <w:tc>
          <w:tcPr>
            <w:tcW w:w="2220" w:type="dxa"/>
            <w:tcBorders>
              <w:top w:val="single" w:color="auto" w:sz="4" w:space="0"/>
              <w:left w:val="nil"/>
              <w:bottom w:val="single" w:color="auto" w:sz="4" w:space="0"/>
              <w:right w:val="single" w:color="auto" w:sz="4" w:space="0"/>
            </w:tcBorders>
            <w:vAlign w:val="center"/>
          </w:tcPr>
          <w:p w14:paraId="5FB34C90">
            <w:pPr>
              <w:autoSpaceDE w:val="0"/>
              <w:autoSpaceDN w:val="0"/>
              <w:adjustRightInd w:val="0"/>
              <w:spacing w:line="360" w:lineRule="auto"/>
              <w:jc w:val="center"/>
              <w:rPr>
                <w:rFonts w:ascii="宋体" w:hAnsi="宋体"/>
                <w:sz w:val="24"/>
              </w:rPr>
            </w:pPr>
            <w:r>
              <w:rPr>
                <w:rFonts w:hint="eastAsia" w:ascii="宋体" w:hAnsi="宋体"/>
                <w:sz w:val="24"/>
              </w:rPr>
              <w:t>回转直径</w:t>
            </w:r>
          </w:p>
        </w:tc>
        <w:tc>
          <w:tcPr>
            <w:tcW w:w="2483" w:type="dxa"/>
            <w:tcBorders>
              <w:top w:val="single" w:color="auto" w:sz="4" w:space="0"/>
              <w:left w:val="nil"/>
              <w:bottom w:val="single" w:color="auto" w:sz="4" w:space="0"/>
              <w:right w:val="single" w:color="auto" w:sz="4" w:space="0"/>
            </w:tcBorders>
            <w:vAlign w:val="center"/>
          </w:tcPr>
          <w:p w14:paraId="27644E0C">
            <w:pPr>
              <w:autoSpaceDE w:val="0"/>
              <w:autoSpaceDN w:val="0"/>
              <w:adjustRightInd w:val="0"/>
              <w:spacing w:line="360" w:lineRule="auto"/>
              <w:jc w:val="center"/>
              <w:rPr>
                <w:sz w:val="22"/>
                <w:szCs w:val="22"/>
              </w:rPr>
            </w:pPr>
          </w:p>
        </w:tc>
      </w:tr>
      <w:tr w14:paraId="726C70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454" w:hRule="atLeast"/>
          <w:jc w:val="center"/>
        </w:trPr>
        <w:tc>
          <w:tcPr>
            <w:tcW w:w="729" w:type="dxa"/>
            <w:vMerge w:val="continue"/>
            <w:tcBorders>
              <w:top w:val="nil"/>
              <w:left w:val="single" w:color="auto" w:sz="4" w:space="0"/>
              <w:bottom w:val="single" w:color="auto" w:sz="4" w:space="0"/>
              <w:right w:val="single" w:color="auto" w:sz="4" w:space="0"/>
            </w:tcBorders>
            <w:vAlign w:val="center"/>
          </w:tcPr>
          <w:p w14:paraId="551C84D6">
            <w:pPr>
              <w:widowControl/>
              <w:jc w:val="left"/>
              <w:rPr>
                <w:rFonts w:ascii="宋体" w:hAnsi="宋体"/>
                <w:sz w:val="24"/>
              </w:rPr>
            </w:pPr>
          </w:p>
        </w:tc>
        <w:tc>
          <w:tcPr>
            <w:tcW w:w="1450" w:type="dxa"/>
            <w:tcBorders>
              <w:top w:val="single" w:color="auto" w:sz="4" w:space="0"/>
              <w:left w:val="nil"/>
              <w:bottom w:val="single" w:color="auto" w:sz="4" w:space="0"/>
              <w:right w:val="single" w:color="auto" w:sz="4" w:space="0"/>
            </w:tcBorders>
            <w:vAlign w:val="center"/>
          </w:tcPr>
          <w:p w14:paraId="761EECB3">
            <w:pPr>
              <w:autoSpaceDE w:val="0"/>
              <w:autoSpaceDN w:val="0"/>
              <w:adjustRightInd w:val="0"/>
              <w:spacing w:line="360" w:lineRule="auto"/>
              <w:jc w:val="center"/>
              <w:rPr>
                <w:rFonts w:ascii="宋体" w:hAnsi="宋体"/>
                <w:sz w:val="24"/>
              </w:rPr>
            </w:pPr>
            <w:r>
              <w:rPr>
                <w:rFonts w:hint="eastAsia" w:ascii="宋体" w:hAnsi="宋体"/>
                <w:sz w:val="24"/>
              </w:rPr>
              <w:t>额定乘人</w:t>
            </w:r>
          </w:p>
        </w:tc>
        <w:tc>
          <w:tcPr>
            <w:tcW w:w="2870" w:type="dxa"/>
            <w:tcBorders>
              <w:top w:val="single" w:color="auto" w:sz="4" w:space="0"/>
              <w:left w:val="nil"/>
              <w:bottom w:val="single" w:color="auto" w:sz="4" w:space="0"/>
              <w:right w:val="single" w:color="auto" w:sz="4" w:space="0"/>
            </w:tcBorders>
            <w:vAlign w:val="center"/>
          </w:tcPr>
          <w:p w14:paraId="023FE627">
            <w:pPr>
              <w:autoSpaceDE w:val="0"/>
              <w:autoSpaceDN w:val="0"/>
              <w:adjustRightInd w:val="0"/>
              <w:spacing w:line="360" w:lineRule="auto"/>
              <w:jc w:val="center"/>
              <w:rPr>
                <w:rFonts w:ascii="宋体" w:hAnsi="宋体"/>
                <w:sz w:val="24"/>
              </w:rPr>
            </w:pPr>
          </w:p>
        </w:tc>
        <w:tc>
          <w:tcPr>
            <w:tcW w:w="2220" w:type="dxa"/>
            <w:tcBorders>
              <w:top w:val="single" w:color="auto" w:sz="4" w:space="0"/>
              <w:left w:val="nil"/>
              <w:bottom w:val="single" w:color="auto" w:sz="4" w:space="0"/>
              <w:right w:val="single" w:color="auto" w:sz="4" w:space="0"/>
            </w:tcBorders>
            <w:vAlign w:val="center"/>
          </w:tcPr>
          <w:p w14:paraId="695400FD">
            <w:pPr>
              <w:autoSpaceDE w:val="0"/>
              <w:autoSpaceDN w:val="0"/>
              <w:adjustRightInd w:val="0"/>
              <w:spacing w:line="360" w:lineRule="auto"/>
              <w:jc w:val="center"/>
              <w:rPr>
                <w:rFonts w:ascii="宋体" w:hAnsi="宋体"/>
                <w:sz w:val="24"/>
              </w:rPr>
            </w:pPr>
            <w:r>
              <w:rPr>
                <w:rFonts w:hint="eastAsia" w:ascii="宋体" w:hAnsi="宋体"/>
                <w:sz w:val="24"/>
              </w:rPr>
              <w:t>额定速度</w:t>
            </w:r>
          </w:p>
        </w:tc>
        <w:tc>
          <w:tcPr>
            <w:tcW w:w="2483" w:type="dxa"/>
            <w:tcBorders>
              <w:top w:val="single" w:color="auto" w:sz="4" w:space="0"/>
              <w:left w:val="nil"/>
              <w:bottom w:val="single" w:color="auto" w:sz="4" w:space="0"/>
              <w:right w:val="single" w:color="auto" w:sz="4" w:space="0"/>
            </w:tcBorders>
            <w:vAlign w:val="center"/>
          </w:tcPr>
          <w:p w14:paraId="76A358E2">
            <w:pPr>
              <w:autoSpaceDE w:val="0"/>
              <w:autoSpaceDN w:val="0"/>
              <w:adjustRightInd w:val="0"/>
              <w:spacing w:line="360" w:lineRule="auto"/>
              <w:jc w:val="center"/>
              <w:rPr>
                <w:sz w:val="22"/>
                <w:szCs w:val="22"/>
              </w:rPr>
            </w:pPr>
          </w:p>
        </w:tc>
      </w:tr>
      <w:tr w14:paraId="3C2EE4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454" w:hRule="atLeast"/>
          <w:jc w:val="center"/>
        </w:trPr>
        <w:tc>
          <w:tcPr>
            <w:tcW w:w="729" w:type="dxa"/>
            <w:vMerge w:val="continue"/>
            <w:tcBorders>
              <w:top w:val="nil"/>
              <w:left w:val="single" w:color="auto" w:sz="4" w:space="0"/>
              <w:bottom w:val="single" w:color="auto" w:sz="4" w:space="0"/>
              <w:right w:val="single" w:color="auto" w:sz="4" w:space="0"/>
            </w:tcBorders>
            <w:vAlign w:val="center"/>
          </w:tcPr>
          <w:p w14:paraId="583009C5">
            <w:pPr>
              <w:widowControl/>
              <w:jc w:val="left"/>
              <w:rPr>
                <w:rFonts w:ascii="宋体" w:hAnsi="宋体"/>
                <w:sz w:val="24"/>
              </w:rPr>
            </w:pPr>
          </w:p>
        </w:tc>
        <w:tc>
          <w:tcPr>
            <w:tcW w:w="1450" w:type="dxa"/>
            <w:tcBorders>
              <w:top w:val="single" w:color="auto" w:sz="4" w:space="0"/>
              <w:left w:val="nil"/>
              <w:bottom w:val="single" w:color="auto" w:sz="4" w:space="0"/>
              <w:right w:val="single" w:color="auto" w:sz="4" w:space="0"/>
            </w:tcBorders>
            <w:vAlign w:val="center"/>
          </w:tcPr>
          <w:p w14:paraId="4DD2F953">
            <w:pPr>
              <w:autoSpaceDE w:val="0"/>
              <w:autoSpaceDN w:val="0"/>
              <w:adjustRightInd w:val="0"/>
              <w:spacing w:line="360" w:lineRule="auto"/>
              <w:jc w:val="center"/>
              <w:rPr>
                <w:rFonts w:ascii="宋体" w:hAnsi="宋体"/>
                <w:sz w:val="24"/>
              </w:rPr>
            </w:pPr>
            <w:r>
              <w:rPr>
                <w:rFonts w:hint="eastAsia" w:ascii="宋体" w:hAnsi="宋体"/>
                <w:sz w:val="24"/>
              </w:rPr>
              <w:t>设备高度</w:t>
            </w:r>
          </w:p>
        </w:tc>
        <w:tc>
          <w:tcPr>
            <w:tcW w:w="2870" w:type="dxa"/>
            <w:tcBorders>
              <w:top w:val="single" w:color="auto" w:sz="4" w:space="0"/>
              <w:left w:val="nil"/>
              <w:bottom w:val="single" w:color="auto" w:sz="4" w:space="0"/>
              <w:right w:val="single" w:color="auto" w:sz="4" w:space="0"/>
            </w:tcBorders>
            <w:vAlign w:val="center"/>
          </w:tcPr>
          <w:p w14:paraId="7B7A12A2">
            <w:pPr>
              <w:autoSpaceDE w:val="0"/>
              <w:autoSpaceDN w:val="0"/>
              <w:adjustRightInd w:val="0"/>
              <w:spacing w:line="360" w:lineRule="auto"/>
              <w:jc w:val="center"/>
              <w:rPr>
                <w:rFonts w:ascii="宋体" w:hAnsi="宋体"/>
                <w:sz w:val="24"/>
              </w:rPr>
            </w:pPr>
          </w:p>
        </w:tc>
        <w:tc>
          <w:tcPr>
            <w:tcW w:w="2220" w:type="dxa"/>
            <w:tcBorders>
              <w:top w:val="single" w:color="auto" w:sz="4" w:space="0"/>
              <w:left w:val="nil"/>
              <w:bottom w:val="single" w:color="auto" w:sz="4" w:space="0"/>
              <w:right w:val="single" w:color="auto" w:sz="4" w:space="0"/>
            </w:tcBorders>
            <w:vAlign w:val="center"/>
          </w:tcPr>
          <w:p w14:paraId="4BD57A75">
            <w:pPr>
              <w:autoSpaceDE w:val="0"/>
              <w:autoSpaceDN w:val="0"/>
              <w:adjustRightInd w:val="0"/>
              <w:spacing w:line="360" w:lineRule="auto"/>
              <w:jc w:val="center"/>
              <w:rPr>
                <w:rFonts w:ascii="宋体" w:hAnsi="宋体"/>
                <w:sz w:val="24"/>
              </w:rPr>
            </w:pPr>
            <w:r>
              <w:rPr>
                <w:rFonts w:hint="eastAsia" w:ascii="宋体" w:hAnsi="宋体"/>
                <w:sz w:val="24"/>
              </w:rPr>
              <w:t>座舱转盘直径</w:t>
            </w:r>
          </w:p>
        </w:tc>
        <w:tc>
          <w:tcPr>
            <w:tcW w:w="2483" w:type="dxa"/>
            <w:tcBorders>
              <w:top w:val="single" w:color="auto" w:sz="4" w:space="0"/>
              <w:left w:val="nil"/>
              <w:bottom w:val="single" w:color="auto" w:sz="4" w:space="0"/>
              <w:right w:val="single" w:color="auto" w:sz="4" w:space="0"/>
            </w:tcBorders>
            <w:vAlign w:val="center"/>
          </w:tcPr>
          <w:p w14:paraId="438EDCB2">
            <w:pPr>
              <w:autoSpaceDE w:val="0"/>
              <w:autoSpaceDN w:val="0"/>
              <w:adjustRightInd w:val="0"/>
              <w:spacing w:line="360" w:lineRule="auto"/>
              <w:jc w:val="center"/>
              <w:rPr>
                <w:sz w:val="22"/>
                <w:szCs w:val="22"/>
              </w:rPr>
            </w:pPr>
          </w:p>
        </w:tc>
      </w:tr>
      <w:tr w14:paraId="59B01A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454" w:hRule="atLeast"/>
          <w:jc w:val="center"/>
        </w:trPr>
        <w:tc>
          <w:tcPr>
            <w:tcW w:w="729" w:type="dxa"/>
            <w:vMerge w:val="continue"/>
            <w:tcBorders>
              <w:top w:val="nil"/>
              <w:left w:val="single" w:color="auto" w:sz="4" w:space="0"/>
              <w:bottom w:val="single" w:color="auto" w:sz="4" w:space="0"/>
              <w:right w:val="single" w:color="auto" w:sz="4" w:space="0"/>
            </w:tcBorders>
            <w:vAlign w:val="center"/>
          </w:tcPr>
          <w:p w14:paraId="4B2E4D0B">
            <w:pPr>
              <w:widowControl/>
              <w:jc w:val="left"/>
              <w:rPr>
                <w:rFonts w:ascii="宋体" w:hAnsi="宋体"/>
                <w:sz w:val="24"/>
              </w:rPr>
            </w:pPr>
          </w:p>
        </w:tc>
        <w:tc>
          <w:tcPr>
            <w:tcW w:w="1450" w:type="dxa"/>
            <w:tcBorders>
              <w:top w:val="single" w:color="auto" w:sz="4" w:space="0"/>
              <w:left w:val="nil"/>
              <w:bottom w:val="single" w:color="auto" w:sz="4" w:space="0"/>
              <w:right w:val="single" w:color="auto" w:sz="4" w:space="0"/>
            </w:tcBorders>
            <w:vAlign w:val="center"/>
          </w:tcPr>
          <w:p w14:paraId="3B33D731">
            <w:pPr>
              <w:autoSpaceDE w:val="0"/>
              <w:autoSpaceDN w:val="0"/>
              <w:adjustRightInd w:val="0"/>
              <w:spacing w:line="360" w:lineRule="auto"/>
              <w:jc w:val="center"/>
              <w:rPr>
                <w:rFonts w:ascii="宋体" w:hAnsi="宋体"/>
                <w:sz w:val="24"/>
              </w:rPr>
            </w:pPr>
            <w:r>
              <w:rPr>
                <w:rFonts w:hint="eastAsia" w:ascii="宋体" w:hAnsi="宋体"/>
                <w:sz w:val="24"/>
              </w:rPr>
              <w:t>驱动功率</w:t>
            </w:r>
          </w:p>
        </w:tc>
        <w:tc>
          <w:tcPr>
            <w:tcW w:w="2870" w:type="dxa"/>
            <w:tcBorders>
              <w:top w:val="single" w:color="auto" w:sz="4" w:space="0"/>
              <w:left w:val="nil"/>
              <w:bottom w:val="single" w:color="auto" w:sz="4" w:space="0"/>
              <w:right w:val="single" w:color="auto" w:sz="4" w:space="0"/>
            </w:tcBorders>
            <w:vAlign w:val="center"/>
          </w:tcPr>
          <w:p w14:paraId="7B8242DC">
            <w:pPr>
              <w:autoSpaceDE w:val="0"/>
              <w:autoSpaceDN w:val="0"/>
              <w:adjustRightInd w:val="0"/>
              <w:spacing w:line="360" w:lineRule="auto"/>
              <w:jc w:val="center"/>
              <w:rPr>
                <w:rFonts w:ascii="宋体" w:hAnsi="宋体"/>
                <w:sz w:val="24"/>
              </w:rPr>
            </w:pPr>
          </w:p>
        </w:tc>
        <w:tc>
          <w:tcPr>
            <w:tcW w:w="2220" w:type="dxa"/>
            <w:tcBorders>
              <w:top w:val="single" w:color="auto" w:sz="4" w:space="0"/>
              <w:left w:val="nil"/>
              <w:bottom w:val="single" w:color="auto" w:sz="4" w:space="0"/>
              <w:right w:val="single" w:color="auto" w:sz="4" w:space="0"/>
            </w:tcBorders>
            <w:vAlign w:val="center"/>
          </w:tcPr>
          <w:p w14:paraId="2155B58A">
            <w:pPr>
              <w:autoSpaceDE w:val="0"/>
              <w:autoSpaceDN w:val="0"/>
              <w:adjustRightInd w:val="0"/>
              <w:spacing w:line="360" w:lineRule="auto"/>
              <w:jc w:val="center"/>
              <w:rPr>
                <w:rFonts w:ascii="宋体" w:hAnsi="宋体"/>
                <w:sz w:val="24"/>
              </w:rPr>
            </w:pPr>
          </w:p>
        </w:tc>
        <w:tc>
          <w:tcPr>
            <w:tcW w:w="2483" w:type="dxa"/>
            <w:tcBorders>
              <w:top w:val="single" w:color="auto" w:sz="4" w:space="0"/>
              <w:left w:val="nil"/>
              <w:bottom w:val="single" w:color="auto" w:sz="4" w:space="0"/>
              <w:right w:val="single" w:color="auto" w:sz="4" w:space="0"/>
            </w:tcBorders>
            <w:vAlign w:val="center"/>
          </w:tcPr>
          <w:p w14:paraId="1B68A1BE">
            <w:pPr>
              <w:autoSpaceDE w:val="0"/>
              <w:autoSpaceDN w:val="0"/>
              <w:adjustRightInd w:val="0"/>
              <w:spacing w:line="360" w:lineRule="auto"/>
              <w:jc w:val="center"/>
              <w:rPr>
                <w:rFonts w:ascii="宋体" w:hAnsi="宋体"/>
                <w:sz w:val="22"/>
                <w:szCs w:val="22"/>
              </w:rPr>
            </w:pPr>
          </w:p>
        </w:tc>
      </w:tr>
      <w:tr w14:paraId="61A4B8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454" w:hRule="atLeast"/>
          <w:jc w:val="center"/>
        </w:trPr>
        <w:tc>
          <w:tcPr>
            <w:tcW w:w="729" w:type="dxa"/>
            <w:vMerge w:val="continue"/>
            <w:tcBorders>
              <w:top w:val="nil"/>
              <w:left w:val="single" w:color="auto" w:sz="4" w:space="0"/>
              <w:bottom w:val="single" w:color="auto" w:sz="4" w:space="0"/>
              <w:right w:val="single" w:color="auto" w:sz="4" w:space="0"/>
            </w:tcBorders>
            <w:vAlign w:val="center"/>
          </w:tcPr>
          <w:p w14:paraId="7C65CCDD">
            <w:pPr>
              <w:widowControl/>
              <w:jc w:val="left"/>
              <w:rPr>
                <w:rFonts w:ascii="宋体" w:hAnsi="宋体"/>
                <w:sz w:val="24"/>
              </w:rPr>
            </w:pPr>
          </w:p>
        </w:tc>
        <w:tc>
          <w:tcPr>
            <w:tcW w:w="1450" w:type="dxa"/>
            <w:tcBorders>
              <w:top w:val="single" w:color="auto" w:sz="4" w:space="0"/>
              <w:left w:val="nil"/>
              <w:bottom w:val="single" w:color="auto" w:sz="4" w:space="0"/>
              <w:right w:val="single" w:color="auto" w:sz="4" w:space="0"/>
            </w:tcBorders>
            <w:vAlign w:val="center"/>
          </w:tcPr>
          <w:p w14:paraId="34C028AD">
            <w:pPr>
              <w:autoSpaceDE w:val="0"/>
              <w:autoSpaceDN w:val="0"/>
              <w:adjustRightInd w:val="0"/>
              <w:spacing w:line="360" w:lineRule="auto"/>
              <w:jc w:val="center"/>
              <w:rPr>
                <w:rFonts w:ascii="宋体" w:hAnsi="宋体"/>
                <w:sz w:val="24"/>
              </w:rPr>
            </w:pPr>
          </w:p>
        </w:tc>
        <w:tc>
          <w:tcPr>
            <w:tcW w:w="2870" w:type="dxa"/>
            <w:tcBorders>
              <w:top w:val="single" w:color="auto" w:sz="4" w:space="0"/>
              <w:left w:val="nil"/>
              <w:bottom w:val="single" w:color="auto" w:sz="4" w:space="0"/>
              <w:right w:val="single" w:color="auto" w:sz="4" w:space="0"/>
            </w:tcBorders>
            <w:vAlign w:val="center"/>
          </w:tcPr>
          <w:p w14:paraId="46A4D553">
            <w:pPr>
              <w:autoSpaceDE w:val="0"/>
              <w:autoSpaceDN w:val="0"/>
              <w:adjustRightInd w:val="0"/>
              <w:spacing w:line="360" w:lineRule="auto"/>
              <w:jc w:val="center"/>
              <w:rPr>
                <w:rFonts w:ascii="宋体" w:hAnsi="宋体"/>
                <w:sz w:val="24"/>
              </w:rPr>
            </w:pPr>
          </w:p>
        </w:tc>
        <w:tc>
          <w:tcPr>
            <w:tcW w:w="2220" w:type="dxa"/>
            <w:tcBorders>
              <w:top w:val="single" w:color="auto" w:sz="4" w:space="0"/>
              <w:left w:val="nil"/>
              <w:bottom w:val="single" w:color="auto" w:sz="4" w:space="0"/>
              <w:right w:val="single" w:color="auto" w:sz="4" w:space="0"/>
            </w:tcBorders>
            <w:vAlign w:val="center"/>
          </w:tcPr>
          <w:p w14:paraId="32FBC967">
            <w:pPr>
              <w:autoSpaceDE w:val="0"/>
              <w:autoSpaceDN w:val="0"/>
              <w:adjustRightInd w:val="0"/>
              <w:spacing w:line="360" w:lineRule="auto"/>
              <w:jc w:val="center"/>
              <w:rPr>
                <w:rFonts w:ascii="宋体" w:hAnsi="宋体"/>
                <w:sz w:val="24"/>
              </w:rPr>
            </w:pPr>
          </w:p>
        </w:tc>
        <w:tc>
          <w:tcPr>
            <w:tcW w:w="2483" w:type="dxa"/>
            <w:tcBorders>
              <w:top w:val="single" w:color="auto" w:sz="4" w:space="0"/>
              <w:left w:val="nil"/>
              <w:bottom w:val="single" w:color="auto" w:sz="4" w:space="0"/>
              <w:right w:val="single" w:color="auto" w:sz="4" w:space="0"/>
            </w:tcBorders>
            <w:vAlign w:val="center"/>
          </w:tcPr>
          <w:p w14:paraId="42DF87A9">
            <w:pPr>
              <w:autoSpaceDE w:val="0"/>
              <w:autoSpaceDN w:val="0"/>
              <w:adjustRightInd w:val="0"/>
              <w:spacing w:line="360" w:lineRule="auto"/>
              <w:jc w:val="center"/>
              <w:rPr>
                <w:sz w:val="22"/>
                <w:szCs w:val="22"/>
              </w:rPr>
            </w:pPr>
          </w:p>
        </w:tc>
      </w:tr>
      <w:tr w14:paraId="46D553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1034" w:hRule="atLeast"/>
          <w:jc w:val="center"/>
        </w:trPr>
        <w:tc>
          <w:tcPr>
            <w:tcW w:w="2179" w:type="dxa"/>
            <w:gridSpan w:val="2"/>
            <w:tcBorders>
              <w:top w:val="single" w:color="auto" w:sz="4" w:space="0"/>
              <w:left w:val="single" w:color="auto" w:sz="4" w:space="0"/>
              <w:bottom w:val="single" w:color="auto" w:sz="4" w:space="0"/>
              <w:right w:val="single" w:color="auto" w:sz="4" w:space="0"/>
            </w:tcBorders>
            <w:vAlign w:val="center"/>
          </w:tcPr>
          <w:p w14:paraId="4D3A1444">
            <w:pPr>
              <w:autoSpaceDE w:val="0"/>
              <w:autoSpaceDN w:val="0"/>
              <w:adjustRightInd w:val="0"/>
              <w:spacing w:line="360" w:lineRule="auto"/>
              <w:jc w:val="center"/>
              <w:rPr>
                <w:rFonts w:ascii="宋体" w:hAnsi="宋体"/>
                <w:sz w:val="24"/>
              </w:rPr>
            </w:pPr>
            <w:r>
              <w:rPr>
                <w:rFonts w:hint="eastAsia" w:ascii="宋体" w:hAnsi="宋体"/>
                <w:sz w:val="24"/>
              </w:rPr>
              <w:t>仪器设备</w:t>
            </w:r>
          </w:p>
        </w:tc>
        <w:tc>
          <w:tcPr>
            <w:tcW w:w="7573" w:type="dxa"/>
            <w:gridSpan w:val="3"/>
            <w:tcBorders>
              <w:top w:val="single" w:color="auto" w:sz="4" w:space="0"/>
              <w:left w:val="nil"/>
              <w:bottom w:val="single" w:color="auto" w:sz="4" w:space="0"/>
              <w:right w:val="single" w:color="auto" w:sz="4" w:space="0"/>
            </w:tcBorders>
            <w:vAlign w:val="center"/>
          </w:tcPr>
          <w:p w14:paraId="014E9622">
            <w:pPr>
              <w:autoSpaceDE w:val="0"/>
              <w:autoSpaceDN w:val="0"/>
              <w:adjustRightInd w:val="0"/>
              <w:spacing w:line="360" w:lineRule="auto"/>
              <w:jc w:val="center"/>
              <w:rPr>
                <w:rFonts w:ascii="宋体" w:hAnsi="宋体"/>
                <w:sz w:val="24"/>
              </w:rPr>
            </w:pPr>
          </w:p>
        </w:tc>
      </w:tr>
      <w:tr w14:paraId="438F5F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454" w:hRule="atLeast"/>
          <w:jc w:val="center"/>
        </w:trPr>
        <w:tc>
          <w:tcPr>
            <w:tcW w:w="2179" w:type="dxa"/>
            <w:gridSpan w:val="2"/>
            <w:tcBorders>
              <w:top w:val="single" w:color="auto" w:sz="4" w:space="0"/>
              <w:left w:val="single" w:color="auto" w:sz="4" w:space="0"/>
              <w:bottom w:val="single" w:color="auto" w:sz="4" w:space="0"/>
              <w:right w:val="single" w:color="auto" w:sz="4" w:space="0"/>
            </w:tcBorders>
            <w:vAlign w:val="center"/>
          </w:tcPr>
          <w:p w14:paraId="25E7FA08">
            <w:pPr>
              <w:autoSpaceDE w:val="0"/>
              <w:autoSpaceDN w:val="0"/>
              <w:adjustRightInd w:val="0"/>
              <w:spacing w:line="360" w:lineRule="auto"/>
              <w:jc w:val="center"/>
              <w:rPr>
                <w:rFonts w:ascii="宋体" w:hAnsi="宋体"/>
                <w:sz w:val="24"/>
              </w:rPr>
            </w:pPr>
            <w:r>
              <w:rPr>
                <w:rFonts w:hint="eastAsia" w:ascii="宋体" w:hAnsi="宋体"/>
                <w:sz w:val="24"/>
              </w:rPr>
              <w:t>备注</w:t>
            </w:r>
          </w:p>
        </w:tc>
        <w:tc>
          <w:tcPr>
            <w:tcW w:w="7573" w:type="dxa"/>
            <w:gridSpan w:val="3"/>
            <w:tcBorders>
              <w:top w:val="single" w:color="auto" w:sz="4" w:space="0"/>
              <w:left w:val="nil"/>
              <w:bottom w:val="single" w:color="auto" w:sz="4" w:space="0"/>
              <w:right w:val="single" w:color="auto" w:sz="4" w:space="0"/>
            </w:tcBorders>
            <w:vAlign w:val="center"/>
          </w:tcPr>
          <w:p w14:paraId="2BCB0791">
            <w:pPr>
              <w:autoSpaceDE w:val="0"/>
              <w:autoSpaceDN w:val="0"/>
              <w:adjustRightInd w:val="0"/>
              <w:spacing w:line="360" w:lineRule="auto"/>
              <w:jc w:val="center"/>
              <w:rPr>
                <w:rFonts w:ascii="宋体" w:hAnsi="宋体"/>
                <w:sz w:val="24"/>
              </w:rPr>
            </w:pPr>
          </w:p>
        </w:tc>
      </w:tr>
      <w:tr w14:paraId="5DB1AC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454" w:hRule="atLeast"/>
          <w:jc w:val="center"/>
        </w:trPr>
        <w:tc>
          <w:tcPr>
            <w:tcW w:w="2179" w:type="dxa"/>
            <w:gridSpan w:val="2"/>
            <w:tcBorders>
              <w:top w:val="single" w:color="auto" w:sz="4" w:space="0"/>
              <w:left w:val="single" w:color="auto" w:sz="4" w:space="0"/>
              <w:bottom w:val="single" w:color="auto" w:sz="4" w:space="0"/>
              <w:right w:val="single" w:color="auto" w:sz="4" w:space="0"/>
            </w:tcBorders>
            <w:vAlign w:val="center"/>
          </w:tcPr>
          <w:p w14:paraId="72E8E197">
            <w:pPr>
              <w:autoSpaceDE w:val="0"/>
              <w:autoSpaceDN w:val="0"/>
              <w:adjustRightInd w:val="0"/>
              <w:spacing w:line="360" w:lineRule="auto"/>
              <w:jc w:val="center"/>
              <w:rPr>
                <w:rFonts w:ascii="宋体" w:hAnsi="宋体"/>
                <w:sz w:val="24"/>
              </w:rPr>
            </w:pPr>
            <w:r>
              <w:rPr>
                <w:rFonts w:hint="eastAsia" w:ascii="宋体" w:hAnsi="宋体"/>
                <w:sz w:val="24"/>
              </w:rPr>
              <w:t>评估依据</w:t>
            </w:r>
          </w:p>
        </w:tc>
        <w:tc>
          <w:tcPr>
            <w:tcW w:w="7573" w:type="dxa"/>
            <w:gridSpan w:val="3"/>
            <w:tcBorders>
              <w:top w:val="single" w:color="auto" w:sz="4" w:space="0"/>
              <w:left w:val="nil"/>
              <w:bottom w:val="single" w:color="auto" w:sz="4" w:space="0"/>
              <w:right w:val="single" w:color="auto" w:sz="4" w:space="0"/>
            </w:tcBorders>
            <w:vAlign w:val="center"/>
          </w:tcPr>
          <w:p w14:paraId="163AEEA3">
            <w:pPr>
              <w:spacing w:line="360" w:lineRule="auto"/>
              <w:rPr>
                <w:rFonts w:ascii="宋体" w:hAnsi="宋体"/>
                <w:sz w:val="24"/>
              </w:rPr>
            </w:pPr>
            <w:r>
              <w:rPr>
                <w:rFonts w:hint="eastAsia" w:ascii="宋体" w:hAnsi="宋体"/>
                <w:sz w:val="24"/>
              </w:rPr>
              <w:t>《在用大型游乐设施安全评估规则-自控飞机类》</w:t>
            </w:r>
          </w:p>
        </w:tc>
      </w:tr>
      <w:tr w14:paraId="304F0F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715" w:hRule="atLeast"/>
          <w:jc w:val="center"/>
        </w:trPr>
        <w:tc>
          <w:tcPr>
            <w:tcW w:w="2179" w:type="dxa"/>
            <w:gridSpan w:val="2"/>
            <w:tcBorders>
              <w:top w:val="single" w:color="auto" w:sz="4" w:space="0"/>
              <w:left w:val="single" w:color="auto" w:sz="4" w:space="0"/>
              <w:bottom w:val="single" w:color="auto" w:sz="4" w:space="0"/>
              <w:right w:val="single" w:color="auto" w:sz="4" w:space="0"/>
            </w:tcBorders>
            <w:vAlign w:val="center"/>
          </w:tcPr>
          <w:p w14:paraId="4A17CF00">
            <w:pPr>
              <w:autoSpaceDE w:val="0"/>
              <w:autoSpaceDN w:val="0"/>
              <w:adjustRightInd w:val="0"/>
              <w:spacing w:line="360" w:lineRule="auto"/>
              <w:jc w:val="center"/>
              <w:rPr>
                <w:rFonts w:ascii="宋体" w:hAnsi="宋体"/>
                <w:sz w:val="24"/>
              </w:rPr>
            </w:pPr>
            <w:r>
              <w:rPr>
                <w:rFonts w:hint="eastAsia" w:ascii="宋体" w:hAnsi="宋体"/>
                <w:sz w:val="24"/>
              </w:rPr>
              <w:t>评估结论</w:t>
            </w:r>
          </w:p>
        </w:tc>
        <w:tc>
          <w:tcPr>
            <w:tcW w:w="7573" w:type="dxa"/>
            <w:gridSpan w:val="3"/>
            <w:tcBorders>
              <w:top w:val="single" w:color="auto" w:sz="4" w:space="0"/>
              <w:left w:val="nil"/>
              <w:bottom w:val="single" w:color="auto" w:sz="4" w:space="0"/>
              <w:right w:val="single" w:color="auto" w:sz="4" w:space="0"/>
            </w:tcBorders>
            <w:vAlign w:val="center"/>
          </w:tcPr>
          <w:p w14:paraId="26F2AB1C">
            <w:pPr>
              <w:spacing w:line="360" w:lineRule="auto"/>
              <w:rPr>
                <w:rFonts w:ascii="宋体" w:hAnsi="宋体"/>
                <w:sz w:val="24"/>
              </w:rPr>
            </w:pPr>
          </w:p>
        </w:tc>
      </w:tr>
      <w:tr w14:paraId="34D431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454" w:hRule="atLeast"/>
          <w:jc w:val="center"/>
        </w:trPr>
        <w:tc>
          <w:tcPr>
            <w:tcW w:w="2179" w:type="dxa"/>
            <w:gridSpan w:val="2"/>
            <w:tcBorders>
              <w:top w:val="single" w:color="auto" w:sz="4" w:space="0"/>
              <w:left w:val="single" w:color="auto" w:sz="4" w:space="0"/>
              <w:bottom w:val="single" w:color="auto" w:sz="4" w:space="0"/>
              <w:right w:val="single" w:color="auto" w:sz="4" w:space="0"/>
            </w:tcBorders>
            <w:vAlign w:val="center"/>
          </w:tcPr>
          <w:p w14:paraId="694CFF1B">
            <w:pPr>
              <w:autoSpaceDE w:val="0"/>
              <w:autoSpaceDN w:val="0"/>
              <w:adjustRightInd w:val="0"/>
              <w:snapToGrid w:val="0"/>
              <w:spacing w:line="360" w:lineRule="auto"/>
              <w:jc w:val="center"/>
              <w:textAlignment w:val="bottom"/>
              <w:rPr>
                <w:rFonts w:ascii="宋体" w:hAnsi="宋体"/>
                <w:sz w:val="24"/>
              </w:rPr>
            </w:pPr>
            <w:r>
              <w:rPr>
                <w:rFonts w:hint="eastAsia" w:ascii="宋体" w:hAnsi="宋体"/>
                <w:sz w:val="24"/>
              </w:rPr>
              <w:t>安全评估组长</w:t>
            </w:r>
          </w:p>
        </w:tc>
        <w:tc>
          <w:tcPr>
            <w:tcW w:w="5090" w:type="dxa"/>
            <w:gridSpan w:val="2"/>
            <w:tcBorders>
              <w:top w:val="single" w:color="auto" w:sz="4" w:space="0"/>
              <w:left w:val="nil"/>
              <w:bottom w:val="single" w:color="auto" w:sz="4" w:space="0"/>
              <w:right w:val="single" w:color="auto" w:sz="4" w:space="0"/>
            </w:tcBorders>
            <w:vAlign w:val="center"/>
          </w:tcPr>
          <w:p w14:paraId="21A92BF7">
            <w:pPr>
              <w:autoSpaceDE w:val="0"/>
              <w:autoSpaceDN w:val="0"/>
              <w:adjustRightInd w:val="0"/>
              <w:spacing w:line="360" w:lineRule="auto"/>
              <w:jc w:val="right"/>
              <w:rPr>
                <w:rFonts w:ascii="宋体" w:hAnsi="宋体"/>
                <w:sz w:val="24"/>
              </w:rPr>
            </w:pPr>
            <w:r>
              <w:rPr>
                <w:rFonts w:hint="eastAsia" w:ascii="宋体" w:hAnsi="宋体"/>
                <w:sz w:val="24"/>
              </w:rPr>
              <w:t>年    月    日</w:t>
            </w:r>
          </w:p>
        </w:tc>
        <w:tc>
          <w:tcPr>
            <w:tcW w:w="2483" w:type="dxa"/>
            <w:vMerge w:val="restart"/>
            <w:tcBorders>
              <w:top w:val="single" w:color="auto" w:sz="4" w:space="0"/>
              <w:left w:val="nil"/>
              <w:bottom w:val="single" w:color="auto" w:sz="4" w:space="0"/>
              <w:right w:val="single" w:color="auto" w:sz="4" w:space="0"/>
            </w:tcBorders>
            <w:vAlign w:val="center"/>
          </w:tcPr>
          <w:p w14:paraId="7461B5E7">
            <w:pPr>
              <w:autoSpaceDE w:val="0"/>
              <w:autoSpaceDN w:val="0"/>
              <w:adjustRightInd w:val="0"/>
              <w:spacing w:line="360" w:lineRule="auto"/>
              <w:jc w:val="center"/>
              <w:rPr>
                <w:rFonts w:ascii="宋体" w:hAnsi="宋体"/>
                <w:sz w:val="22"/>
                <w:szCs w:val="22"/>
              </w:rPr>
            </w:pPr>
            <w:r>
              <w:rPr>
                <w:rFonts w:hint="eastAsia" w:ascii="宋体" w:hAnsi="宋体"/>
                <w:sz w:val="22"/>
                <w:szCs w:val="22"/>
              </w:rPr>
              <w:t>（评估机构签章）</w:t>
            </w:r>
          </w:p>
          <w:p w14:paraId="5A2F7D11">
            <w:pPr>
              <w:autoSpaceDE w:val="0"/>
              <w:autoSpaceDN w:val="0"/>
              <w:adjustRightInd w:val="0"/>
              <w:spacing w:line="360" w:lineRule="auto"/>
              <w:jc w:val="center"/>
              <w:rPr>
                <w:rFonts w:ascii="宋体" w:hAnsi="宋体"/>
                <w:sz w:val="22"/>
                <w:szCs w:val="22"/>
              </w:rPr>
            </w:pPr>
          </w:p>
          <w:p w14:paraId="38005480">
            <w:pPr>
              <w:autoSpaceDE w:val="0"/>
              <w:autoSpaceDN w:val="0"/>
              <w:adjustRightInd w:val="0"/>
              <w:spacing w:line="360" w:lineRule="auto"/>
              <w:jc w:val="right"/>
              <w:rPr>
                <w:sz w:val="22"/>
                <w:szCs w:val="22"/>
              </w:rPr>
            </w:pPr>
            <w:r>
              <w:rPr>
                <w:rFonts w:hint="eastAsia" w:ascii="宋体" w:hAnsi="宋体"/>
                <w:sz w:val="22"/>
                <w:szCs w:val="22"/>
              </w:rPr>
              <w:t>年   月   日</w:t>
            </w:r>
          </w:p>
        </w:tc>
      </w:tr>
      <w:tr w14:paraId="36331B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454" w:hRule="atLeast"/>
          <w:jc w:val="center"/>
        </w:trPr>
        <w:tc>
          <w:tcPr>
            <w:tcW w:w="2179" w:type="dxa"/>
            <w:gridSpan w:val="2"/>
            <w:tcBorders>
              <w:top w:val="single" w:color="auto" w:sz="4" w:space="0"/>
              <w:left w:val="single" w:color="auto" w:sz="4" w:space="0"/>
              <w:bottom w:val="single" w:color="auto" w:sz="4" w:space="0"/>
              <w:right w:val="single" w:color="auto" w:sz="4" w:space="0"/>
            </w:tcBorders>
            <w:vAlign w:val="center"/>
          </w:tcPr>
          <w:p w14:paraId="49ED90ED">
            <w:pPr>
              <w:autoSpaceDE w:val="0"/>
              <w:autoSpaceDN w:val="0"/>
              <w:adjustRightInd w:val="0"/>
              <w:snapToGrid w:val="0"/>
              <w:spacing w:line="360" w:lineRule="auto"/>
              <w:jc w:val="center"/>
              <w:textAlignment w:val="center"/>
              <w:rPr>
                <w:rFonts w:ascii="宋体" w:hAnsi="宋体"/>
                <w:sz w:val="24"/>
              </w:rPr>
            </w:pPr>
            <w:r>
              <w:rPr>
                <w:rFonts w:hint="eastAsia" w:ascii="宋体" w:hAnsi="宋体"/>
                <w:sz w:val="24"/>
              </w:rPr>
              <w:t>安全评估组员</w:t>
            </w:r>
          </w:p>
        </w:tc>
        <w:tc>
          <w:tcPr>
            <w:tcW w:w="5090" w:type="dxa"/>
            <w:gridSpan w:val="2"/>
            <w:tcBorders>
              <w:top w:val="single" w:color="auto" w:sz="4" w:space="0"/>
              <w:left w:val="nil"/>
              <w:bottom w:val="single" w:color="auto" w:sz="4" w:space="0"/>
              <w:right w:val="single" w:color="auto" w:sz="4" w:space="0"/>
            </w:tcBorders>
            <w:vAlign w:val="center"/>
          </w:tcPr>
          <w:p w14:paraId="0DC22DC3">
            <w:pPr>
              <w:autoSpaceDE w:val="0"/>
              <w:autoSpaceDN w:val="0"/>
              <w:adjustRightInd w:val="0"/>
              <w:spacing w:line="360" w:lineRule="auto"/>
              <w:jc w:val="right"/>
              <w:rPr>
                <w:rFonts w:ascii="宋体" w:hAnsi="宋体"/>
                <w:sz w:val="24"/>
              </w:rPr>
            </w:pPr>
            <w:r>
              <w:rPr>
                <w:rFonts w:hint="eastAsia" w:ascii="宋体" w:hAnsi="宋体"/>
                <w:sz w:val="24"/>
              </w:rPr>
              <w:t>年    月    日</w:t>
            </w:r>
          </w:p>
        </w:tc>
        <w:tc>
          <w:tcPr>
            <w:tcW w:w="2483" w:type="dxa"/>
            <w:vMerge w:val="continue"/>
            <w:tcBorders>
              <w:top w:val="single" w:color="auto" w:sz="4" w:space="0"/>
              <w:left w:val="nil"/>
              <w:bottom w:val="single" w:color="auto" w:sz="4" w:space="0"/>
              <w:right w:val="single" w:color="auto" w:sz="4" w:space="0"/>
            </w:tcBorders>
            <w:vAlign w:val="center"/>
          </w:tcPr>
          <w:p w14:paraId="4375941C">
            <w:pPr>
              <w:widowControl/>
              <w:jc w:val="left"/>
              <w:rPr>
                <w:sz w:val="22"/>
                <w:szCs w:val="22"/>
              </w:rPr>
            </w:pPr>
          </w:p>
        </w:tc>
      </w:tr>
      <w:tr w14:paraId="14708B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454" w:hRule="atLeast"/>
          <w:jc w:val="center"/>
        </w:trPr>
        <w:tc>
          <w:tcPr>
            <w:tcW w:w="2179" w:type="dxa"/>
            <w:gridSpan w:val="2"/>
            <w:tcBorders>
              <w:top w:val="single" w:color="auto" w:sz="4" w:space="0"/>
              <w:left w:val="single" w:color="auto" w:sz="4" w:space="0"/>
              <w:bottom w:val="single" w:color="auto" w:sz="4" w:space="0"/>
              <w:right w:val="single" w:color="auto" w:sz="4" w:space="0"/>
            </w:tcBorders>
            <w:vAlign w:val="center"/>
          </w:tcPr>
          <w:p w14:paraId="529069B4">
            <w:pPr>
              <w:autoSpaceDE w:val="0"/>
              <w:autoSpaceDN w:val="0"/>
              <w:adjustRightInd w:val="0"/>
              <w:snapToGrid w:val="0"/>
              <w:spacing w:line="360" w:lineRule="auto"/>
              <w:jc w:val="center"/>
              <w:textAlignment w:val="center"/>
              <w:rPr>
                <w:rFonts w:ascii="宋体" w:hAnsi="宋体"/>
                <w:sz w:val="24"/>
              </w:rPr>
            </w:pPr>
            <w:r>
              <w:rPr>
                <w:rFonts w:hint="eastAsia" w:ascii="宋体" w:hAnsi="宋体"/>
                <w:sz w:val="24"/>
              </w:rPr>
              <w:t>审核</w:t>
            </w:r>
          </w:p>
        </w:tc>
        <w:tc>
          <w:tcPr>
            <w:tcW w:w="5090" w:type="dxa"/>
            <w:gridSpan w:val="2"/>
            <w:tcBorders>
              <w:top w:val="single" w:color="auto" w:sz="4" w:space="0"/>
              <w:left w:val="nil"/>
              <w:bottom w:val="single" w:color="auto" w:sz="4" w:space="0"/>
              <w:right w:val="single" w:color="auto" w:sz="4" w:space="0"/>
            </w:tcBorders>
            <w:vAlign w:val="center"/>
          </w:tcPr>
          <w:p w14:paraId="0598E268">
            <w:pPr>
              <w:autoSpaceDE w:val="0"/>
              <w:autoSpaceDN w:val="0"/>
              <w:adjustRightInd w:val="0"/>
              <w:spacing w:line="360" w:lineRule="auto"/>
              <w:jc w:val="right"/>
              <w:rPr>
                <w:rFonts w:ascii="宋体" w:hAnsi="宋体"/>
                <w:sz w:val="24"/>
              </w:rPr>
            </w:pPr>
            <w:r>
              <w:rPr>
                <w:rFonts w:hint="eastAsia" w:ascii="宋体" w:hAnsi="宋体"/>
                <w:sz w:val="24"/>
              </w:rPr>
              <w:t>年    月    日</w:t>
            </w:r>
          </w:p>
        </w:tc>
        <w:tc>
          <w:tcPr>
            <w:tcW w:w="2483" w:type="dxa"/>
            <w:vMerge w:val="continue"/>
            <w:tcBorders>
              <w:top w:val="single" w:color="auto" w:sz="4" w:space="0"/>
              <w:left w:val="nil"/>
              <w:bottom w:val="single" w:color="auto" w:sz="4" w:space="0"/>
              <w:right w:val="single" w:color="auto" w:sz="4" w:space="0"/>
            </w:tcBorders>
            <w:vAlign w:val="center"/>
          </w:tcPr>
          <w:p w14:paraId="37D11985">
            <w:pPr>
              <w:widowControl/>
              <w:jc w:val="left"/>
              <w:rPr>
                <w:sz w:val="22"/>
                <w:szCs w:val="22"/>
              </w:rPr>
            </w:pPr>
          </w:p>
        </w:tc>
      </w:tr>
      <w:tr w14:paraId="7CE54F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454" w:hRule="atLeast"/>
          <w:jc w:val="center"/>
        </w:trPr>
        <w:tc>
          <w:tcPr>
            <w:tcW w:w="2179" w:type="dxa"/>
            <w:gridSpan w:val="2"/>
            <w:tcBorders>
              <w:top w:val="single" w:color="auto" w:sz="4" w:space="0"/>
              <w:left w:val="single" w:color="auto" w:sz="4" w:space="0"/>
              <w:bottom w:val="single" w:color="auto" w:sz="4" w:space="0"/>
              <w:right w:val="single" w:color="auto" w:sz="4" w:space="0"/>
            </w:tcBorders>
            <w:vAlign w:val="center"/>
          </w:tcPr>
          <w:p w14:paraId="33F8701B">
            <w:pPr>
              <w:autoSpaceDE w:val="0"/>
              <w:autoSpaceDN w:val="0"/>
              <w:adjustRightInd w:val="0"/>
              <w:snapToGrid w:val="0"/>
              <w:spacing w:line="360" w:lineRule="auto"/>
              <w:jc w:val="center"/>
              <w:textAlignment w:val="center"/>
              <w:rPr>
                <w:rFonts w:ascii="宋体" w:hAnsi="宋体"/>
                <w:sz w:val="24"/>
              </w:rPr>
            </w:pPr>
            <w:r>
              <w:rPr>
                <w:rFonts w:hint="eastAsia" w:ascii="宋体" w:hAnsi="宋体"/>
                <w:sz w:val="24"/>
              </w:rPr>
              <w:t>批准</w:t>
            </w:r>
          </w:p>
        </w:tc>
        <w:tc>
          <w:tcPr>
            <w:tcW w:w="5090" w:type="dxa"/>
            <w:gridSpan w:val="2"/>
            <w:tcBorders>
              <w:top w:val="single" w:color="auto" w:sz="4" w:space="0"/>
              <w:left w:val="nil"/>
              <w:bottom w:val="single" w:color="auto" w:sz="4" w:space="0"/>
              <w:right w:val="single" w:color="auto" w:sz="4" w:space="0"/>
            </w:tcBorders>
            <w:vAlign w:val="center"/>
          </w:tcPr>
          <w:p w14:paraId="26D7CF4D">
            <w:pPr>
              <w:autoSpaceDE w:val="0"/>
              <w:autoSpaceDN w:val="0"/>
              <w:adjustRightInd w:val="0"/>
              <w:spacing w:line="360" w:lineRule="auto"/>
              <w:jc w:val="right"/>
              <w:rPr>
                <w:rFonts w:ascii="宋体" w:hAnsi="宋体"/>
                <w:sz w:val="24"/>
              </w:rPr>
            </w:pPr>
            <w:r>
              <w:rPr>
                <w:rFonts w:hint="eastAsia" w:ascii="宋体" w:hAnsi="宋体"/>
                <w:sz w:val="24"/>
              </w:rPr>
              <w:t>年    月    日</w:t>
            </w:r>
          </w:p>
        </w:tc>
        <w:tc>
          <w:tcPr>
            <w:tcW w:w="2483" w:type="dxa"/>
            <w:vMerge w:val="continue"/>
            <w:tcBorders>
              <w:top w:val="single" w:color="auto" w:sz="4" w:space="0"/>
              <w:left w:val="nil"/>
              <w:bottom w:val="single" w:color="auto" w:sz="4" w:space="0"/>
              <w:right w:val="single" w:color="auto" w:sz="4" w:space="0"/>
            </w:tcBorders>
            <w:vAlign w:val="center"/>
          </w:tcPr>
          <w:p w14:paraId="6419476B">
            <w:pPr>
              <w:widowControl/>
              <w:jc w:val="left"/>
              <w:rPr>
                <w:sz w:val="22"/>
                <w:szCs w:val="22"/>
              </w:rPr>
            </w:pPr>
          </w:p>
        </w:tc>
      </w:tr>
    </w:tbl>
    <w:p w14:paraId="7122CBE5">
      <w:pPr>
        <w:numPr>
          <w:ilvl w:val="0"/>
          <w:numId w:val="22"/>
        </w:numPr>
        <w:topLinePunct/>
        <w:autoSpaceDE w:val="0"/>
        <w:autoSpaceDN w:val="0"/>
        <w:spacing w:line="360" w:lineRule="auto"/>
        <w:rPr>
          <w:rFonts w:ascii="黑体" w:hAnsi="黑体" w:eastAsia="黑体"/>
          <w:kern w:val="0"/>
          <w:sz w:val="28"/>
          <w:szCs w:val="28"/>
        </w:rPr>
      </w:pPr>
      <w:r>
        <w:rPr>
          <w:rFonts w:hint="eastAsia" w:ascii="黑体" w:hAnsi="黑体" w:eastAsia="黑体"/>
          <w:kern w:val="0"/>
          <w:sz w:val="28"/>
          <w:szCs w:val="28"/>
        </w:rPr>
        <w:t>设备评估项目、综合分析</w:t>
      </w:r>
    </w:p>
    <w:tbl>
      <w:tblPr>
        <w:tblStyle w:val="34"/>
        <w:tblW w:w="9956"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16"/>
        <w:gridCol w:w="867"/>
        <w:gridCol w:w="2883"/>
        <w:gridCol w:w="1422"/>
        <w:gridCol w:w="2433"/>
        <w:gridCol w:w="1535"/>
      </w:tblGrid>
      <w:tr w14:paraId="0B178D0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22" w:hRule="atLeast"/>
          <w:jc w:val="center"/>
        </w:trPr>
        <w:tc>
          <w:tcPr>
            <w:tcW w:w="816" w:type="dxa"/>
            <w:tcBorders>
              <w:top w:val="single" w:color="auto" w:sz="4" w:space="0"/>
              <w:left w:val="single" w:color="auto" w:sz="4" w:space="0"/>
              <w:bottom w:val="single" w:color="auto" w:sz="4" w:space="0"/>
              <w:right w:val="single" w:color="auto" w:sz="4" w:space="0"/>
            </w:tcBorders>
            <w:vAlign w:val="center"/>
          </w:tcPr>
          <w:p w14:paraId="62F06965">
            <w:pPr>
              <w:autoSpaceDE w:val="0"/>
              <w:autoSpaceDN w:val="0"/>
              <w:adjustRightInd w:val="0"/>
              <w:spacing w:line="360" w:lineRule="auto"/>
              <w:jc w:val="center"/>
              <w:rPr>
                <w:rFonts w:ascii="宋体" w:hAnsi="宋体" w:cs="宋体"/>
                <w:b/>
                <w:szCs w:val="21"/>
              </w:rPr>
            </w:pPr>
            <w:r>
              <w:rPr>
                <w:rFonts w:hint="eastAsia" w:ascii="宋体" w:hAnsi="宋体" w:cs="宋体"/>
                <w:b/>
                <w:szCs w:val="21"/>
              </w:rPr>
              <w:t>序号</w:t>
            </w:r>
          </w:p>
        </w:tc>
        <w:tc>
          <w:tcPr>
            <w:tcW w:w="867" w:type="dxa"/>
            <w:tcBorders>
              <w:top w:val="single" w:color="auto" w:sz="4" w:space="0"/>
              <w:left w:val="nil"/>
              <w:bottom w:val="single" w:color="auto" w:sz="4" w:space="0"/>
              <w:right w:val="single" w:color="auto" w:sz="4" w:space="0"/>
            </w:tcBorders>
            <w:vAlign w:val="center"/>
          </w:tcPr>
          <w:p w14:paraId="67AF7681">
            <w:pPr>
              <w:autoSpaceDE w:val="0"/>
              <w:autoSpaceDN w:val="0"/>
              <w:adjustRightInd w:val="0"/>
              <w:spacing w:line="360" w:lineRule="auto"/>
              <w:jc w:val="center"/>
              <w:rPr>
                <w:rFonts w:ascii="宋体" w:hAnsi="宋体" w:cs="宋体"/>
                <w:b/>
                <w:szCs w:val="21"/>
              </w:rPr>
            </w:pPr>
            <w:r>
              <w:rPr>
                <w:rFonts w:hint="eastAsia" w:ascii="宋体" w:hAnsi="宋体" w:cs="宋体"/>
                <w:b/>
                <w:szCs w:val="21"/>
              </w:rPr>
              <w:t>编号</w:t>
            </w:r>
          </w:p>
        </w:tc>
        <w:tc>
          <w:tcPr>
            <w:tcW w:w="2883" w:type="dxa"/>
            <w:tcBorders>
              <w:top w:val="single" w:color="auto" w:sz="4" w:space="0"/>
              <w:left w:val="nil"/>
              <w:bottom w:val="single" w:color="auto" w:sz="4" w:space="0"/>
              <w:right w:val="single" w:color="auto" w:sz="4" w:space="0"/>
            </w:tcBorders>
            <w:vAlign w:val="center"/>
          </w:tcPr>
          <w:p w14:paraId="1C55B006">
            <w:pPr>
              <w:autoSpaceDE w:val="0"/>
              <w:autoSpaceDN w:val="0"/>
              <w:adjustRightInd w:val="0"/>
              <w:spacing w:line="360" w:lineRule="auto"/>
              <w:jc w:val="center"/>
              <w:rPr>
                <w:rFonts w:ascii="宋体" w:hAnsi="宋体" w:cs="宋体"/>
                <w:b/>
                <w:szCs w:val="21"/>
              </w:rPr>
            </w:pPr>
            <w:r>
              <w:rPr>
                <w:rFonts w:hint="eastAsia" w:ascii="宋体" w:hAnsi="宋体" w:cs="宋体"/>
                <w:b/>
                <w:szCs w:val="21"/>
              </w:rPr>
              <w:t>问题描述</w:t>
            </w:r>
          </w:p>
        </w:tc>
        <w:tc>
          <w:tcPr>
            <w:tcW w:w="1422" w:type="dxa"/>
            <w:tcBorders>
              <w:top w:val="single" w:color="auto" w:sz="4" w:space="0"/>
              <w:left w:val="nil"/>
              <w:bottom w:val="single" w:color="auto" w:sz="4" w:space="0"/>
              <w:right w:val="single" w:color="auto" w:sz="4" w:space="0"/>
            </w:tcBorders>
            <w:vAlign w:val="center"/>
          </w:tcPr>
          <w:p w14:paraId="0A4C997C">
            <w:pPr>
              <w:autoSpaceDE w:val="0"/>
              <w:autoSpaceDN w:val="0"/>
              <w:adjustRightInd w:val="0"/>
              <w:spacing w:line="360" w:lineRule="auto"/>
              <w:jc w:val="center"/>
              <w:rPr>
                <w:rFonts w:ascii="宋体" w:hAnsi="宋体" w:cs="宋体"/>
                <w:b/>
                <w:szCs w:val="21"/>
              </w:rPr>
            </w:pPr>
            <w:r>
              <w:rPr>
                <w:rFonts w:hint="eastAsia" w:ascii="宋体" w:hAnsi="宋体" w:cs="宋体"/>
                <w:b/>
                <w:szCs w:val="21"/>
              </w:rPr>
              <w:t>风险等级</w:t>
            </w:r>
          </w:p>
        </w:tc>
        <w:tc>
          <w:tcPr>
            <w:tcW w:w="2433" w:type="dxa"/>
            <w:tcBorders>
              <w:top w:val="single" w:color="auto" w:sz="4" w:space="0"/>
              <w:left w:val="nil"/>
              <w:bottom w:val="single" w:color="auto" w:sz="4" w:space="0"/>
              <w:right w:val="single" w:color="auto" w:sz="4" w:space="0"/>
            </w:tcBorders>
            <w:vAlign w:val="center"/>
          </w:tcPr>
          <w:p w14:paraId="5849206F">
            <w:pPr>
              <w:autoSpaceDE w:val="0"/>
              <w:autoSpaceDN w:val="0"/>
              <w:adjustRightInd w:val="0"/>
              <w:spacing w:line="360" w:lineRule="auto"/>
              <w:jc w:val="center"/>
              <w:rPr>
                <w:rFonts w:ascii="宋体" w:hAnsi="宋体" w:cs="宋体"/>
                <w:b/>
                <w:szCs w:val="21"/>
              </w:rPr>
            </w:pPr>
            <w:r>
              <w:rPr>
                <w:rFonts w:hint="eastAsia" w:ascii="宋体" w:hAnsi="宋体" w:cs="宋体"/>
                <w:b/>
                <w:szCs w:val="21"/>
              </w:rPr>
              <w:t>风险可能产生的后果</w:t>
            </w:r>
          </w:p>
        </w:tc>
        <w:tc>
          <w:tcPr>
            <w:tcW w:w="1535" w:type="dxa"/>
            <w:tcBorders>
              <w:top w:val="single" w:color="auto" w:sz="4" w:space="0"/>
              <w:left w:val="nil"/>
              <w:bottom w:val="single" w:color="auto" w:sz="4" w:space="0"/>
              <w:right w:val="single" w:color="auto" w:sz="4" w:space="0"/>
            </w:tcBorders>
            <w:vAlign w:val="center"/>
          </w:tcPr>
          <w:p w14:paraId="31AB94A0">
            <w:pPr>
              <w:autoSpaceDE w:val="0"/>
              <w:autoSpaceDN w:val="0"/>
              <w:adjustRightInd w:val="0"/>
              <w:spacing w:line="360" w:lineRule="auto"/>
              <w:jc w:val="center"/>
              <w:rPr>
                <w:rFonts w:ascii="宋体" w:hAnsi="宋体" w:cs="宋体"/>
                <w:b/>
                <w:szCs w:val="21"/>
              </w:rPr>
            </w:pPr>
            <w:r>
              <w:rPr>
                <w:rFonts w:hint="eastAsia" w:ascii="宋体" w:hAnsi="宋体" w:cs="宋体"/>
                <w:b/>
                <w:szCs w:val="21"/>
              </w:rPr>
              <w:t>对策与措施</w:t>
            </w:r>
          </w:p>
        </w:tc>
      </w:tr>
      <w:tr w14:paraId="5F45CEC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22" w:hRule="atLeast"/>
          <w:jc w:val="center"/>
        </w:trPr>
        <w:tc>
          <w:tcPr>
            <w:tcW w:w="816" w:type="dxa"/>
            <w:tcBorders>
              <w:top w:val="single" w:color="auto" w:sz="4" w:space="0"/>
              <w:left w:val="single" w:color="auto" w:sz="4" w:space="0"/>
              <w:bottom w:val="single" w:color="auto" w:sz="4" w:space="0"/>
              <w:right w:val="single" w:color="auto" w:sz="4" w:space="0"/>
            </w:tcBorders>
            <w:vAlign w:val="center"/>
          </w:tcPr>
          <w:p w14:paraId="3B0274EC">
            <w:pPr>
              <w:autoSpaceDE w:val="0"/>
              <w:autoSpaceDN w:val="0"/>
              <w:adjustRightInd w:val="0"/>
              <w:spacing w:line="360" w:lineRule="auto"/>
              <w:jc w:val="center"/>
              <w:rPr>
                <w:rFonts w:ascii="宋体" w:hAnsi="宋体" w:cs="宋体"/>
                <w:b/>
                <w:szCs w:val="21"/>
              </w:rPr>
            </w:pPr>
          </w:p>
        </w:tc>
        <w:tc>
          <w:tcPr>
            <w:tcW w:w="867" w:type="dxa"/>
            <w:tcBorders>
              <w:top w:val="single" w:color="auto" w:sz="4" w:space="0"/>
              <w:left w:val="nil"/>
              <w:bottom w:val="single" w:color="auto" w:sz="4" w:space="0"/>
              <w:right w:val="single" w:color="auto" w:sz="4" w:space="0"/>
            </w:tcBorders>
            <w:vAlign w:val="center"/>
          </w:tcPr>
          <w:p w14:paraId="13206527">
            <w:pPr>
              <w:autoSpaceDE w:val="0"/>
              <w:autoSpaceDN w:val="0"/>
              <w:adjustRightInd w:val="0"/>
              <w:spacing w:line="360" w:lineRule="auto"/>
              <w:jc w:val="center"/>
              <w:rPr>
                <w:rFonts w:ascii="宋体" w:hAnsi="宋体" w:cs="宋体"/>
                <w:b/>
                <w:szCs w:val="21"/>
              </w:rPr>
            </w:pPr>
          </w:p>
        </w:tc>
        <w:tc>
          <w:tcPr>
            <w:tcW w:w="2883" w:type="dxa"/>
            <w:tcBorders>
              <w:top w:val="single" w:color="auto" w:sz="4" w:space="0"/>
              <w:left w:val="nil"/>
              <w:bottom w:val="single" w:color="auto" w:sz="4" w:space="0"/>
              <w:right w:val="single" w:color="auto" w:sz="4" w:space="0"/>
            </w:tcBorders>
            <w:vAlign w:val="center"/>
          </w:tcPr>
          <w:p w14:paraId="6ADA45FE">
            <w:pPr>
              <w:autoSpaceDE w:val="0"/>
              <w:autoSpaceDN w:val="0"/>
              <w:adjustRightInd w:val="0"/>
              <w:spacing w:line="360" w:lineRule="auto"/>
              <w:jc w:val="center"/>
              <w:rPr>
                <w:rFonts w:ascii="宋体" w:hAnsi="宋体" w:cs="宋体"/>
                <w:b/>
                <w:szCs w:val="21"/>
              </w:rPr>
            </w:pPr>
          </w:p>
        </w:tc>
        <w:tc>
          <w:tcPr>
            <w:tcW w:w="1422" w:type="dxa"/>
            <w:tcBorders>
              <w:top w:val="single" w:color="auto" w:sz="4" w:space="0"/>
              <w:left w:val="nil"/>
              <w:bottom w:val="single" w:color="auto" w:sz="4" w:space="0"/>
              <w:right w:val="single" w:color="auto" w:sz="4" w:space="0"/>
            </w:tcBorders>
            <w:vAlign w:val="center"/>
          </w:tcPr>
          <w:p w14:paraId="5F14B848">
            <w:pPr>
              <w:autoSpaceDE w:val="0"/>
              <w:autoSpaceDN w:val="0"/>
              <w:adjustRightInd w:val="0"/>
              <w:spacing w:line="360" w:lineRule="auto"/>
              <w:jc w:val="center"/>
              <w:rPr>
                <w:rFonts w:ascii="宋体" w:hAnsi="宋体" w:cs="宋体"/>
                <w:b/>
                <w:szCs w:val="21"/>
              </w:rPr>
            </w:pPr>
          </w:p>
        </w:tc>
        <w:tc>
          <w:tcPr>
            <w:tcW w:w="2433" w:type="dxa"/>
            <w:tcBorders>
              <w:top w:val="single" w:color="auto" w:sz="4" w:space="0"/>
              <w:left w:val="nil"/>
              <w:bottom w:val="single" w:color="auto" w:sz="4" w:space="0"/>
              <w:right w:val="single" w:color="auto" w:sz="4" w:space="0"/>
            </w:tcBorders>
            <w:vAlign w:val="center"/>
          </w:tcPr>
          <w:p w14:paraId="60FE94FB">
            <w:pPr>
              <w:autoSpaceDE w:val="0"/>
              <w:autoSpaceDN w:val="0"/>
              <w:adjustRightInd w:val="0"/>
              <w:spacing w:line="360" w:lineRule="auto"/>
              <w:jc w:val="center"/>
              <w:rPr>
                <w:rFonts w:ascii="宋体" w:hAnsi="宋体" w:cs="宋体"/>
                <w:b/>
                <w:szCs w:val="21"/>
              </w:rPr>
            </w:pPr>
          </w:p>
        </w:tc>
        <w:tc>
          <w:tcPr>
            <w:tcW w:w="1535" w:type="dxa"/>
            <w:tcBorders>
              <w:top w:val="single" w:color="auto" w:sz="4" w:space="0"/>
              <w:left w:val="nil"/>
              <w:bottom w:val="single" w:color="auto" w:sz="4" w:space="0"/>
              <w:right w:val="single" w:color="auto" w:sz="4" w:space="0"/>
            </w:tcBorders>
            <w:vAlign w:val="center"/>
          </w:tcPr>
          <w:p w14:paraId="0D443CB2">
            <w:pPr>
              <w:autoSpaceDE w:val="0"/>
              <w:autoSpaceDN w:val="0"/>
              <w:adjustRightInd w:val="0"/>
              <w:spacing w:line="360" w:lineRule="auto"/>
              <w:jc w:val="center"/>
              <w:rPr>
                <w:rFonts w:ascii="宋体" w:hAnsi="宋体" w:cs="宋体"/>
                <w:b/>
                <w:szCs w:val="21"/>
              </w:rPr>
            </w:pPr>
          </w:p>
        </w:tc>
      </w:tr>
      <w:tr w14:paraId="54AB31F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22" w:hRule="atLeast"/>
          <w:jc w:val="center"/>
        </w:trPr>
        <w:tc>
          <w:tcPr>
            <w:tcW w:w="816" w:type="dxa"/>
            <w:tcBorders>
              <w:top w:val="single" w:color="auto" w:sz="4" w:space="0"/>
              <w:left w:val="single" w:color="auto" w:sz="4" w:space="0"/>
              <w:bottom w:val="single" w:color="auto" w:sz="4" w:space="0"/>
              <w:right w:val="single" w:color="auto" w:sz="4" w:space="0"/>
            </w:tcBorders>
            <w:vAlign w:val="center"/>
          </w:tcPr>
          <w:p w14:paraId="1D9211AC">
            <w:pPr>
              <w:autoSpaceDE w:val="0"/>
              <w:autoSpaceDN w:val="0"/>
              <w:adjustRightInd w:val="0"/>
              <w:spacing w:line="360" w:lineRule="auto"/>
              <w:jc w:val="center"/>
              <w:rPr>
                <w:rFonts w:ascii="宋体" w:hAnsi="宋体" w:cs="宋体"/>
                <w:b/>
                <w:szCs w:val="21"/>
              </w:rPr>
            </w:pPr>
          </w:p>
        </w:tc>
        <w:tc>
          <w:tcPr>
            <w:tcW w:w="867" w:type="dxa"/>
            <w:tcBorders>
              <w:top w:val="single" w:color="auto" w:sz="4" w:space="0"/>
              <w:left w:val="nil"/>
              <w:bottom w:val="single" w:color="auto" w:sz="4" w:space="0"/>
              <w:right w:val="single" w:color="auto" w:sz="4" w:space="0"/>
            </w:tcBorders>
            <w:vAlign w:val="center"/>
          </w:tcPr>
          <w:p w14:paraId="1C963C27">
            <w:pPr>
              <w:autoSpaceDE w:val="0"/>
              <w:autoSpaceDN w:val="0"/>
              <w:adjustRightInd w:val="0"/>
              <w:spacing w:line="360" w:lineRule="auto"/>
              <w:jc w:val="center"/>
              <w:rPr>
                <w:rFonts w:ascii="宋体" w:hAnsi="宋体" w:cs="宋体"/>
                <w:b/>
                <w:szCs w:val="21"/>
              </w:rPr>
            </w:pPr>
          </w:p>
        </w:tc>
        <w:tc>
          <w:tcPr>
            <w:tcW w:w="2883" w:type="dxa"/>
            <w:tcBorders>
              <w:top w:val="single" w:color="auto" w:sz="4" w:space="0"/>
              <w:left w:val="nil"/>
              <w:bottom w:val="single" w:color="auto" w:sz="4" w:space="0"/>
              <w:right w:val="single" w:color="auto" w:sz="4" w:space="0"/>
            </w:tcBorders>
            <w:vAlign w:val="center"/>
          </w:tcPr>
          <w:p w14:paraId="649C1526">
            <w:pPr>
              <w:autoSpaceDE w:val="0"/>
              <w:autoSpaceDN w:val="0"/>
              <w:adjustRightInd w:val="0"/>
              <w:spacing w:line="360" w:lineRule="auto"/>
              <w:jc w:val="center"/>
              <w:rPr>
                <w:rFonts w:ascii="宋体" w:hAnsi="宋体" w:cs="宋体"/>
                <w:b/>
                <w:szCs w:val="21"/>
              </w:rPr>
            </w:pPr>
          </w:p>
        </w:tc>
        <w:tc>
          <w:tcPr>
            <w:tcW w:w="1422" w:type="dxa"/>
            <w:tcBorders>
              <w:top w:val="single" w:color="auto" w:sz="4" w:space="0"/>
              <w:left w:val="nil"/>
              <w:bottom w:val="single" w:color="auto" w:sz="4" w:space="0"/>
              <w:right w:val="single" w:color="auto" w:sz="4" w:space="0"/>
            </w:tcBorders>
            <w:vAlign w:val="center"/>
          </w:tcPr>
          <w:p w14:paraId="497C92D7">
            <w:pPr>
              <w:autoSpaceDE w:val="0"/>
              <w:autoSpaceDN w:val="0"/>
              <w:adjustRightInd w:val="0"/>
              <w:spacing w:line="360" w:lineRule="auto"/>
              <w:jc w:val="center"/>
              <w:rPr>
                <w:rFonts w:ascii="宋体" w:hAnsi="宋体" w:cs="宋体"/>
                <w:b/>
                <w:szCs w:val="21"/>
              </w:rPr>
            </w:pPr>
          </w:p>
        </w:tc>
        <w:tc>
          <w:tcPr>
            <w:tcW w:w="2433" w:type="dxa"/>
            <w:tcBorders>
              <w:top w:val="single" w:color="auto" w:sz="4" w:space="0"/>
              <w:left w:val="nil"/>
              <w:bottom w:val="single" w:color="auto" w:sz="4" w:space="0"/>
              <w:right w:val="single" w:color="auto" w:sz="4" w:space="0"/>
            </w:tcBorders>
            <w:vAlign w:val="center"/>
          </w:tcPr>
          <w:p w14:paraId="0FDF2E70">
            <w:pPr>
              <w:autoSpaceDE w:val="0"/>
              <w:autoSpaceDN w:val="0"/>
              <w:adjustRightInd w:val="0"/>
              <w:spacing w:line="360" w:lineRule="auto"/>
              <w:jc w:val="center"/>
              <w:rPr>
                <w:rFonts w:ascii="宋体" w:hAnsi="宋体" w:cs="宋体"/>
                <w:b/>
                <w:szCs w:val="21"/>
              </w:rPr>
            </w:pPr>
          </w:p>
        </w:tc>
        <w:tc>
          <w:tcPr>
            <w:tcW w:w="1535" w:type="dxa"/>
            <w:tcBorders>
              <w:top w:val="single" w:color="auto" w:sz="4" w:space="0"/>
              <w:left w:val="nil"/>
              <w:bottom w:val="single" w:color="auto" w:sz="4" w:space="0"/>
              <w:right w:val="single" w:color="auto" w:sz="4" w:space="0"/>
            </w:tcBorders>
            <w:vAlign w:val="center"/>
          </w:tcPr>
          <w:p w14:paraId="53BE3946">
            <w:pPr>
              <w:autoSpaceDE w:val="0"/>
              <w:autoSpaceDN w:val="0"/>
              <w:adjustRightInd w:val="0"/>
              <w:spacing w:line="360" w:lineRule="auto"/>
              <w:jc w:val="center"/>
              <w:rPr>
                <w:rFonts w:ascii="宋体" w:hAnsi="宋体" w:cs="宋体"/>
                <w:b/>
                <w:szCs w:val="21"/>
              </w:rPr>
            </w:pPr>
          </w:p>
        </w:tc>
      </w:tr>
      <w:tr w14:paraId="4A55D07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22" w:hRule="atLeast"/>
          <w:jc w:val="center"/>
        </w:trPr>
        <w:tc>
          <w:tcPr>
            <w:tcW w:w="816" w:type="dxa"/>
            <w:tcBorders>
              <w:top w:val="single" w:color="auto" w:sz="4" w:space="0"/>
              <w:left w:val="single" w:color="auto" w:sz="4" w:space="0"/>
              <w:bottom w:val="single" w:color="auto" w:sz="4" w:space="0"/>
              <w:right w:val="single" w:color="auto" w:sz="4" w:space="0"/>
            </w:tcBorders>
            <w:vAlign w:val="center"/>
          </w:tcPr>
          <w:p w14:paraId="72551E22">
            <w:pPr>
              <w:autoSpaceDE w:val="0"/>
              <w:autoSpaceDN w:val="0"/>
              <w:adjustRightInd w:val="0"/>
              <w:spacing w:line="360" w:lineRule="auto"/>
              <w:jc w:val="center"/>
              <w:rPr>
                <w:rFonts w:ascii="宋体" w:hAnsi="宋体" w:cs="宋体"/>
                <w:b/>
                <w:szCs w:val="21"/>
              </w:rPr>
            </w:pPr>
          </w:p>
        </w:tc>
        <w:tc>
          <w:tcPr>
            <w:tcW w:w="867" w:type="dxa"/>
            <w:tcBorders>
              <w:top w:val="single" w:color="auto" w:sz="4" w:space="0"/>
              <w:left w:val="nil"/>
              <w:bottom w:val="single" w:color="auto" w:sz="4" w:space="0"/>
              <w:right w:val="single" w:color="auto" w:sz="4" w:space="0"/>
            </w:tcBorders>
            <w:vAlign w:val="center"/>
          </w:tcPr>
          <w:p w14:paraId="6EEFCC03">
            <w:pPr>
              <w:autoSpaceDE w:val="0"/>
              <w:autoSpaceDN w:val="0"/>
              <w:adjustRightInd w:val="0"/>
              <w:spacing w:line="360" w:lineRule="auto"/>
              <w:jc w:val="center"/>
              <w:rPr>
                <w:rFonts w:ascii="宋体" w:hAnsi="宋体" w:cs="宋体"/>
                <w:b/>
                <w:szCs w:val="21"/>
              </w:rPr>
            </w:pPr>
          </w:p>
        </w:tc>
        <w:tc>
          <w:tcPr>
            <w:tcW w:w="2883" w:type="dxa"/>
            <w:tcBorders>
              <w:top w:val="single" w:color="auto" w:sz="4" w:space="0"/>
              <w:left w:val="nil"/>
              <w:bottom w:val="single" w:color="auto" w:sz="4" w:space="0"/>
              <w:right w:val="single" w:color="auto" w:sz="4" w:space="0"/>
            </w:tcBorders>
            <w:vAlign w:val="center"/>
          </w:tcPr>
          <w:p w14:paraId="17D65884">
            <w:pPr>
              <w:autoSpaceDE w:val="0"/>
              <w:autoSpaceDN w:val="0"/>
              <w:adjustRightInd w:val="0"/>
              <w:spacing w:line="360" w:lineRule="auto"/>
              <w:jc w:val="center"/>
              <w:rPr>
                <w:rFonts w:ascii="宋体" w:hAnsi="宋体" w:cs="宋体"/>
                <w:b/>
                <w:szCs w:val="21"/>
              </w:rPr>
            </w:pPr>
          </w:p>
        </w:tc>
        <w:tc>
          <w:tcPr>
            <w:tcW w:w="1422" w:type="dxa"/>
            <w:tcBorders>
              <w:top w:val="single" w:color="auto" w:sz="4" w:space="0"/>
              <w:left w:val="nil"/>
              <w:bottom w:val="single" w:color="auto" w:sz="4" w:space="0"/>
              <w:right w:val="single" w:color="auto" w:sz="4" w:space="0"/>
            </w:tcBorders>
            <w:vAlign w:val="center"/>
          </w:tcPr>
          <w:p w14:paraId="33E36A5F">
            <w:pPr>
              <w:autoSpaceDE w:val="0"/>
              <w:autoSpaceDN w:val="0"/>
              <w:adjustRightInd w:val="0"/>
              <w:spacing w:line="360" w:lineRule="auto"/>
              <w:jc w:val="center"/>
              <w:rPr>
                <w:rFonts w:ascii="宋体" w:hAnsi="宋体" w:cs="宋体"/>
                <w:b/>
                <w:szCs w:val="21"/>
              </w:rPr>
            </w:pPr>
          </w:p>
        </w:tc>
        <w:tc>
          <w:tcPr>
            <w:tcW w:w="2433" w:type="dxa"/>
            <w:tcBorders>
              <w:top w:val="single" w:color="auto" w:sz="4" w:space="0"/>
              <w:left w:val="nil"/>
              <w:bottom w:val="single" w:color="auto" w:sz="4" w:space="0"/>
              <w:right w:val="single" w:color="auto" w:sz="4" w:space="0"/>
            </w:tcBorders>
            <w:vAlign w:val="center"/>
          </w:tcPr>
          <w:p w14:paraId="2A71F47B">
            <w:pPr>
              <w:autoSpaceDE w:val="0"/>
              <w:autoSpaceDN w:val="0"/>
              <w:adjustRightInd w:val="0"/>
              <w:spacing w:line="360" w:lineRule="auto"/>
              <w:jc w:val="center"/>
              <w:rPr>
                <w:rFonts w:ascii="宋体" w:hAnsi="宋体" w:cs="宋体"/>
                <w:b/>
                <w:szCs w:val="21"/>
              </w:rPr>
            </w:pPr>
          </w:p>
        </w:tc>
        <w:tc>
          <w:tcPr>
            <w:tcW w:w="1535" w:type="dxa"/>
            <w:tcBorders>
              <w:top w:val="single" w:color="auto" w:sz="4" w:space="0"/>
              <w:left w:val="nil"/>
              <w:bottom w:val="single" w:color="auto" w:sz="4" w:space="0"/>
              <w:right w:val="single" w:color="auto" w:sz="4" w:space="0"/>
            </w:tcBorders>
            <w:vAlign w:val="center"/>
          </w:tcPr>
          <w:p w14:paraId="12FB3011">
            <w:pPr>
              <w:autoSpaceDE w:val="0"/>
              <w:autoSpaceDN w:val="0"/>
              <w:adjustRightInd w:val="0"/>
              <w:spacing w:line="360" w:lineRule="auto"/>
              <w:jc w:val="center"/>
              <w:rPr>
                <w:rFonts w:ascii="宋体" w:hAnsi="宋体" w:cs="宋体"/>
                <w:b/>
                <w:szCs w:val="21"/>
              </w:rPr>
            </w:pPr>
          </w:p>
        </w:tc>
      </w:tr>
      <w:tr w14:paraId="084BF76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22" w:hRule="atLeast"/>
          <w:jc w:val="center"/>
        </w:trPr>
        <w:tc>
          <w:tcPr>
            <w:tcW w:w="816" w:type="dxa"/>
            <w:tcBorders>
              <w:top w:val="single" w:color="auto" w:sz="4" w:space="0"/>
              <w:left w:val="single" w:color="auto" w:sz="4" w:space="0"/>
              <w:bottom w:val="single" w:color="auto" w:sz="4" w:space="0"/>
              <w:right w:val="single" w:color="auto" w:sz="4" w:space="0"/>
            </w:tcBorders>
            <w:vAlign w:val="center"/>
          </w:tcPr>
          <w:p w14:paraId="1F390E2F">
            <w:pPr>
              <w:autoSpaceDE w:val="0"/>
              <w:autoSpaceDN w:val="0"/>
              <w:adjustRightInd w:val="0"/>
              <w:spacing w:line="360" w:lineRule="auto"/>
              <w:jc w:val="center"/>
              <w:rPr>
                <w:rFonts w:ascii="宋体" w:hAnsi="宋体" w:cs="宋体"/>
                <w:b/>
                <w:szCs w:val="21"/>
              </w:rPr>
            </w:pPr>
          </w:p>
        </w:tc>
        <w:tc>
          <w:tcPr>
            <w:tcW w:w="867" w:type="dxa"/>
            <w:tcBorders>
              <w:top w:val="single" w:color="auto" w:sz="4" w:space="0"/>
              <w:left w:val="nil"/>
              <w:bottom w:val="single" w:color="auto" w:sz="4" w:space="0"/>
              <w:right w:val="single" w:color="auto" w:sz="4" w:space="0"/>
            </w:tcBorders>
            <w:vAlign w:val="center"/>
          </w:tcPr>
          <w:p w14:paraId="47496EFE">
            <w:pPr>
              <w:autoSpaceDE w:val="0"/>
              <w:autoSpaceDN w:val="0"/>
              <w:adjustRightInd w:val="0"/>
              <w:spacing w:line="360" w:lineRule="auto"/>
              <w:jc w:val="center"/>
              <w:rPr>
                <w:rFonts w:ascii="宋体" w:hAnsi="宋体" w:cs="宋体"/>
                <w:b/>
                <w:szCs w:val="21"/>
              </w:rPr>
            </w:pPr>
          </w:p>
        </w:tc>
        <w:tc>
          <w:tcPr>
            <w:tcW w:w="2883" w:type="dxa"/>
            <w:tcBorders>
              <w:top w:val="single" w:color="auto" w:sz="4" w:space="0"/>
              <w:left w:val="nil"/>
              <w:bottom w:val="single" w:color="auto" w:sz="4" w:space="0"/>
              <w:right w:val="single" w:color="auto" w:sz="4" w:space="0"/>
            </w:tcBorders>
            <w:vAlign w:val="center"/>
          </w:tcPr>
          <w:p w14:paraId="182323CA">
            <w:pPr>
              <w:autoSpaceDE w:val="0"/>
              <w:autoSpaceDN w:val="0"/>
              <w:adjustRightInd w:val="0"/>
              <w:spacing w:line="360" w:lineRule="auto"/>
              <w:jc w:val="center"/>
              <w:rPr>
                <w:rFonts w:ascii="宋体" w:hAnsi="宋体" w:cs="宋体"/>
                <w:b/>
                <w:szCs w:val="21"/>
              </w:rPr>
            </w:pPr>
          </w:p>
        </w:tc>
        <w:tc>
          <w:tcPr>
            <w:tcW w:w="1422" w:type="dxa"/>
            <w:tcBorders>
              <w:top w:val="single" w:color="auto" w:sz="4" w:space="0"/>
              <w:left w:val="nil"/>
              <w:bottom w:val="single" w:color="auto" w:sz="4" w:space="0"/>
              <w:right w:val="single" w:color="auto" w:sz="4" w:space="0"/>
            </w:tcBorders>
            <w:vAlign w:val="center"/>
          </w:tcPr>
          <w:p w14:paraId="0260AD7F">
            <w:pPr>
              <w:autoSpaceDE w:val="0"/>
              <w:autoSpaceDN w:val="0"/>
              <w:adjustRightInd w:val="0"/>
              <w:spacing w:line="360" w:lineRule="auto"/>
              <w:jc w:val="center"/>
              <w:rPr>
                <w:rFonts w:ascii="宋体" w:hAnsi="宋体" w:cs="宋体"/>
                <w:b/>
                <w:szCs w:val="21"/>
              </w:rPr>
            </w:pPr>
          </w:p>
        </w:tc>
        <w:tc>
          <w:tcPr>
            <w:tcW w:w="2433" w:type="dxa"/>
            <w:tcBorders>
              <w:top w:val="single" w:color="auto" w:sz="4" w:space="0"/>
              <w:left w:val="nil"/>
              <w:bottom w:val="single" w:color="auto" w:sz="4" w:space="0"/>
              <w:right w:val="single" w:color="auto" w:sz="4" w:space="0"/>
            </w:tcBorders>
            <w:vAlign w:val="center"/>
          </w:tcPr>
          <w:p w14:paraId="3CB0ED1B">
            <w:pPr>
              <w:autoSpaceDE w:val="0"/>
              <w:autoSpaceDN w:val="0"/>
              <w:adjustRightInd w:val="0"/>
              <w:spacing w:line="360" w:lineRule="auto"/>
              <w:jc w:val="center"/>
              <w:rPr>
                <w:rFonts w:ascii="宋体" w:hAnsi="宋体" w:cs="宋体"/>
                <w:b/>
                <w:szCs w:val="21"/>
              </w:rPr>
            </w:pPr>
          </w:p>
        </w:tc>
        <w:tc>
          <w:tcPr>
            <w:tcW w:w="1535" w:type="dxa"/>
            <w:tcBorders>
              <w:top w:val="single" w:color="auto" w:sz="4" w:space="0"/>
              <w:left w:val="nil"/>
              <w:bottom w:val="single" w:color="auto" w:sz="4" w:space="0"/>
              <w:right w:val="single" w:color="auto" w:sz="4" w:space="0"/>
            </w:tcBorders>
            <w:vAlign w:val="center"/>
          </w:tcPr>
          <w:p w14:paraId="502DA45E">
            <w:pPr>
              <w:autoSpaceDE w:val="0"/>
              <w:autoSpaceDN w:val="0"/>
              <w:adjustRightInd w:val="0"/>
              <w:spacing w:line="360" w:lineRule="auto"/>
              <w:jc w:val="center"/>
              <w:rPr>
                <w:rFonts w:ascii="宋体" w:hAnsi="宋体" w:cs="宋体"/>
                <w:b/>
                <w:szCs w:val="21"/>
              </w:rPr>
            </w:pPr>
          </w:p>
        </w:tc>
      </w:tr>
      <w:tr w14:paraId="539C915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22" w:hRule="atLeast"/>
          <w:jc w:val="center"/>
        </w:trPr>
        <w:tc>
          <w:tcPr>
            <w:tcW w:w="816" w:type="dxa"/>
            <w:tcBorders>
              <w:top w:val="single" w:color="auto" w:sz="4" w:space="0"/>
              <w:left w:val="single" w:color="auto" w:sz="4" w:space="0"/>
              <w:bottom w:val="single" w:color="auto" w:sz="4" w:space="0"/>
              <w:right w:val="single" w:color="auto" w:sz="4" w:space="0"/>
            </w:tcBorders>
            <w:vAlign w:val="center"/>
          </w:tcPr>
          <w:p w14:paraId="3E644A15">
            <w:pPr>
              <w:autoSpaceDE w:val="0"/>
              <w:autoSpaceDN w:val="0"/>
              <w:adjustRightInd w:val="0"/>
              <w:spacing w:line="360" w:lineRule="auto"/>
              <w:jc w:val="center"/>
              <w:rPr>
                <w:rFonts w:ascii="宋体" w:hAnsi="宋体" w:cs="宋体"/>
                <w:b/>
                <w:szCs w:val="21"/>
              </w:rPr>
            </w:pPr>
          </w:p>
        </w:tc>
        <w:tc>
          <w:tcPr>
            <w:tcW w:w="867" w:type="dxa"/>
            <w:tcBorders>
              <w:top w:val="single" w:color="auto" w:sz="4" w:space="0"/>
              <w:left w:val="nil"/>
              <w:bottom w:val="single" w:color="auto" w:sz="4" w:space="0"/>
              <w:right w:val="single" w:color="auto" w:sz="4" w:space="0"/>
            </w:tcBorders>
            <w:vAlign w:val="center"/>
          </w:tcPr>
          <w:p w14:paraId="3338BD89">
            <w:pPr>
              <w:autoSpaceDE w:val="0"/>
              <w:autoSpaceDN w:val="0"/>
              <w:adjustRightInd w:val="0"/>
              <w:spacing w:line="360" w:lineRule="auto"/>
              <w:jc w:val="center"/>
              <w:rPr>
                <w:rFonts w:ascii="宋体" w:hAnsi="宋体" w:cs="宋体"/>
                <w:b/>
                <w:szCs w:val="21"/>
              </w:rPr>
            </w:pPr>
          </w:p>
        </w:tc>
        <w:tc>
          <w:tcPr>
            <w:tcW w:w="2883" w:type="dxa"/>
            <w:tcBorders>
              <w:top w:val="single" w:color="auto" w:sz="4" w:space="0"/>
              <w:left w:val="nil"/>
              <w:bottom w:val="single" w:color="auto" w:sz="4" w:space="0"/>
              <w:right w:val="single" w:color="auto" w:sz="4" w:space="0"/>
            </w:tcBorders>
            <w:vAlign w:val="center"/>
          </w:tcPr>
          <w:p w14:paraId="51D45F55">
            <w:pPr>
              <w:autoSpaceDE w:val="0"/>
              <w:autoSpaceDN w:val="0"/>
              <w:adjustRightInd w:val="0"/>
              <w:spacing w:line="360" w:lineRule="auto"/>
              <w:jc w:val="center"/>
              <w:rPr>
                <w:rFonts w:ascii="宋体" w:hAnsi="宋体" w:cs="宋体"/>
                <w:b/>
                <w:szCs w:val="21"/>
              </w:rPr>
            </w:pPr>
          </w:p>
        </w:tc>
        <w:tc>
          <w:tcPr>
            <w:tcW w:w="1422" w:type="dxa"/>
            <w:tcBorders>
              <w:top w:val="single" w:color="auto" w:sz="4" w:space="0"/>
              <w:left w:val="nil"/>
              <w:bottom w:val="single" w:color="auto" w:sz="4" w:space="0"/>
              <w:right w:val="single" w:color="auto" w:sz="4" w:space="0"/>
            </w:tcBorders>
            <w:vAlign w:val="center"/>
          </w:tcPr>
          <w:p w14:paraId="41A80578">
            <w:pPr>
              <w:autoSpaceDE w:val="0"/>
              <w:autoSpaceDN w:val="0"/>
              <w:adjustRightInd w:val="0"/>
              <w:spacing w:line="360" w:lineRule="auto"/>
              <w:jc w:val="center"/>
              <w:rPr>
                <w:rFonts w:ascii="宋体" w:hAnsi="宋体" w:cs="宋体"/>
                <w:b/>
                <w:szCs w:val="21"/>
              </w:rPr>
            </w:pPr>
          </w:p>
        </w:tc>
        <w:tc>
          <w:tcPr>
            <w:tcW w:w="2433" w:type="dxa"/>
            <w:tcBorders>
              <w:top w:val="single" w:color="auto" w:sz="4" w:space="0"/>
              <w:left w:val="nil"/>
              <w:bottom w:val="single" w:color="auto" w:sz="4" w:space="0"/>
              <w:right w:val="single" w:color="auto" w:sz="4" w:space="0"/>
            </w:tcBorders>
            <w:vAlign w:val="center"/>
          </w:tcPr>
          <w:p w14:paraId="6AB0A621">
            <w:pPr>
              <w:autoSpaceDE w:val="0"/>
              <w:autoSpaceDN w:val="0"/>
              <w:adjustRightInd w:val="0"/>
              <w:spacing w:line="360" w:lineRule="auto"/>
              <w:jc w:val="center"/>
              <w:rPr>
                <w:rFonts w:ascii="宋体" w:hAnsi="宋体" w:cs="宋体"/>
                <w:b/>
                <w:szCs w:val="21"/>
              </w:rPr>
            </w:pPr>
          </w:p>
        </w:tc>
        <w:tc>
          <w:tcPr>
            <w:tcW w:w="1535" w:type="dxa"/>
            <w:tcBorders>
              <w:top w:val="single" w:color="auto" w:sz="4" w:space="0"/>
              <w:left w:val="nil"/>
              <w:bottom w:val="single" w:color="auto" w:sz="4" w:space="0"/>
              <w:right w:val="single" w:color="auto" w:sz="4" w:space="0"/>
            </w:tcBorders>
            <w:vAlign w:val="center"/>
          </w:tcPr>
          <w:p w14:paraId="36A5A510">
            <w:pPr>
              <w:autoSpaceDE w:val="0"/>
              <w:autoSpaceDN w:val="0"/>
              <w:adjustRightInd w:val="0"/>
              <w:spacing w:line="360" w:lineRule="auto"/>
              <w:jc w:val="center"/>
              <w:rPr>
                <w:rFonts w:ascii="宋体" w:hAnsi="宋体" w:cs="宋体"/>
                <w:b/>
                <w:szCs w:val="21"/>
              </w:rPr>
            </w:pPr>
          </w:p>
        </w:tc>
      </w:tr>
      <w:tr w14:paraId="38B6533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22" w:hRule="atLeast"/>
          <w:jc w:val="center"/>
        </w:trPr>
        <w:tc>
          <w:tcPr>
            <w:tcW w:w="816" w:type="dxa"/>
            <w:tcBorders>
              <w:top w:val="single" w:color="auto" w:sz="4" w:space="0"/>
              <w:left w:val="single" w:color="auto" w:sz="4" w:space="0"/>
              <w:bottom w:val="single" w:color="auto" w:sz="4" w:space="0"/>
              <w:right w:val="single" w:color="auto" w:sz="4" w:space="0"/>
            </w:tcBorders>
            <w:vAlign w:val="center"/>
          </w:tcPr>
          <w:p w14:paraId="1A8C0E73">
            <w:pPr>
              <w:autoSpaceDE w:val="0"/>
              <w:autoSpaceDN w:val="0"/>
              <w:adjustRightInd w:val="0"/>
              <w:spacing w:line="360" w:lineRule="auto"/>
              <w:jc w:val="center"/>
              <w:rPr>
                <w:rFonts w:ascii="宋体" w:hAnsi="宋体" w:cs="宋体"/>
                <w:b/>
                <w:szCs w:val="21"/>
              </w:rPr>
            </w:pPr>
          </w:p>
        </w:tc>
        <w:tc>
          <w:tcPr>
            <w:tcW w:w="867" w:type="dxa"/>
            <w:tcBorders>
              <w:top w:val="single" w:color="auto" w:sz="4" w:space="0"/>
              <w:left w:val="nil"/>
              <w:bottom w:val="single" w:color="auto" w:sz="4" w:space="0"/>
              <w:right w:val="single" w:color="auto" w:sz="4" w:space="0"/>
            </w:tcBorders>
            <w:vAlign w:val="center"/>
          </w:tcPr>
          <w:p w14:paraId="7CAD0A79">
            <w:pPr>
              <w:autoSpaceDE w:val="0"/>
              <w:autoSpaceDN w:val="0"/>
              <w:adjustRightInd w:val="0"/>
              <w:spacing w:line="360" w:lineRule="auto"/>
              <w:jc w:val="center"/>
              <w:rPr>
                <w:rFonts w:ascii="宋体" w:hAnsi="宋体" w:cs="宋体"/>
                <w:b/>
                <w:szCs w:val="21"/>
              </w:rPr>
            </w:pPr>
          </w:p>
        </w:tc>
        <w:tc>
          <w:tcPr>
            <w:tcW w:w="2883" w:type="dxa"/>
            <w:tcBorders>
              <w:top w:val="single" w:color="auto" w:sz="4" w:space="0"/>
              <w:left w:val="nil"/>
              <w:bottom w:val="single" w:color="auto" w:sz="4" w:space="0"/>
              <w:right w:val="single" w:color="auto" w:sz="4" w:space="0"/>
            </w:tcBorders>
            <w:vAlign w:val="center"/>
          </w:tcPr>
          <w:p w14:paraId="3772E3EB">
            <w:pPr>
              <w:autoSpaceDE w:val="0"/>
              <w:autoSpaceDN w:val="0"/>
              <w:adjustRightInd w:val="0"/>
              <w:spacing w:line="360" w:lineRule="auto"/>
              <w:jc w:val="center"/>
              <w:rPr>
                <w:rFonts w:ascii="宋体" w:hAnsi="宋体" w:cs="宋体"/>
                <w:b/>
                <w:szCs w:val="21"/>
              </w:rPr>
            </w:pPr>
          </w:p>
        </w:tc>
        <w:tc>
          <w:tcPr>
            <w:tcW w:w="1422" w:type="dxa"/>
            <w:tcBorders>
              <w:top w:val="single" w:color="auto" w:sz="4" w:space="0"/>
              <w:left w:val="nil"/>
              <w:bottom w:val="single" w:color="auto" w:sz="4" w:space="0"/>
              <w:right w:val="single" w:color="auto" w:sz="4" w:space="0"/>
            </w:tcBorders>
            <w:vAlign w:val="center"/>
          </w:tcPr>
          <w:p w14:paraId="10505D53">
            <w:pPr>
              <w:autoSpaceDE w:val="0"/>
              <w:autoSpaceDN w:val="0"/>
              <w:adjustRightInd w:val="0"/>
              <w:spacing w:line="360" w:lineRule="auto"/>
              <w:jc w:val="center"/>
              <w:rPr>
                <w:rFonts w:ascii="宋体" w:hAnsi="宋体" w:cs="宋体"/>
                <w:b/>
                <w:szCs w:val="21"/>
              </w:rPr>
            </w:pPr>
          </w:p>
        </w:tc>
        <w:tc>
          <w:tcPr>
            <w:tcW w:w="2433" w:type="dxa"/>
            <w:tcBorders>
              <w:top w:val="single" w:color="auto" w:sz="4" w:space="0"/>
              <w:left w:val="nil"/>
              <w:bottom w:val="single" w:color="auto" w:sz="4" w:space="0"/>
              <w:right w:val="single" w:color="auto" w:sz="4" w:space="0"/>
            </w:tcBorders>
            <w:vAlign w:val="center"/>
          </w:tcPr>
          <w:p w14:paraId="2219CC53">
            <w:pPr>
              <w:autoSpaceDE w:val="0"/>
              <w:autoSpaceDN w:val="0"/>
              <w:adjustRightInd w:val="0"/>
              <w:spacing w:line="360" w:lineRule="auto"/>
              <w:jc w:val="center"/>
              <w:rPr>
                <w:rFonts w:ascii="宋体" w:hAnsi="宋体" w:cs="宋体"/>
                <w:b/>
                <w:szCs w:val="21"/>
              </w:rPr>
            </w:pPr>
          </w:p>
        </w:tc>
        <w:tc>
          <w:tcPr>
            <w:tcW w:w="1535" w:type="dxa"/>
            <w:tcBorders>
              <w:top w:val="single" w:color="auto" w:sz="4" w:space="0"/>
              <w:left w:val="nil"/>
              <w:bottom w:val="single" w:color="auto" w:sz="4" w:space="0"/>
              <w:right w:val="single" w:color="auto" w:sz="4" w:space="0"/>
            </w:tcBorders>
            <w:vAlign w:val="center"/>
          </w:tcPr>
          <w:p w14:paraId="5FA9D4D6">
            <w:pPr>
              <w:autoSpaceDE w:val="0"/>
              <w:autoSpaceDN w:val="0"/>
              <w:adjustRightInd w:val="0"/>
              <w:spacing w:line="360" w:lineRule="auto"/>
              <w:jc w:val="center"/>
              <w:rPr>
                <w:rFonts w:ascii="宋体" w:hAnsi="宋体" w:cs="宋体"/>
                <w:b/>
                <w:szCs w:val="21"/>
              </w:rPr>
            </w:pPr>
          </w:p>
        </w:tc>
      </w:tr>
      <w:tr w14:paraId="58F0CA6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22" w:hRule="atLeast"/>
          <w:jc w:val="center"/>
        </w:trPr>
        <w:tc>
          <w:tcPr>
            <w:tcW w:w="816" w:type="dxa"/>
            <w:tcBorders>
              <w:top w:val="single" w:color="auto" w:sz="4" w:space="0"/>
              <w:left w:val="single" w:color="auto" w:sz="4" w:space="0"/>
              <w:bottom w:val="single" w:color="auto" w:sz="4" w:space="0"/>
              <w:right w:val="single" w:color="auto" w:sz="4" w:space="0"/>
            </w:tcBorders>
            <w:vAlign w:val="center"/>
          </w:tcPr>
          <w:p w14:paraId="0320829E">
            <w:pPr>
              <w:autoSpaceDE w:val="0"/>
              <w:autoSpaceDN w:val="0"/>
              <w:adjustRightInd w:val="0"/>
              <w:spacing w:line="360" w:lineRule="auto"/>
              <w:jc w:val="center"/>
              <w:rPr>
                <w:rFonts w:ascii="宋体" w:hAnsi="宋体" w:cs="宋体"/>
                <w:b/>
                <w:szCs w:val="21"/>
              </w:rPr>
            </w:pPr>
          </w:p>
        </w:tc>
        <w:tc>
          <w:tcPr>
            <w:tcW w:w="867" w:type="dxa"/>
            <w:tcBorders>
              <w:top w:val="single" w:color="auto" w:sz="4" w:space="0"/>
              <w:left w:val="nil"/>
              <w:bottom w:val="single" w:color="auto" w:sz="4" w:space="0"/>
              <w:right w:val="single" w:color="auto" w:sz="4" w:space="0"/>
            </w:tcBorders>
            <w:vAlign w:val="center"/>
          </w:tcPr>
          <w:p w14:paraId="389AE98F">
            <w:pPr>
              <w:autoSpaceDE w:val="0"/>
              <w:autoSpaceDN w:val="0"/>
              <w:adjustRightInd w:val="0"/>
              <w:spacing w:line="360" w:lineRule="auto"/>
              <w:jc w:val="center"/>
              <w:rPr>
                <w:rFonts w:ascii="宋体" w:hAnsi="宋体" w:cs="宋体"/>
                <w:b/>
                <w:szCs w:val="21"/>
              </w:rPr>
            </w:pPr>
          </w:p>
        </w:tc>
        <w:tc>
          <w:tcPr>
            <w:tcW w:w="2883" w:type="dxa"/>
            <w:tcBorders>
              <w:top w:val="single" w:color="auto" w:sz="4" w:space="0"/>
              <w:left w:val="nil"/>
              <w:bottom w:val="single" w:color="auto" w:sz="4" w:space="0"/>
              <w:right w:val="single" w:color="auto" w:sz="4" w:space="0"/>
            </w:tcBorders>
            <w:vAlign w:val="center"/>
          </w:tcPr>
          <w:p w14:paraId="1DA78A21">
            <w:pPr>
              <w:autoSpaceDE w:val="0"/>
              <w:autoSpaceDN w:val="0"/>
              <w:adjustRightInd w:val="0"/>
              <w:spacing w:line="360" w:lineRule="auto"/>
              <w:jc w:val="center"/>
              <w:rPr>
                <w:rFonts w:ascii="宋体" w:hAnsi="宋体" w:cs="宋体"/>
                <w:b/>
                <w:szCs w:val="21"/>
              </w:rPr>
            </w:pPr>
          </w:p>
        </w:tc>
        <w:tc>
          <w:tcPr>
            <w:tcW w:w="1422" w:type="dxa"/>
            <w:tcBorders>
              <w:top w:val="single" w:color="auto" w:sz="4" w:space="0"/>
              <w:left w:val="nil"/>
              <w:bottom w:val="single" w:color="auto" w:sz="4" w:space="0"/>
              <w:right w:val="single" w:color="auto" w:sz="4" w:space="0"/>
            </w:tcBorders>
            <w:vAlign w:val="center"/>
          </w:tcPr>
          <w:p w14:paraId="0CE369B8">
            <w:pPr>
              <w:autoSpaceDE w:val="0"/>
              <w:autoSpaceDN w:val="0"/>
              <w:adjustRightInd w:val="0"/>
              <w:spacing w:line="360" w:lineRule="auto"/>
              <w:jc w:val="center"/>
              <w:rPr>
                <w:rFonts w:ascii="宋体" w:hAnsi="宋体" w:cs="宋体"/>
                <w:b/>
                <w:szCs w:val="21"/>
              </w:rPr>
            </w:pPr>
          </w:p>
        </w:tc>
        <w:tc>
          <w:tcPr>
            <w:tcW w:w="2433" w:type="dxa"/>
            <w:tcBorders>
              <w:top w:val="single" w:color="auto" w:sz="4" w:space="0"/>
              <w:left w:val="nil"/>
              <w:bottom w:val="single" w:color="auto" w:sz="4" w:space="0"/>
              <w:right w:val="single" w:color="auto" w:sz="4" w:space="0"/>
            </w:tcBorders>
            <w:vAlign w:val="center"/>
          </w:tcPr>
          <w:p w14:paraId="71FD486F">
            <w:pPr>
              <w:autoSpaceDE w:val="0"/>
              <w:autoSpaceDN w:val="0"/>
              <w:adjustRightInd w:val="0"/>
              <w:spacing w:line="360" w:lineRule="auto"/>
              <w:jc w:val="center"/>
              <w:rPr>
                <w:rFonts w:ascii="宋体" w:hAnsi="宋体" w:cs="宋体"/>
                <w:b/>
                <w:szCs w:val="21"/>
              </w:rPr>
            </w:pPr>
          </w:p>
        </w:tc>
        <w:tc>
          <w:tcPr>
            <w:tcW w:w="1535" w:type="dxa"/>
            <w:tcBorders>
              <w:top w:val="single" w:color="auto" w:sz="4" w:space="0"/>
              <w:left w:val="nil"/>
              <w:bottom w:val="single" w:color="auto" w:sz="4" w:space="0"/>
              <w:right w:val="single" w:color="auto" w:sz="4" w:space="0"/>
            </w:tcBorders>
            <w:vAlign w:val="center"/>
          </w:tcPr>
          <w:p w14:paraId="5468BB49">
            <w:pPr>
              <w:autoSpaceDE w:val="0"/>
              <w:autoSpaceDN w:val="0"/>
              <w:adjustRightInd w:val="0"/>
              <w:spacing w:line="360" w:lineRule="auto"/>
              <w:jc w:val="center"/>
              <w:rPr>
                <w:rFonts w:ascii="宋体" w:hAnsi="宋体" w:cs="宋体"/>
                <w:b/>
                <w:szCs w:val="21"/>
              </w:rPr>
            </w:pPr>
          </w:p>
        </w:tc>
      </w:tr>
      <w:tr w14:paraId="7237DE0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22" w:hRule="atLeast"/>
          <w:jc w:val="center"/>
        </w:trPr>
        <w:tc>
          <w:tcPr>
            <w:tcW w:w="816" w:type="dxa"/>
            <w:tcBorders>
              <w:top w:val="single" w:color="auto" w:sz="4" w:space="0"/>
              <w:left w:val="single" w:color="auto" w:sz="4" w:space="0"/>
              <w:bottom w:val="single" w:color="auto" w:sz="4" w:space="0"/>
              <w:right w:val="single" w:color="auto" w:sz="4" w:space="0"/>
            </w:tcBorders>
            <w:vAlign w:val="center"/>
          </w:tcPr>
          <w:p w14:paraId="6316BBF7">
            <w:pPr>
              <w:autoSpaceDE w:val="0"/>
              <w:autoSpaceDN w:val="0"/>
              <w:adjustRightInd w:val="0"/>
              <w:spacing w:line="360" w:lineRule="auto"/>
              <w:jc w:val="center"/>
              <w:rPr>
                <w:rFonts w:ascii="宋体" w:hAnsi="宋体" w:cs="宋体"/>
                <w:b/>
                <w:szCs w:val="21"/>
              </w:rPr>
            </w:pPr>
          </w:p>
        </w:tc>
        <w:tc>
          <w:tcPr>
            <w:tcW w:w="867" w:type="dxa"/>
            <w:tcBorders>
              <w:top w:val="single" w:color="auto" w:sz="4" w:space="0"/>
              <w:left w:val="nil"/>
              <w:bottom w:val="single" w:color="auto" w:sz="4" w:space="0"/>
              <w:right w:val="single" w:color="auto" w:sz="4" w:space="0"/>
            </w:tcBorders>
            <w:vAlign w:val="center"/>
          </w:tcPr>
          <w:p w14:paraId="379AD33D">
            <w:pPr>
              <w:autoSpaceDE w:val="0"/>
              <w:autoSpaceDN w:val="0"/>
              <w:adjustRightInd w:val="0"/>
              <w:spacing w:line="360" w:lineRule="auto"/>
              <w:jc w:val="center"/>
              <w:rPr>
                <w:rFonts w:ascii="宋体" w:hAnsi="宋体" w:cs="宋体"/>
                <w:b/>
                <w:szCs w:val="21"/>
              </w:rPr>
            </w:pPr>
          </w:p>
        </w:tc>
        <w:tc>
          <w:tcPr>
            <w:tcW w:w="2883" w:type="dxa"/>
            <w:tcBorders>
              <w:top w:val="single" w:color="auto" w:sz="4" w:space="0"/>
              <w:left w:val="nil"/>
              <w:bottom w:val="single" w:color="auto" w:sz="4" w:space="0"/>
              <w:right w:val="single" w:color="auto" w:sz="4" w:space="0"/>
            </w:tcBorders>
            <w:vAlign w:val="center"/>
          </w:tcPr>
          <w:p w14:paraId="4F8A9BD4">
            <w:pPr>
              <w:autoSpaceDE w:val="0"/>
              <w:autoSpaceDN w:val="0"/>
              <w:adjustRightInd w:val="0"/>
              <w:spacing w:line="360" w:lineRule="auto"/>
              <w:jc w:val="center"/>
              <w:rPr>
                <w:rFonts w:ascii="宋体" w:hAnsi="宋体" w:cs="宋体"/>
                <w:b/>
                <w:szCs w:val="21"/>
              </w:rPr>
            </w:pPr>
          </w:p>
        </w:tc>
        <w:tc>
          <w:tcPr>
            <w:tcW w:w="1422" w:type="dxa"/>
            <w:tcBorders>
              <w:top w:val="single" w:color="auto" w:sz="4" w:space="0"/>
              <w:left w:val="nil"/>
              <w:bottom w:val="single" w:color="auto" w:sz="4" w:space="0"/>
              <w:right w:val="single" w:color="auto" w:sz="4" w:space="0"/>
            </w:tcBorders>
            <w:vAlign w:val="center"/>
          </w:tcPr>
          <w:p w14:paraId="7A2CD589">
            <w:pPr>
              <w:autoSpaceDE w:val="0"/>
              <w:autoSpaceDN w:val="0"/>
              <w:adjustRightInd w:val="0"/>
              <w:spacing w:line="360" w:lineRule="auto"/>
              <w:jc w:val="center"/>
              <w:rPr>
                <w:rFonts w:ascii="宋体" w:hAnsi="宋体" w:cs="宋体"/>
                <w:b/>
                <w:szCs w:val="21"/>
              </w:rPr>
            </w:pPr>
          </w:p>
        </w:tc>
        <w:tc>
          <w:tcPr>
            <w:tcW w:w="2433" w:type="dxa"/>
            <w:tcBorders>
              <w:top w:val="single" w:color="auto" w:sz="4" w:space="0"/>
              <w:left w:val="nil"/>
              <w:bottom w:val="single" w:color="auto" w:sz="4" w:space="0"/>
              <w:right w:val="single" w:color="auto" w:sz="4" w:space="0"/>
            </w:tcBorders>
            <w:vAlign w:val="center"/>
          </w:tcPr>
          <w:p w14:paraId="3E6B8640">
            <w:pPr>
              <w:autoSpaceDE w:val="0"/>
              <w:autoSpaceDN w:val="0"/>
              <w:adjustRightInd w:val="0"/>
              <w:spacing w:line="360" w:lineRule="auto"/>
              <w:jc w:val="center"/>
              <w:rPr>
                <w:rFonts w:ascii="宋体" w:hAnsi="宋体" w:cs="宋体"/>
                <w:b/>
                <w:szCs w:val="21"/>
              </w:rPr>
            </w:pPr>
          </w:p>
        </w:tc>
        <w:tc>
          <w:tcPr>
            <w:tcW w:w="1535" w:type="dxa"/>
            <w:tcBorders>
              <w:top w:val="single" w:color="auto" w:sz="4" w:space="0"/>
              <w:left w:val="nil"/>
              <w:bottom w:val="single" w:color="auto" w:sz="4" w:space="0"/>
              <w:right w:val="single" w:color="auto" w:sz="4" w:space="0"/>
            </w:tcBorders>
            <w:vAlign w:val="center"/>
          </w:tcPr>
          <w:p w14:paraId="450CE214">
            <w:pPr>
              <w:autoSpaceDE w:val="0"/>
              <w:autoSpaceDN w:val="0"/>
              <w:adjustRightInd w:val="0"/>
              <w:spacing w:line="360" w:lineRule="auto"/>
              <w:jc w:val="center"/>
              <w:rPr>
                <w:rFonts w:ascii="宋体" w:hAnsi="宋体" w:cs="宋体"/>
                <w:b/>
                <w:szCs w:val="21"/>
              </w:rPr>
            </w:pPr>
          </w:p>
        </w:tc>
      </w:tr>
      <w:tr w14:paraId="2C2947B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22" w:hRule="atLeast"/>
          <w:jc w:val="center"/>
        </w:trPr>
        <w:tc>
          <w:tcPr>
            <w:tcW w:w="816" w:type="dxa"/>
            <w:tcBorders>
              <w:top w:val="single" w:color="auto" w:sz="4" w:space="0"/>
              <w:left w:val="single" w:color="auto" w:sz="4" w:space="0"/>
              <w:bottom w:val="single" w:color="auto" w:sz="4" w:space="0"/>
              <w:right w:val="single" w:color="auto" w:sz="4" w:space="0"/>
            </w:tcBorders>
            <w:vAlign w:val="center"/>
          </w:tcPr>
          <w:p w14:paraId="0759A774">
            <w:pPr>
              <w:autoSpaceDE w:val="0"/>
              <w:autoSpaceDN w:val="0"/>
              <w:adjustRightInd w:val="0"/>
              <w:spacing w:line="360" w:lineRule="auto"/>
              <w:jc w:val="center"/>
              <w:rPr>
                <w:rFonts w:ascii="宋体" w:hAnsi="宋体" w:cs="宋体"/>
                <w:b/>
                <w:szCs w:val="21"/>
              </w:rPr>
            </w:pPr>
          </w:p>
        </w:tc>
        <w:tc>
          <w:tcPr>
            <w:tcW w:w="867" w:type="dxa"/>
            <w:tcBorders>
              <w:top w:val="single" w:color="auto" w:sz="4" w:space="0"/>
              <w:left w:val="nil"/>
              <w:bottom w:val="single" w:color="auto" w:sz="4" w:space="0"/>
              <w:right w:val="single" w:color="auto" w:sz="4" w:space="0"/>
            </w:tcBorders>
            <w:vAlign w:val="center"/>
          </w:tcPr>
          <w:p w14:paraId="7C864D10">
            <w:pPr>
              <w:autoSpaceDE w:val="0"/>
              <w:autoSpaceDN w:val="0"/>
              <w:adjustRightInd w:val="0"/>
              <w:spacing w:line="360" w:lineRule="auto"/>
              <w:jc w:val="center"/>
              <w:rPr>
                <w:rFonts w:ascii="宋体" w:hAnsi="宋体" w:cs="宋体"/>
                <w:b/>
                <w:szCs w:val="21"/>
              </w:rPr>
            </w:pPr>
          </w:p>
        </w:tc>
        <w:tc>
          <w:tcPr>
            <w:tcW w:w="2883" w:type="dxa"/>
            <w:tcBorders>
              <w:top w:val="single" w:color="auto" w:sz="4" w:space="0"/>
              <w:left w:val="nil"/>
              <w:bottom w:val="single" w:color="auto" w:sz="4" w:space="0"/>
              <w:right w:val="single" w:color="auto" w:sz="4" w:space="0"/>
            </w:tcBorders>
            <w:vAlign w:val="center"/>
          </w:tcPr>
          <w:p w14:paraId="0424B6D5">
            <w:pPr>
              <w:autoSpaceDE w:val="0"/>
              <w:autoSpaceDN w:val="0"/>
              <w:adjustRightInd w:val="0"/>
              <w:spacing w:line="360" w:lineRule="auto"/>
              <w:jc w:val="center"/>
              <w:rPr>
                <w:rFonts w:ascii="宋体" w:hAnsi="宋体" w:cs="宋体"/>
                <w:b/>
                <w:szCs w:val="21"/>
              </w:rPr>
            </w:pPr>
          </w:p>
        </w:tc>
        <w:tc>
          <w:tcPr>
            <w:tcW w:w="1422" w:type="dxa"/>
            <w:tcBorders>
              <w:top w:val="single" w:color="auto" w:sz="4" w:space="0"/>
              <w:left w:val="nil"/>
              <w:bottom w:val="single" w:color="auto" w:sz="4" w:space="0"/>
              <w:right w:val="single" w:color="auto" w:sz="4" w:space="0"/>
            </w:tcBorders>
            <w:vAlign w:val="center"/>
          </w:tcPr>
          <w:p w14:paraId="11F56B9A">
            <w:pPr>
              <w:autoSpaceDE w:val="0"/>
              <w:autoSpaceDN w:val="0"/>
              <w:adjustRightInd w:val="0"/>
              <w:spacing w:line="360" w:lineRule="auto"/>
              <w:jc w:val="center"/>
              <w:rPr>
                <w:rFonts w:ascii="宋体" w:hAnsi="宋体" w:cs="宋体"/>
                <w:b/>
                <w:szCs w:val="21"/>
              </w:rPr>
            </w:pPr>
          </w:p>
        </w:tc>
        <w:tc>
          <w:tcPr>
            <w:tcW w:w="2433" w:type="dxa"/>
            <w:tcBorders>
              <w:top w:val="single" w:color="auto" w:sz="4" w:space="0"/>
              <w:left w:val="nil"/>
              <w:bottom w:val="single" w:color="auto" w:sz="4" w:space="0"/>
              <w:right w:val="single" w:color="auto" w:sz="4" w:space="0"/>
            </w:tcBorders>
            <w:vAlign w:val="center"/>
          </w:tcPr>
          <w:p w14:paraId="3C0936FC">
            <w:pPr>
              <w:autoSpaceDE w:val="0"/>
              <w:autoSpaceDN w:val="0"/>
              <w:adjustRightInd w:val="0"/>
              <w:spacing w:line="360" w:lineRule="auto"/>
              <w:jc w:val="center"/>
              <w:rPr>
                <w:rFonts w:ascii="宋体" w:hAnsi="宋体" w:cs="宋体"/>
                <w:b/>
                <w:szCs w:val="21"/>
              </w:rPr>
            </w:pPr>
          </w:p>
        </w:tc>
        <w:tc>
          <w:tcPr>
            <w:tcW w:w="1535" w:type="dxa"/>
            <w:tcBorders>
              <w:top w:val="single" w:color="auto" w:sz="4" w:space="0"/>
              <w:left w:val="nil"/>
              <w:bottom w:val="single" w:color="auto" w:sz="4" w:space="0"/>
              <w:right w:val="single" w:color="auto" w:sz="4" w:space="0"/>
            </w:tcBorders>
            <w:vAlign w:val="center"/>
          </w:tcPr>
          <w:p w14:paraId="2722685F">
            <w:pPr>
              <w:autoSpaceDE w:val="0"/>
              <w:autoSpaceDN w:val="0"/>
              <w:adjustRightInd w:val="0"/>
              <w:spacing w:line="360" w:lineRule="auto"/>
              <w:jc w:val="center"/>
              <w:rPr>
                <w:rFonts w:ascii="宋体" w:hAnsi="宋体" w:cs="宋体"/>
                <w:b/>
                <w:szCs w:val="21"/>
              </w:rPr>
            </w:pPr>
          </w:p>
        </w:tc>
      </w:tr>
    </w:tbl>
    <w:p w14:paraId="46AE3B29">
      <w:pPr>
        <w:topLinePunct/>
        <w:autoSpaceDE w:val="0"/>
        <w:autoSpaceDN w:val="0"/>
        <w:spacing w:line="360" w:lineRule="auto"/>
        <w:rPr>
          <w:rFonts w:ascii="黑体" w:hAnsi="黑体" w:eastAsia="黑体"/>
          <w:kern w:val="0"/>
          <w:sz w:val="28"/>
          <w:szCs w:val="28"/>
        </w:rPr>
      </w:pPr>
    </w:p>
    <w:p w14:paraId="6D58C09B">
      <w:pPr>
        <w:numPr>
          <w:ilvl w:val="0"/>
          <w:numId w:val="23"/>
        </w:numPr>
        <w:topLinePunct/>
        <w:autoSpaceDE w:val="0"/>
        <w:autoSpaceDN w:val="0"/>
        <w:spacing w:line="360" w:lineRule="auto"/>
        <w:rPr>
          <w:rFonts w:ascii="黑体" w:hAnsi="黑体" w:eastAsia="黑体"/>
          <w:kern w:val="0"/>
          <w:sz w:val="28"/>
          <w:szCs w:val="28"/>
        </w:rPr>
      </w:pPr>
      <w:r>
        <w:rPr>
          <w:rFonts w:hint="eastAsia" w:ascii="黑体" w:hAnsi="黑体" w:eastAsia="黑体"/>
          <w:kern w:val="0"/>
          <w:sz w:val="28"/>
          <w:szCs w:val="28"/>
        </w:rPr>
        <w:t>使用管理等分析建议</w:t>
      </w:r>
    </w:p>
    <w:tbl>
      <w:tblPr>
        <w:tblStyle w:val="34"/>
        <w:tblW w:w="9956"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16"/>
        <w:gridCol w:w="2865"/>
        <w:gridCol w:w="2970"/>
        <w:gridCol w:w="3305"/>
      </w:tblGrid>
      <w:tr w14:paraId="69692ED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0" w:hRule="atLeast"/>
          <w:jc w:val="center"/>
        </w:trPr>
        <w:tc>
          <w:tcPr>
            <w:tcW w:w="816" w:type="dxa"/>
            <w:tcBorders>
              <w:top w:val="single" w:color="auto" w:sz="4" w:space="0"/>
              <w:left w:val="single" w:color="auto" w:sz="4" w:space="0"/>
              <w:bottom w:val="single" w:color="auto" w:sz="4" w:space="0"/>
              <w:right w:val="single" w:color="auto" w:sz="4" w:space="0"/>
            </w:tcBorders>
            <w:vAlign w:val="center"/>
          </w:tcPr>
          <w:p w14:paraId="53230ECB">
            <w:pPr>
              <w:autoSpaceDE w:val="0"/>
              <w:autoSpaceDN w:val="0"/>
              <w:adjustRightInd w:val="0"/>
              <w:spacing w:line="360" w:lineRule="auto"/>
              <w:jc w:val="center"/>
              <w:rPr>
                <w:rFonts w:hAnsi="宋体"/>
                <w:b/>
                <w:szCs w:val="21"/>
              </w:rPr>
            </w:pPr>
            <w:r>
              <w:rPr>
                <w:rFonts w:hint="eastAsia" w:hAnsi="宋体"/>
                <w:b/>
                <w:szCs w:val="21"/>
              </w:rPr>
              <w:t>序号</w:t>
            </w:r>
          </w:p>
        </w:tc>
        <w:tc>
          <w:tcPr>
            <w:tcW w:w="2865" w:type="dxa"/>
            <w:tcBorders>
              <w:top w:val="single" w:color="auto" w:sz="4" w:space="0"/>
              <w:left w:val="nil"/>
              <w:bottom w:val="single" w:color="auto" w:sz="4" w:space="0"/>
              <w:right w:val="single" w:color="auto" w:sz="4" w:space="0"/>
            </w:tcBorders>
            <w:vAlign w:val="center"/>
          </w:tcPr>
          <w:p w14:paraId="1957998A">
            <w:pPr>
              <w:autoSpaceDE w:val="0"/>
              <w:autoSpaceDN w:val="0"/>
              <w:adjustRightInd w:val="0"/>
              <w:spacing w:line="360" w:lineRule="auto"/>
              <w:jc w:val="center"/>
              <w:rPr>
                <w:rFonts w:hAnsi="宋体"/>
                <w:b/>
                <w:szCs w:val="21"/>
              </w:rPr>
            </w:pPr>
            <w:r>
              <w:rPr>
                <w:rFonts w:hint="eastAsia" w:hAnsi="宋体"/>
                <w:b/>
                <w:szCs w:val="21"/>
              </w:rPr>
              <w:t>项目（评估内容）</w:t>
            </w:r>
          </w:p>
        </w:tc>
        <w:tc>
          <w:tcPr>
            <w:tcW w:w="2970" w:type="dxa"/>
            <w:tcBorders>
              <w:top w:val="single" w:color="auto" w:sz="4" w:space="0"/>
              <w:left w:val="nil"/>
              <w:bottom w:val="single" w:color="auto" w:sz="4" w:space="0"/>
              <w:right w:val="single" w:color="auto" w:sz="4" w:space="0"/>
            </w:tcBorders>
            <w:vAlign w:val="center"/>
          </w:tcPr>
          <w:p w14:paraId="5104A564">
            <w:pPr>
              <w:autoSpaceDE w:val="0"/>
              <w:autoSpaceDN w:val="0"/>
              <w:adjustRightInd w:val="0"/>
              <w:spacing w:line="360" w:lineRule="auto"/>
              <w:jc w:val="center"/>
              <w:rPr>
                <w:rFonts w:hAnsi="宋体"/>
                <w:b/>
                <w:szCs w:val="21"/>
              </w:rPr>
            </w:pPr>
            <w:r>
              <w:rPr>
                <w:rFonts w:hint="eastAsia" w:hAnsi="宋体"/>
                <w:b/>
                <w:szCs w:val="21"/>
              </w:rPr>
              <w:t>问题描述</w:t>
            </w:r>
          </w:p>
        </w:tc>
        <w:tc>
          <w:tcPr>
            <w:tcW w:w="3305" w:type="dxa"/>
            <w:tcBorders>
              <w:top w:val="single" w:color="auto" w:sz="4" w:space="0"/>
              <w:left w:val="nil"/>
              <w:bottom w:val="single" w:color="auto" w:sz="4" w:space="0"/>
              <w:right w:val="single" w:color="auto" w:sz="4" w:space="0"/>
            </w:tcBorders>
            <w:vAlign w:val="center"/>
          </w:tcPr>
          <w:p w14:paraId="164969F1">
            <w:pPr>
              <w:autoSpaceDE w:val="0"/>
              <w:autoSpaceDN w:val="0"/>
              <w:adjustRightInd w:val="0"/>
              <w:spacing w:line="360" w:lineRule="auto"/>
              <w:jc w:val="center"/>
              <w:rPr>
                <w:rFonts w:hAnsi="宋体"/>
                <w:b/>
                <w:szCs w:val="21"/>
              </w:rPr>
            </w:pPr>
            <w:r>
              <w:rPr>
                <w:rFonts w:hint="eastAsia" w:hAnsi="宋体"/>
                <w:b/>
                <w:szCs w:val="21"/>
              </w:rPr>
              <w:t>评估建议</w:t>
            </w:r>
          </w:p>
        </w:tc>
      </w:tr>
      <w:tr w14:paraId="1D59E02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0" w:hRule="atLeast"/>
          <w:jc w:val="center"/>
        </w:trPr>
        <w:tc>
          <w:tcPr>
            <w:tcW w:w="816" w:type="dxa"/>
            <w:tcBorders>
              <w:top w:val="single" w:color="auto" w:sz="4" w:space="0"/>
              <w:left w:val="single" w:color="auto" w:sz="4" w:space="0"/>
              <w:bottom w:val="single" w:color="auto" w:sz="4" w:space="0"/>
              <w:right w:val="single" w:color="auto" w:sz="4" w:space="0"/>
            </w:tcBorders>
            <w:vAlign w:val="center"/>
          </w:tcPr>
          <w:p w14:paraId="2716E696">
            <w:pPr>
              <w:autoSpaceDE w:val="0"/>
              <w:autoSpaceDN w:val="0"/>
              <w:adjustRightInd w:val="0"/>
              <w:spacing w:line="360" w:lineRule="auto"/>
              <w:jc w:val="center"/>
              <w:rPr>
                <w:rFonts w:hAnsi="宋体"/>
                <w:b/>
                <w:szCs w:val="21"/>
              </w:rPr>
            </w:pPr>
          </w:p>
        </w:tc>
        <w:tc>
          <w:tcPr>
            <w:tcW w:w="2865" w:type="dxa"/>
            <w:tcBorders>
              <w:top w:val="single" w:color="auto" w:sz="4" w:space="0"/>
              <w:left w:val="nil"/>
              <w:bottom w:val="single" w:color="auto" w:sz="4" w:space="0"/>
              <w:right w:val="single" w:color="auto" w:sz="4" w:space="0"/>
            </w:tcBorders>
            <w:vAlign w:val="center"/>
          </w:tcPr>
          <w:p w14:paraId="66FCD16E">
            <w:pPr>
              <w:autoSpaceDE w:val="0"/>
              <w:autoSpaceDN w:val="0"/>
              <w:adjustRightInd w:val="0"/>
              <w:spacing w:line="360" w:lineRule="auto"/>
              <w:jc w:val="center"/>
              <w:rPr>
                <w:rFonts w:hAnsi="宋体"/>
                <w:b/>
                <w:szCs w:val="21"/>
              </w:rPr>
            </w:pPr>
          </w:p>
        </w:tc>
        <w:tc>
          <w:tcPr>
            <w:tcW w:w="2970" w:type="dxa"/>
            <w:tcBorders>
              <w:top w:val="single" w:color="auto" w:sz="4" w:space="0"/>
              <w:left w:val="nil"/>
              <w:bottom w:val="single" w:color="auto" w:sz="4" w:space="0"/>
              <w:right w:val="single" w:color="auto" w:sz="4" w:space="0"/>
            </w:tcBorders>
            <w:vAlign w:val="center"/>
          </w:tcPr>
          <w:p w14:paraId="5A4A2D76">
            <w:pPr>
              <w:autoSpaceDE w:val="0"/>
              <w:autoSpaceDN w:val="0"/>
              <w:adjustRightInd w:val="0"/>
              <w:spacing w:line="360" w:lineRule="auto"/>
              <w:jc w:val="center"/>
              <w:rPr>
                <w:rFonts w:hAnsi="宋体"/>
                <w:b/>
                <w:szCs w:val="21"/>
              </w:rPr>
            </w:pPr>
          </w:p>
        </w:tc>
        <w:tc>
          <w:tcPr>
            <w:tcW w:w="3305" w:type="dxa"/>
            <w:tcBorders>
              <w:top w:val="single" w:color="auto" w:sz="4" w:space="0"/>
              <w:left w:val="nil"/>
              <w:bottom w:val="single" w:color="auto" w:sz="4" w:space="0"/>
              <w:right w:val="single" w:color="auto" w:sz="4" w:space="0"/>
            </w:tcBorders>
            <w:vAlign w:val="center"/>
          </w:tcPr>
          <w:p w14:paraId="11DF9F9D">
            <w:pPr>
              <w:autoSpaceDE w:val="0"/>
              <w:autoSpaceDN w:val="0"/>
              <w:adjustRightInd w:val="0"/>
              <w:spacing w:line="360" w:lineRule="auto"/>
              <w:jc w:val="center"/>
              <w:rPr>
                <w:rFonts w:hAnsi="宋体"/>
                <w:b/>
                <w:szCs w:val="21"/>
              </w:rPr>
            </w:pPr>
          </w:p>
        </w:tc>
      </w:tr>
      <w:tr w14:paraId="402E5C2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0" w:hRule="atLeast"/>
          <w:jc w:val="center"/>
        </w:trPr>
        <w:tc>
          <w:tcPr>
            <w:tcW w:w="816" w:type="dxa"/>
            <w:tcBorders>
              <w:top w:val="single" w:color="auto" w:sz="4" w:space="0"/>
              <w:left w:val="single" w:color="auto" w:sz="4" w:space="0"/>
              <w:bottom w:val="single" w:color="auto" w:sz="4" w:space="0"/>
              <w:right w:val="single" w:color="auto" w:sz="4" w:space="0"/>
            </w:tcBorders>
            <w:vAlign w:val="center"/>
          </w:tcPr>
          <w:p w14:paraId="4AD10C98">
            <w:pPr>
              <w:autoSpaceDE w:val="0"/>
              <w:autoSpaceDN w:val="0"/>
              <w:adjustRightInd w:val="0"/>
              <w:spacing w:line="360" w:lineRule="auto"/>
              <w:jc w:val="center"/>
              <w:rPr>
                <w:rFonts w:hAnsi="宋体"/>
                <w:b/>
                <w:szCs w:val="21"/>
              </w:rPr>
            </w:pPr>
          </w:p>
        </w:tc>
        <w:tc>
          <w:tcPr>
            <w:tcW w:w="2865" w:type="dxa"/>
            <w:tcBorders>
              <w:top w:val="single" w:color="auto" w:sz="4" w:space="0"/>
              <w:left w:val="nil"/>
              <w:bottom w:val="single" w:color="auto" w:sz="4" w:space="0"/>
              <w:right w:val="single" w:color="auto" w:sz="4" w:space="0"/>
            </w:tcBorders>
            <w:vAlign w:val="center"/>
          </w:tcPr>
          <w:p w14:paraId="39B42895">
            <w:pPr>
              <w:autoSpaceDE w:val="0"/>
              <w:autoSpaceDN w:val="0"/>
              <w:adjustRightInd w:val="0"/>
              <w:spacing w:line="360" w:lineRule="auto"/>
              <w:jc w:val="center"/>
              <w:rPr>
                <w:rFonts w:hAnsi="宋体"/>
                <w:b/>
                <w:szCs w:val="21"/>
              </w:rPr>
            </w:pPr>
          </w:p>
        </w:tc>
        <w:tc>
          <w:tcPr>
            <w:tcW w:w="2970" w:type="dxa"/>
            <w:tcBorders>
              <w:top w:val="single" w:color="auto" w:sz="4" w:space="0"/>
              <w:left w:val="nil"/>
              <w:bottom w:val="single" w:color="auto" w:sz="4" w:space="0"/>
              <w:right w:val="single" w:color="auto" w:sz="4" w:space="0"/>
            </w:tcBorders>
            <w:vAlign w:val="center"/>
          </w:tcPr>
          <w:p w14:paraId="74AF2DB7">
            <w:pPr>
              <w:autoSpaceDE w:val="0"/>
              <w:autoSpaceDN w:val="0"/>
              <w:adjustRightInd w:val="0"/>
              <w:spacing w:line="360" w:lineRule="auto"/>
              <w:jc w:val="center"/>
              <w:rPr>
                <w:rFonts w:hAnsi="宋体"/>
                <w:b/>
                <w:szCs w:val="21"/>
              </w:rPr>
            </w:pPr>
          </w:p>
        </w:tc>
        <w:tc>
          <w:tcPr>
            <w:tcW w:w="3305" w:type="dxa"/>
            <w:tcBorders>
              <w:top w:val="single" w:color="auto" w:sz="4" w:space="0"/>
              <w:left w:val="nil"/>
              <w:bottom w:val="single" w:color="auto" w:sz="4" w:space="0"/>
              <w:right w:val="single" w:color="auto" w:sz="4" w:space="0"/>
            </w:tcBorders>
            <w:vAlign w:val="center"/>
          </w:tcPr>
          <w:p w14:paraId="0AD98B68">
            <w:pPr>
              <w:autoSpaceDE w:val="0"/>
              <w:autoSpaceDN w:val="0"/>
              <w:adjustRightInd w:val="0"/>
              <w:spacing w:line="360" w:lineRule="auto"/>
              <w:jc w:val="center"/>
              <w:rPr>
                <w:rFonts w:hAnsi="宋体"/>
                <w:b/>
                <w:szCs w:val="21"/>
              </w:rPr>
            </w:pPr>
          </w:p>
        </w:tc>
      </w:tr>
      <w:tr w14:paraId="1642FE4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0" w:hRule="atLeast"/>
          <w:jc w:val="center"/>
        </w:trPr>
        <w:tc>
          <w:tcPr>
            <w:tcW w:w="816" w:type="dxa"/>
            <w:tcBorders>
              <w:top w:val="single" w:color="auto" w:sz="4" w:space="0"/>
              <w:left w:val="single" w:color="auto" w:sz="4" w:space="0"/>
              <w:bottom w:val="single" w:color="auto" w:sz="4" w:space="0"/>
              <w:right w:val="single" w:color="auto" w:sz="4" w:space="0"/>
            </w:tcBorders>
            <w:vAlign w:val="center"/>
          </w:tcPr>
          <w:p w14:paraId="11C8D027">
            <w:pPr>
              <w:autoSpaceDE w:val="0"/>
              <w:autoSpaceDN w:val="0"/>
              <w:adjustRightInd w:val="0"/>
              <w:spacing w:line="360" w:lineRule="auto"/>
              <w:jc w:val="center"/>
              <w:rPr>
                <w:rFonts w:hAnsi="宋体"/>
                <w:b/>
                <w:szCs w:val="21"/>
              </w:rPr>
            </w:pPr>
          </w:p>
        </w:tc>
        <w:tc>
          <w:tcPr>
            <w:tcW w:w="2865" w:type="dxa"/>
            <w:tcBorders>
              <w:top w:val="single" w:color="auto" w:sz="4" w:space="0"/>
              <w:left w:val="nil"/>
              <w:bottom w:val="single" w:color="auto" w:sz="4" w:space="0"/>
              <w:right w:val="single" w:color="auto" w:sz="4" w:space="0"/>
            </w:tcBorders>
            <w:vAlign w:val="center"/>
          </w:tcPr>
          <w:p w14:paraId="566A1198">
            <w:pPr>
              <w:autoSpaceDE w:val="0"/>
              <w:autoSpaceDN w:val="0"/>
              <w:adjustRightInd w:val="0"/>
              <w:spacing w:line="360" w:lineRule="auto"/>
              <w:jc w:val="center"/>
              <w:rPr>
                <w:rFonts w:hAnsi="宋体"/>
                <w:b/>
                <w:szCs w:val="21"/>
              </w:rPr>
            </w:pPr>
          </w:p>
        </w:tc>
        <w:tc>
          <w:tcPr>
            <w:tcW w:w="2970" w:type="dxa"/>
            <w:tcBorders>
              <w:top w:val="single" w:color="auto" w:sz="4" w:space="0"/>
              <w:left w:val="nil"/>
              <w:bottom w:val="single" w:color="auto" w:sz="4" w:space="0"/>
              <w:right w:val="single" w:color="auto" w:sz="4" w:space="0"/>
            </w:tcBorders>
            <w:vAlign w:val="center"/>
          </w:tcPr>
          <w:p w14:paraId="3931B9A3">
            <w:pPr>
              <w:autoSpaceDE w:val="0"/>
              <w:autoSpaceDN w:val="0"/>
              <w:adjustRightInd w:val="0"/>
              <w:spacing w:line="360" w:lineRule="auto"/>
              <w:jc w:val="center"/>
              <w:rPr>
                <w:rFonts w:hAnsi="宋体"/>
                <w:b/>
                <w:szCs w:val="21"/>
              </w:rPr>
            </w:pPr>
          </w:p>
        </w:tc>
        <w:tc>
          <w:tcPr>
            <w:tcW w:w="3305" w:type="dxa"/>
            <w:tcBorders>
              <w:top w:val="single" w:color="auto" w:sz="4" w:space="0"/>
              <w:left w:val="nil"/>
              <w:bottom w:val="single" w:color="auto" w:sz="4" w:space="0"/>
              <w:right w:val="single" w:color="auto" w:sz="4" w:space="0"/>
            </w:tcBorders>
            <w:vAlign w:val="center"/>
          </w:tcPr>
          <w:p w14:paraId="4586E5D6">
            <w:pPr>
              <w:autoSpaceDE w:val="0"/>
              <w:autoSpaceDN w:val="0"/>
              <w:adjustRightInd w:val="0"/>
              <w:spacing w:line="360" w:lineRule="auto"/>
              <w:jc w:val="center"/>
              <w:rPr>
                <w:rFonts w:hAnsi="宋体"/>
                <w:b/>
                <w:szCs w:val="21"/>
              </w:rPr>
            </w:pPr>
          </w:p>
        </w:tc>
      </w:tr>
      <w:tr w14:paraId="33915B8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0" w:hRule="atLeast"/>
          <w:jc w:val="center"/>
        </w:trPr>
        <w:tc>
          <w:tcPr>
            <w:tcW w:w="816" w:type="dxa"/>
            <w:tcBorders>
              <w:top w:val="single" w:color="auto" w:sz="4" w:space="0"/>
              <w:left w:val="single" w:color="auto" w:sz="4" w:space="0"/>
              <w:bottom w:val="single" w:color="auto" w:sz="4" w:space="0"/>
              <w:right w:val="single" w:color="auto" w:sz="4" w:space="0"/>
            </w:tcBorders>
            <w:vAlign w:val="center"/>
          </w:tcPr>
          <w:p w14:paraId="5219C931">
            <w:pPr>
              <w:autoSpaceDE w:val="0"/>
              <w:autoSpaceDN w:val="0"/>
              <w:adjustRightInd w:val="0"/>
              <w:spacing w:line="360" w:lineRule="auto"/>
              <w:jc w:val="center"/>
              <w:rPr>
                <w:rFonts w:hAnsi="宋体"/>
                <w:b/>
                <w:szCs w:val="21"/>
              </w:rPr>
            </w:pPr>
          </w:p>
        </w:tc>
        <w:tc>
          <w:tcPr>
            <w:tcW w:w="2865" w:type="dxa"/>
            <w:tcBorders>
              <w:top w:val="single" w:color="auto" w:sz="4" w:space="0"/>
              <w:left w:val="nil"/>
              <w:bottom w:val="single" w:color="auto" w:sz="4" w:space="0"/>
              <w:right w:val="single" w:color="auto" w:sz="4" w:space="0"/>
            </w:tcBorders>
            <w:vAlign w:val="center"/>
          </w:tcPr>
          <w:p w14:paraId="5562F597">
            <w:pPr>
              <w:autoSpaceDE w:val="0"/>
              <w:autoSpaceDN w:val="0"/>
              <w:adjustRightInd w:val="0"/>
              <w:spacing w:line="360" w:lineRule="auto"/>
              <w:jc w:val="center"/>
              <w:rPr>
                <w:rFonts w:hAnsi="宋体"/>
                <w:b/>
                <w:szCs w:val="21"/>
              </w:rPr>
            </w:pPr>
          </w:p>
        </w:tc>
        <w:tc>
          <w:tcPr>
            <w:tcW w:w="2970" w:type="dxa"/>
            <w:tcBorders>
              <w:top w:val="single" w:color="auto" w:sz="4" w:space="0"/>
              <w:left w:val="nil"/>
              <w:bottom w:val="single" w:color="auto" w:sz="4" w:space="0"/>
              <w:right w:val="single" w:color="auto" w:sz="4" w:space="0"/>
            </w:tcBorders>
            <w:vAlign w:val="center"/>
          </w:tcPr>
          <w:p w14:paraId="08C8E389">
            <w:pPr>
              <w:autoSpaceDE w:val="0"/>
              <w:autoSpaceDN w:val="0"/>
              <w:adjustRightInd w:val="0"/>
              <w:spacing w:line="360" w:lineRule="auto"/>
              <w:jc w:val="center"/>
              <w:rPr>
                <w:rFonts w:hAnsi="宋体"/>
                <w:b/>
                <w:szCs w:val="21"/>
              </w:rPr>
            </w:pPr>
          </w:p>
        </w:tc>
        <w:tc>
          <w:tcPr>
            <w:tcW w:w="3305" w:type="dxa"/>
            <w:tcBorders>
              <w:top w:val="single" w:color="auto" w:sz="4" w:space="0"/>
              <w:left w:val="nil"/>
              <w:bottom w:val="single" w:color="auto" w:sz="4" w:space="0"/>
              <w:right w:val="single" w:color="auto" w:sz="4" w:space="0"/>
            </w:tcBorders>
            <w:vAlign w:val="center"/>
          </w:tcPr>
          <w:p w14:paraId="777C4128">
            <w:pPr>
              <w:autoSpaceDE w:val="0"/>
              <w:autoSpaceDN w:val="0"/>
              <w:adjustRightInd w:val="0"/>
              <w:spacing w:line="360" w:lineRule="auto"/>
              <w:jc w:val="center"/>
              <w:rPr>
                <w:rFonts w:hAnsi="宋体"/>
                <w:b/>
                <w:szCs w:val="21"/>
              </w:rPr>
            </w:pPr>
          </w:p>
        </w:tc>
      </w:tr>
      <w:tr w14:paraId="5ECB4D2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0" w:hRule="atLeast"/>
          <w:jc w:val="center"/>
        </w:trPr>
        <w:tc>
          <w:tcPr>
            <w:tcW w:w="816" w:type="dxa"/>
            <w:tcBorders>
              <w:top w:val="single" w:color="auto" w:sz="4" w:space="0"/>
              <w:left w:val="single" w:color="auto" w:sz="4" w:space="0"/>
              <w:bottom w:val="single" w:color="auto" w:sz="4" w:space="0"/>
              <w:right w:val="single" w:color="auto" w:sz="4" w:space="0"/>
            </w:tcBorders>
            <w:vAlign w:val="center"/>
          </w:tcPr>
          <w:p w14:paraId="714B2892">
            <w:pPr>
              <w:autoSpaceDE w:val="0"/>
              <w:autoSpaceDN w:val="0"/>
              <w:adjustRightInd w:val="0"/>
              <w:spacing w:line="360" w:lineRule="auto"/>
              <w:jc w:val="center"/>
              <w:rPr>
                <w:rFonts w:hAnsi="宋体"/>
                <w:b/>
                <w:szCs w:val="21"/>
              </w:rPr>
            </w:pPr>
          </w:p>
        </w:tc>
        <w:tc>
          <w:tcPr>
            <w:tcW w:w="2865" w:type="dxa"/>
            <w:tcBorders>
              <w:top w:val="single" w:color="auto" w:sz="4" w:space="0"/>
              <w:left w:val="nil"/>
              <w:bottom w:val="single" w:color="auto" w:sz="4" w:space="0"/>
              <w:right w:val="single" w:color="auto" w:sz="4" w:space="0"/>
            </w:tcBorders>
            <w:vAlign w:val="center"/>
          </w:tcPr>
          <w:p w14:paraId="1BBC6399">
            <w:pPr>
              <w:autoSpaceDE w:val="0"/>
              <w:autoSpaceDN w:val="0"/>
              <w:adjustRightInd w:val="0"/>
              <w:spacing w:line="360" w:lineRule="auto"/>
              <w:jc w:val="center"/>
              <w:rPr>
                <w:rFonts w:hAnsi="宋体"/>
                <w:b/>
                <w:szCs w:val="21"/>
              </w:rPr>
            </w:pPr>
          </w:p>
        </w:tc>
        <w:tc>
          <w:tcPr>
            <w:tcW w:w="2970" w:type="dxa"/>
            <w:tcBorders>
              <w:top w:val="single" w:color="auto" w:sz="4" w:space="0"/>
              <w:left w:val="nil"/>
              <w:bottom w:val="single" w:color="auto" w:sz="4" w:space="0"/>
              <w:right w:val="single" w:color="auto" w:sz="4" w:space="0"/>
            </w:tcBorders>
            <w:vAlign w:val="center"/>
          </w:tcPr>
          <w:p w14:paraId="450EC9B2">
            <w:pPr>
              <w:autoSpaceDE w:val="0"/>
              <w:autoSpaceDN w:val="0"/>
              <w:adjustRightInd w:val="0"/>
              <w:spacing w:line="360" w:lineRule="auto"/>
              <w:jc w:val="center"/>
              <w:rPr>
                <w:rFonts w:hAnsi="宋体"/>
                <w:b/>
                <w:szCs w:val="21"/>
              </w:rPr>
            </w:pPr>
          </w:p>
        </w:tc>
        <w:tc>
          <w:tcPr>
            <w:tcW w:w="3305" w:type="dxa"/>
            <w:tcBorders>
              <w:top w:val="single" w:color="auto" w:sz="4" w:space="0"/>
              <w:left w:val="nil"/>
              <w:bottom w:val="single" w:color="auto" w:sz="4" w:space="0"/>
              <w:right w:val="single" w:color="auto" w:sz="4" w:space="0"/>
            </w:tcBorders>
            <w:vAlign w:val="center"/>
          </w:tcPr>
          <w:p w14:paraId="64CC4077">
            <w:pPr>
              <w:autoSpaceDE w:val="0"/>
              <w:autoSpaceDN w:val="0"/>
              <w:adjustRightInd w:val="0"/>
              <w:spacing w:line="360" w:lineRule="auto"/>
              <w:jc w:val="center"/>
              <w:rPr>
                <w:rFonts w:hAnsi="宋体"/>
                <w:b/>
                <w:szCs w:val="21"/>
              </w:rPr>
            </w:pPr>
          </w:p>
        </w:tc>
      </w:tr>
      <w:tr w14:paraId="273CD37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0" w:hRule="atLeast"/>
          <w:jc w:val="center"/>
        </w:trPr>
        <w:tc>
          <w:tcPr>
            <w:tcW w:w="816" w:type="dxa"/>
            <w:tcBorders>
              <w:top w:val="single" w:color="auto" w:sz="4" w:space="0"/>
              <w:left w:val="single" w:color="auto" w:sz="4" w:space="0"/>
              <w:bottom w:val="single" w:color="auto" w:sz="4" w:space="0"/>
              <w:right w:val="single" w:color="auto" w:sz="4" w:space="0"/>
            </w:tcBorders>
            <w:vAlign w:val="center"/>
          </w:tcPr>
          <w:p w14:paraId="32CE2F53">
            <w:pPr>
              <w:autoSpaceDE w:val="0"/>
              <w:autoSpaceDN w:val="0"/>
              <w:adjustRightInd w:val="0"/>
              <w:spacing w:line="360" w:lineRule="auto"/>
              <w:jc w:val="center"/>
              <w:rPr>
                <w:rFonts w:hAnsi="宋体"/>
                <w:b/>
                <w:szCs w:val="21"/>
              </w:rPr>
            </w:pPr>
          </w:p>
        </w:tc>
        <w:tc>
          <w:tcPr>
            <w:tcW w:w="2865" w:type="dxa"/>
            <w:tcBorders>
              <w:top w:val="single" w:color="auto" w:sz="4" w:space="0"/>
              <w:left w:val="nil"/>
              <w:bottom w:val="single" w:color="auto" w:sz="4" w:space="0"/>
              <w:right w:val="single" w:color="auto" w:sz="4" w:space="0"/>
            </w:tcBorders>
            <w:vAlign w:val="center"/>
          </w:tcPr>
          <w:p w14:paraId="5A75E59A">
            <w:pPr>
              <w:autoSpaceDE w:val="0"/>
              <w:autoSpaceDN w:val="0"/>
              <w:adjustRightInd w:val="0"/>
              <w:spacing w:line="360" w:lineRule="auto"/>
              <w:jc w:val="center"/>
              <w:rPr>
                <w:rFonts w:hAnsi="宋体"/>
                <w:b/>
                <w:szCs w:val="21"/>
              </w:rPr>
            </w:pPr>
          </w:p>
        </w:tc>
        <w:tc>
          <w:tcPr>
            <w:tcW w:w="2970" w:type="dxa"/>
            <w:tcBorders>
              <w:top w:val="single" w:color="auto" w:sz="4" w:space="0"/>
              <w:left w:val="nil"/>
              <w:bottom w:val="single" w:color="auto" w:sz="4" w:space="0"/>
              <w:right w:val="single" w:color="auto" w:sz="4" w:space="0"/>
            </w:tcBorders>
            <w:vAlign w:val="center"/>
          </w:tcPr>
          <w:p w14:paraId="0AAAAD4A">
            <w:pPr>
              <w:autoSpaceDE w:val="0"/>
              <w:autoSpaceDN w:val="0"/>
              <w:adjustRightInd w:val="0"/>
              <w:spacing w:line="360" w:lineRule="auto"/>
              <w:jc w:val="center"/>
              <w:rPr>
                <w:rFonts w:hAnsi="宋体"/>
                <w:b/>
                <w:szCs w:val="21"/>
              </w:rPr>
            </w:pPr>
          </w:p>
        </w:tc>
        <w:tc>
          <w:tcPr>
            <w:tcW w:w="3305" w:type="dxa"/>
            <w:tcBorders>
              <w:top w:val="single" w:color="auto" w:sz="4" w:space="0"/>
              <w:left w:val="nil"/>
              <w:bottom w:val="single" w:color="auto" w:sz="4" w:space="0"/>
              <w:right w:val="single" w:color="auto" w:sz="4" w:space="0"/>
            </w:tcBorders>
            <w:vAlign w:val="center"/>
          </w:tcPr>
          <w:p w14:paraId="37D6F8C9">
            <w:pPr>
              <w:autoSpaceDE w:val="0"/>
              <w:autoSpaceDN w:val="0"/>
              <w:adjustRightInd w:val="0"/>
              <w:spacing w:line="360" w:lineRule="auto"/>
              <w:jc w:val="center"/>
              <w:rPr>
                <w:rFonts w:hAnsi="宋体"/>
                <w:b/>
                <w:szCs w:val="21"/>
              </w:rPr>
            </w:pPr>
          </w:p>
        </w:tc>
      </w:tr>
      <w:tr w14:paraId="46967D9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0" w:hRule="atLeast"/>
          <w:jc w:val="center"/>
        </w:trPr>
        <w:tc>
          <w:tcPr>
            <w:tcW w:w="816" w:type="dxa"/>
            <w:tcBorders>
              <w:top w:val="single" w:color="auto" w:sz="4" w:space="0"/>
              <w:left w:val="single" w:color="auto" w:sz="4" w:space="0"/>
              <w:bottom w:val="single" w:color="auto" w:sz="4" w:space="0"/>
              <w:right w:val="single" w:color="auto" w:sz="4" w:space="0"/>
            </w:tcBorders>
            <w:vAlign w:val="center"/>
          </w:tcPr>
          <w:p w14:paraId="5FDE8DB1">
            <w:pPr>
              <w:autoSpaceDE w:val="0"/>
              <w:autoSpaceDN w:val="0"/>
              <w:adjustRightInd w:val="0"/>
              <w:spacing w:line="360" w:lineRule="auto"/>
              <w:jc w:val="center"/>
              <w:rPr>
                <w:rFonts w:hAnsi="宋体"/>
                <w:b/>
                <w:szCs w:val="21"/>
              </w:rPr>
            </w:pPr>
          </w:p>
        </w:tc>
        <w:tc>
          <w:tcPr>
            <w:tcW w:w="2865" w:type="dxa"/>
            <w:tcBorders>
              <w:top w:val="single" w:color="auto" w:sz="4" w:space="0"/>
              <w:left w:val="nil"/>
              <w:bottom w:val="single" w:color="auto" w:sz="4" w:space="0"/>
              <w:right w:val="single" w:color="auto" w:sz="4" w:space="0"/>
            </w:tcBorders>
            <w:vAlign w:val="center"/>
          </w:tcPr>
          <w:p w14:paraId="470F00FC">
            <w:pPr>
              <w:autoSpaceDE w:val="0"/>
              <w:autoSpaceDN w:val="0"/>
              <w:adjustRightInd w:val="0"/>
              <w:spacing w:line="360" w:lineRule="auto"/>
              <w:jc w:val="center"/>
              <w:rPr>
                <w:rFonts w:hAnsi="宋体"/>
                <w:b/>
                <w:szCs w:val="21"/>
              </w:rPr>
            </w:pPr>
          </w:p>
        </w:tc>
        <w:tc>
          <w:tcPr>
            <w:tcW w:w="2970" w:type="dxa"/>
            <w:tcBorders>
              <w:top w:val="single" w:color="auto" w:sz="4" w:space="0"/>
              <w:left w:val="nil"/>
              <w:bottom w:val="single" w:color="auto" w:sz="4" w:space="0"/>
              <w:right w:val="single" w:color="auto" w:sz="4" w:space="0"/>
            </w:tcBorders>
            <w:vAlign w:val="center"/>
          </w:tcPr>
          <w:p w14:paraId="2A5526C1">
            <w:pPr>
              <w:autoSpaceDE w:val="0"/>
              <w:autoSpaceDN w:val="0"/>
              <w:adjustRightInd w:val="0"/>
              <w:spacing w:line="360" w:lineRule="auto"/>
              <w:jc w:val="center"/>
              <w:rPr>
                <w:rFonts w:hAnsi="宋体"/>
                <w:b/>
                <w:szCs w:val="21"/>
              </w:rPr>
            </w:pPr>
          </w:p>
        </w:tc>
        <w:tc>
          <w:tcPr>
            <w:tcW w:w="3305" w:type="dxa"/>
            <w:tcBorders>
              <w:top w:val="single" w:color="auto" w:sz="4" w:space="0"/>
              <w:left w:val="nil"/>
              <w:bottom w:val="single" w:color="auto" w:sz="4" w:space="0"/>
              <w:right w:val="single" w:color="auto" w:sz="4" w:space="0"/>
            </w:tcBorders>
            <w:vAlign w:val="center"/>
          </w:tcPr>
          <w:p w14:paraId="1A953281">
            <w:pPr>
              <w:autoSpaceDE w:val="0"/>
              <w:autoSpaceDN w:val="0"/>
              <w:adjustRightInd w:val="0"/>
              <w:spacing w:line="360" w:lineRule="auto"/>
              <w:jc w:val="center"/>
              <w:rPr>
                <w:rFonts w:hAnsi="宋体"/>
                <w:b/>
                <w:szCs w:val="21"/>
              </w:rPr>
            </w:pPr>
          </w:p>
        </w:tc>
      </w:tr>
      <w:tr w14:paraId="6EF0863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0" w:hRule="atLeast"/>
          <w:jc w:val="center"/>
        </w:trPr>
        <w:tc>
          <w:tcPr>
            <w:tcW w:w="816" w:type="dxa"/>
            <w:tcBorders>
              <w:top w:val="single" w:color="auto" w:sz="4" w:space="0"/>
              <w:left w:val="single" w:color="auto" w:sz="4" w:space="0"/>
              <w:bottom w:val="single" w:color="auto" w:sz="4" w:space="0"/>
              <w:right w:val="single" w:color="auto" w:sz="4" w:space="0"/>
            </w:tcBorders>
            <w:vAlign w:val="center"/>
          </w:tcPr>
          <w:p w14:paraId="5347F343">
            <w:pPr>
              <w:autoSpaceDE w:val="0"/>
              <w:autoSpaceDN w:val="0"/>
              <w:adjustRightInd w:val="0"/>
              <w:spacing w:line="360" w:lineRule="auto"/>
              <w:jc w:val="center"/>
              <w:rPr>
                <w:rFonts w:hAnsi="宋体"/>
                <w:b/>
                <w:szCs w:val="21"/>
              </w:rPr>
            </w:pPr>
          </w:p>
        </w:tc>
        <w:tc>
          <w:tcPr>
            <w:tcW w:w="2865" w:type="dxa"/>
            <w:tcBorders>
              <w:top w:val="single" w:color="auto" w:sz="4" w:space="0"/>
              <w:left w:val="nil"/>
              <w:bottom w:val="single" w:color="auto" w:sz="4" w:space="0"/>
              <w:right w:val="single" w:color="auto" w:sz="4" w:space="0"/>
            </w:tcBorders>
            <w:vAlign w:val="center"/>
          </w:tcPr>
          <w:p w14:paraId="7D17B91D">
            <w:pPr>
              <w:autoSpaceDE w:val="0"/>
              <w:autoSpaceDN w:val="0"/>
              <w:adjustRightInd w:val="0"/>
              <w:spacing w:line="360" w:lineRule="auto"/>
              <w:jc w:val="center"/>
              <w:rPr>
                <w:rFonts w:hAnsi="宋体"/>
                <w:b/>
                <w:szCs w:val="21"/>
              </w:rPr>
            </w:pPr>
          </w:p>
        </w:tc>
        <w:tc>
          <w:tcPr>
            <w:tcW w:w="2970" w:type="dxa"/>
            <w:tcBorders>
              <w:top w:val="single" w:color="auto" w:sz="4" w:space="0"/>
              <w:left w:val="nil"/>
              <w:bottom w:val="single" w:color="auto" w:sz="4" w:space="0"/>
              <w:right w:val="single" w:color="auto" w:sz="4" w:space="0"/>
            </w:tcBorders>
            <w:vAlign w:val="center"/>
          </w:tcPr>
          <w:p w14:paraId="681FCC5D">
            <w:pPr>
              <w:autoSpaceDE w:val="0"/>
              <w:autoSpaceDN w:val="0"/>
              <w:adjustRightInd w:val="0"/>
              <w:spacing w:line="360" w:lineRule="auto"/>
              <w:jc w:val="center"/>
              <w:rPr>
                <w:rFonts w:hAnsi="宋体"/>
                <w:b/>
                <w:szCs w:val="21"/>
              </w:rPr>
            </w:pPr>
          </w:p>
        </w:tc>
        <w:tc>
          <w:tcPr>
            <w:tcW w:w="3305" w:type="dxa"/>
            <w:tcBorders>
              <w:top w:val="single" w:color="auto" w:sz="4" w:space="0"/>
              <w:left w:val="nil"/>
              <w:bottom w:val="single" w:color="auto" w:sz="4" w:space="0"/>
              <w:right w:val="single" w:color="auto" w:sz="4" w:space="0"/>
            </w:tcBorders>
            <w:vAlign w:val="center"/>
          </w:tcPr>
          <w:p w14:paraId="094C3B6C">
            <w:pPr>
              <w:autoSpaceDE w:val="0"/>
              <w:autoSpaceDN w:val="0"/>
              <w:adjustRightInd w:val="0"/>
              <w:spacing w:line="360" w:lineRule="auto"/>
              <w:jc w:val="center"/>
              <w:rPr>
                <w:rFonts w:hAnsi="宋体"/>
                <w:b/>
                <w:szCs w:val="21"/>
              </w:rPr>
            </w:pPr>
          </w:p>
        </w:tc>
      </w:tr>
    </w:tbl>
    <w:p w14:paraId="3BE8C0C1">
      <w:pPr>
        <w:widowControl/>
        <w:rPr>
          <w:rFonts w:ascii="宋体" w:hAnsi="宋体"/>
          <w:b/>
          <w:bCs/>
          <w:kern w:val="0"/>
        </w:rPr>
      </w:pPr>
    </w:p>
    <w:p w14:paraId="2AC053E5">
      <w:pPr>
        <w:widowControl/>
        <w:rPr>
          <w:rFonts w:ascii="宋体" w:hAnsi="宋体"/>
          <w:b/>
          <w:bCs/>
          <w:kern w:val="0"/>
        </w:rPr>
      </w:pPr>
    </w:p>
    <w:p w14:paraId="3E2AD96E">
      <w:pPr>
        <w:widowControl/>
        <w:rPr>
          <w:rFonts w:ascii="宋体" w:hAnsi="宋体"/>
          <w:b/>
          <w:bCs/>
          <w:kern w:val="0"/>
        </w:rPr>
      </w:pPr>
    </w:p>
    <w:p w14:paraId="62A6261D">
      <w:pPr>
        <w:sectPr>
          <w:type w:val="continuous"/>
          <w:pgSz w:w="11906" w:h="16838"/>
          <w:pgMar w:top="567" w:right="1134" w:bottom="1134" w:left="1418" w:header="1418" w:footer="1134" w:gutter="0"/>
          <w:cols w:space="720" w:num="1"/>
          <w:formProt w:val="0"/>
          <w:docGrid w:linePitch="312" w:charSpace="0"/>
        </w:sectPr>
      </w:pPr>
    </w:p>
    <w:p w14:paraId="61646C2C">
      <w:pPr>
        <w:pStyle w:val="50"/>
        <w:numPr>
          <w:ilvl w:val="0"/>
          <w:numId w:val="0"/>
        </w:numPr>
        <w:spacing w:before="0" w:after="0"/>
        <w:jc w:val="both"/>
        <w:rPr>
          <w:rFonts w:ascii="宋体" w:hAnsi="宋体" w:eastAsia="宋体"/>
          <w:b/>
          <w:bCs/>
          <w:sz w:val="20"/>
        </w:rPr>
      </w:pPr>
      <w:r>
        <w:rPr>
          <w:rFonts w:hint="eastAsia" w:ascii="宋体" w:hAnsi="宋体" w:eastAsia="宋体"/>
          <w:b/>
          <w:bCs/>
          <w:sz w:val="20"/>
        </w:rPr>
        <w:t>附件1</w:t>
      </w:r>
    </w:p>
    <w:p w14:paraId="7DD3BDA2">
      <w:pPr>
        <w:pStyle w:val="50"/>
        <w:numPr>
          <w:ilvl w:val="0"/>
          <w:numId w:val="0"/>
        </w:numPr>
        <w:spacing w:before="0" w:after="0" w:line="360" w:lineRule="auto"/>
        <w:rPr>
          <w:rFonts w:ascii="宋体" w:hAnsi="宋体" w:eastAsia="宋体" w:cs="宋体"/>
        </w:rPr>
      </w:pPr>
      <w:r>
        <w:rPr>
          <w:rFonts w:hint="eastAsia" w:hAnsi="黑体" w:cs="黑体"/>
          <w:b/>
          <w:bCs/>
          <w:szCs w:val="21"/>
        </w:rPr>
        <w:t>自控飞机类大型游乐设施安全评估表</w:t>
      </w:r>
    </w:p>
    <w:tbl>
      <w:tblPr>
        <w:tblStyle w:val="33"/>
        <w:tblW w:w="1556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1"/>
        <w:gridCol w:w="768"/>
        <w:gridCol w:w="1130"/>
        <w:gridCol w:w="10142"/>
        <w:gridCol w:w="405"/>
        <w:gridCol w:w="465"/>
        <w:gridCol w:w="390"/>
        <w:gridCol w:w="330"/>
        <w:gridCol w:w="600"/>
        <w:gridCol w:w="450"/>
      </w:tblGrid>
      <w:tr w14:paraId="7F7054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0" w:hRule="atLeast"/>
          <w:tblHeader/>
        </w:trPr>
        <w:tc>
          <w:tcPr>
            <w:tcW w:w="881" w:type="dxa"/>
            <w:tcBorders>
              <w:tl2br w:val="nil"/>
              <w:tr2bl w:val="nil"/>
            </w:tcBorders>
            <w:vAlign w:val="center"/>
          </w:tcPr>
          <w:p w14:paraId="4F906FCF">
            <w:pPr>
              <w:widowControl/>
              <w:jc w:val="center"/>
              <w:rPr>
                <w:rFonts w:ascii="宋体" w:hAnsi="宋体"/>
                <w:b/>
                <w:bCs/>
                <w:kern w:val="0"/>
                <w:sz w:val="18"/>
                <w:szCs w:val="18"/>
              </w:rPr>
            </w:pPr>
            <w:r>
              <w:rPr>
                <w:rFonts w:hint="eastAsia" w:ascii="宋体" w:hAnsi="宋体"/>
                <w:b/>
                <w:bCs/>
                <w:kern w:val="0"/>
                <w:sz w:val="18"/>
                <w:szCs w:val="18"/>
              </w:rPr>
              <w:t>序号</w:t>
            </w:r>
          </w:p>
        </w:tc>
        <w:tc>
          <w:tcPr>
            <w:tcW w:w="768" w:type="dxa"/>
            <w:tcBorders>
              <w:tl2br w:val="nil"/>
              <w:tr2bl w:val="nil"/>
            </w:tcBorders>
            <w:vAlign w:val="center"/>
          </w:tcPr>
          <w:p w14:paraId="2829A9FA">
            <w:pPr>
              <w:widowControl/>
              <w:jc w:val="center"/>
              <w:rPr>
                <w:rFonts w:ascii="宋体" w:hAnsi="宋体"/>
                <w:b/>
                <w:bCs/>
                <w:kern w:val="0"/>
                <w:sz w:val="18"/>
                <w:szCs w:val="18"/>
              </w:rPr>
            </w:pPr>
            <w:r>
              <w:rPr>
                <w:rFonts w:hint="eastAsia" w:ascii="宋体" w:hAnsi="宋体"/>
                <w:b/>
                <w:bCs/>
                <w:kern w:val="0"/>
                <w:sz w:val="18"/>
                <w:szCs w:val="18"/>
              </w:rPr>
              <w:t>项目编号</w:t>
            </w:r>
          </w:p>
        </w:tc>
        <w:tc>
          <w:tcPr>
            <w:tcW w:w="1130" w:type="dxa"/>
            <w:tcBorders>
              <w:tl2br w:val="nil"/>
              <w:tr2bl w:val="nil"/>
            </w:tcBorders>
            <w:vAlign w:val="center"/>
          </w:tcPr>
          <w:p w14:paraId="02CC0AC3">
            <w:pPr>
              <w:widowControl/>
              <w:jc w:val="center"/>
              <w:rPr>
                <w:rFonts w:ascii="宋体" w:hAnsi="宋体"/>
                <w:b/>
                <w:bCs/>
                <w:kern w:val="0"/>
                <w:sz w:val="18"/>
                <w:szCs w:val="18"/>
              </w:rPr>
            </w:pPr>
            <w:r>
              <w:rPr>
                <w:rFonts w:hint="eastAsia" w:ascii="宋体" w:hAnsi="宋体"/>
                <w:b/>
                <w:bCs/>
                <w:kern w:val="0"/>
                <w:sz w:val="18"/>
                <w:szCs w:val="18"/>
              </w:rPr>
              <w:t>评估内容</w:t>
            </w:r>
          </w:p>
        </w:tc>
        <w:tc>
          <w:tcPr>
            <w:tcW w:w="10142" w:type="dxa"/>
            <w:tcBorders>
              <w:tl2br w:val="nil"/>
              <w:tr2bl w:val="nil"/>
            </w:tcBorders>
            <w:vAlign w:val="center"/>
          </w:tcPr>
          <w:p w14:paraId="0D83779A">
            <w:pPr>
              <w:widowControl/>
              <w:jc w:val="center"/>
              <w:rPr>
                <w:rFonts w:ascii="宋体" w:hAnsi="宋体"/>
                <w:b/>
                <w:bCs/>
                <w:kern w:val="0"/>
                <w:sz w:val="18"/>
                <w:szCs w:val="18"/>
              </w:rPr>
            </w:pPr>
            <w:r>
              <w:rPr>
                <w:rFonts w:hint="eastAsia" w:ascii="宋体" w:hAnsi="宋体"/>
                <w:b/>
                <w:bCs/>
                <w:kern w:val="0"/>
                <w:sz w:val="18"/>
                <w:szCs w:val="18"/>
              </w:rPr>
              <w:t>评估要求</w:t>
            </w:r>
          </w:p>
        </w:tc>
        <w:tc>
          <w:tcPr>
            <w:tcW w:w="405" w:type="dxa"/>
            <w:tcBorders>
              <w:tl2br w:val="nil"/>
              <w:tr2bl w:val="nil"/>
            </w:tcBorders>
            <w:vAlign w:val="center"/>
          </w:tcPr>
          <w:p w14:paraId="794A4572">
            <w:pPr>
              <w:widowControl/>
              <w:jc w:val="center"/>
              <w:rPr>
                <w:rFonts w:ascii="宋体" w:hAnsi="宋体"/>
                <w:b/>
                <w:bCs/>
                <w:kern w:val="0"/>
                <w:sz w:val="18"/>
                <w:szCs w:val="18"/>
              </w:rPr>
            </w:pPr>
            <w:r>
              <w:rPr>
                <w:rFonts w:hint="eastAsia" w:ascii="宋体" w:hAnsi="宋体"/>
                <w:b/>
                <w:bCs/>
                <w:kern w:val="0"/>
                <w:sz w:val="18"/>
                <w:szCs w:val="18"/>
              </w:rPr>
              <w:t>问题描述</w:t>
            </w:r>
          </w:p>
        </w:tc>
        <w:tc>
          <w:tcPr>
            <w:tcW w:w="465" w:type="dxa"/>
            <w:tcBorders>
              <w:tl2br w:val="nil"/>
              <w:tr2bl w:val="nil"/>
            </w:tcBorders>
            <w:vAlign w:val="center"/>
          </w:tcPr>
          <w:p w14:paraId="5E91978E">
            <w:pPr>
              <w:widowControl/>
              <w:jc w:val="center"/>
              <w:rPr>
                <w:rFonts w:ascii="宋体" w:hAnsi="宋体"/>
                <w:b/>
                <w:bCs/>
                <w:kern w:val="0"/>
                <w:sz w:val="18"/>
                <w:szCs w:val="18"/>
              </w:rPr>
            </w:pPr>
            <w:r>
              <w:rPr>
                <w:rFonts w:hint="eastAsia" w:ascii="宋体" w:hAnsi="宋体"/>
                <w:b/>
                <w:bCs/>
                <w:kern w:val="0"/>
                <w:sz w:val="18"/>
                <w:szCs w:val="18"/>
              </w:rPr>
              <w:t>严重程度</w:t>
            </w:r>
          </w:p>
        </w:tc>
        <w:tc>
          <w:tcPr>
            <w:tcW w:w="390" w:type="dxa"/>
            <w:tcBorders>
              <w:tl2br w:val="nil"/>
              <w:tr2bl w:val="nil"/>
            </w:tcBorders>
            <w:vAlign w:val="center"/>
          </w:tcPr>
          <w:p w14:paraId="538B7718">
            <w:pPr>
              <w:widowControl/>
              <w:jc w:val="center"/>
              <w:rPr>
                <w:rFonts w:ascii="宋体" w:hAnsi="宋体"/>
                <w:b/>
                <w:bCs/>
                <w:kern w:val="0"/>
                <w:sz w:val="18"/>
                <w:szCs w:val="18"/>
              </w:rPr>
            </w:pPr>
            <w:r>
              <w:rPr>
                <w:rFonts w:hint="eastAsia" w:ascii="宋体" w:hAnsi="宋体"/>
                <w:b/>
                <w:bCs/>
                <w:kern w:val="0"/>
                <w:sz w:val="18"/>
                <w:szCs w:val="18"/>
              </w:rPr>
              <w:t>概率等级</w:t>
            </w:r>
          </w:p>
        </w:tc>
        <w:tc>
          <w:tcPr>
            <w:tcW w:w="330" w:type="dxa"/>
            <w:tcBorders>
              <w:tl2br w:val="nil"/>
              <w:tr2bl w:val="nil"/>
            </w:tcBorders>
            <w:vAlign w:val="center"/>
          </w:tcPr>
          <w:p w14:paraId="3FBE0E2A">
            <w:pPr>
              <w:widowControl/>
              <w:jc w:val="center"/>
              <w:rPr>
                <w:rFonts w:ascii="宋体" w:hAnsi="宋体"/>
                <w:b/>
                <w:bCs/>
                <w:kern w:val="0"/>
                <w:sz w:val="18"/>
                <w:szCs w:val="18"/>
              </w:rPr>
            </w:pPr>
            <w:r>
              <w:rPr>
                <w:rFonts w:hint="eastAsia" w:ascii="宋体" w:hAnsi="宋体"/>
                <w:b/>
                <w:bCs/>
                <w:kern w:val="0"/>
                <w:sz w:val="18"/>
                <w:szCs w:val="18"/>
              </w:rPr>
              <w:t>风险等级</w:t>
            </w:r>
          </w:p>
        </w:tc>
        <w:tc>
          <w:tcPr>
            <w:tcW w:w="600" w:type="dxa"/>
            <w:tcBorders>
              <w:tl2br w:val="nil"/>
              <w:tr2bl w:val="nil"/>
            </w:tcBorders>
            <w:vAlign w:val="center"/>
          </w:tcPr>
          <w:p w14:paraId="7B033432">
            <w:pPr>
              <w:widowControl/>
              <w:jc w:val="center"/>
              <w:rPr>
                <w:rFonts w:ascii="宋体" w:hAnsi="宋体"/>
                <w:b/>
                <w:bCs/>
                <w:kern w:val="0"/>
                <w:sz w:val="18"/>
                <w:szCs w:val="18"/>
              </w:rPr>
            </w:pPr>
            <w:r>
              <w:rPr>
                <w:rFonts w:hint="eastAsia" w:ascii="宋体" w:hAnsi="宋体"/>
                <w:b/>
                <w:bCs/>
                <w:kern w:val="0"/>
                <w:sz w:val="18"/>
                <w:szCs w:val="18"/>
              </w:rPr>
              <w:t>需采取措施</w:t>
            </w:r>
          </w:p>
        </w:tc>
        <w:tc>
          <w:tcPr>
            <w:tcW w:w="450" w:type="dxa"/>
            <w:tcBorders>
              <w:tl2br w:val="nil"/>
              <w:tr2bl w:val="nil"/>
            </w:tcBorders>
            <w:vAlign w:val="center"/>
          </w:tcPr>
          <w:p w14:paraId="0607B015">
            <w:pPr>
              <w:widowControl/>
              <w:jc w:val="center"/>
              <w:rPr>
                <w:rFonts w:ascii="宋体" w:hAnsi="宋体"/>
                <w:b/>
                <w:bCs/>
                <w:kern w:val="0"/>
                <w:sz w:val="18"/>
                <w:szCs w:val="18"/>
              </w:rPr>
            </w:pPr>
            <w:r>
              <w:rPr>
                <w:rFonts w:hint="eastAsia" w:ascii="宋体" w:hAnsi="宋体"/>
                <w:b/>
                <w:bCs/>
                <w:kern w:val="0"/>
                <w:sz w:val="18"/>
                <w:szCs w:val="18"/>
              </w:rPr>
              <w:t>备注</w:t>
            </w:r>
          </w:p>
        </w:tc>
      </w:tr>
      <w:tr w14:paraId="22159F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40" w:hRule="atLeast"/>
        </w:trPr>
        <w:tc>
          <w:tcPr>
            <w:tcW w:w="881" w:type="dxa"/>
            <w:vMerge w:val="restart"/>
            <w:tcBorders>
              <w:tl2br w:val="nil"/>
              <w:tr2bl w:val="nil"/>
            </w:tcBorders>
            <w:vAlign w:val="center"/>
          </w:tcPr>
          <w:p w14:paraId="1FADE5EF">
            <w:pPr>
              <w:widowControl/>
              <w:jc w:val="center"/>
              <w:rPr>
                <w:rFonts w:ascii="宋体" w:hAnsi="宋体"/>
                <w:bCs/>
                <w:kern w:val="0"/>
                <w:sz w:val="18"/>
                <w:szCs w:val="18"/>
              </w:rPr>
            </w:pPr>
            <w:r>
              <w:rPr>
                <w:rFonts w:ascii="宋体" w:hAnsi="宋体"/>
                <w:bCs/>
                <w:kern w:val="0"/>
                <w:sz w:val="18"/>
                <w:szCs w:val="18"/>
              </w:rPr>
              <w:t>1</w:t>
            </w:r>
          </w:p>
          <w:p w14:paraId="602CD6FF">
            <w:pPr>
              <w:widowControl/>
              <w:jc w:val="center"/>
              <w:rPr>
                <w:rFonts w:ascii="宋体" w:hAnsi="宋体"/>
                <w:b/>
                <w:bCs/>
                <w:kern w:val="0"/>
                <w:sz w:val="18"/>
                <w:szCs w:val="18"/>
              </w:rPr>
            </w:pPr>
            <w:r>
              <w:rPr>
                <w:rFonts w:hint="eastAsia" w:ascii="宋体" w:hAnsi="宋体"/>
                <w:bCs/>
                <w:kern w:val="0"/>
                <w:sz w:val="18"/>
                <w:szCs w:val="18"/>
              </w:rPr>
              <w:t>设备周边区域警示标识</w:t>
            </w:r>
          </w:p>
        </w:tc>
        <w:tc>
          <w:tcPr>
            <w:tcW w:w="768" w:type="dxa"/>
            <w:tcBorders>
              <w:tl2br w:val="nil"/>
              <w:tr2bl w:val="nil"/>
            </w:tcBorders>
            <w:vAlign w:val="center"/>
          </w:tcPr>
          <w:p w14:paraId="3BA8D7EA">
            <w:pPr>
              <w:widowControl/>
              <w:jc w:val="center"/>
              <w:rPr>
                <w:rFonts w:ascii="宋体" w:hAnsi="宋体"/>
                <w:kern w:val="0"/>
                <w:sz w:val="18"/>
                <w:szCs w:val="18"/>
              </w:rPr>
            </w:pPr>
            <w:r>
              <w:rPr>
                <w:rFonts w:ascii="宋体" w:hAnsi="宋体"/>
                <w:kern w:val="0"/>
                <w:sz w:val="18"/>
                <w:szCs w:val="18"/>
              </w:rPr>
              <w:t>1.1</w:t>
            </w:r>
          </w:p>
        </w:tc>
        <w:tc>
          <w:tcPr>
            <w:tcW w:w="1130" w:type="dxa"/>
            <w:tcBorders>
              <w:tl2br w:val="nil"/>
              <w:tr2bl w:val="nil"/>
            </w:tcBorders>
            <w:vAlign w:val="center"/>
          </w:tcPr>
          <w:p w14:paraId="37CC4803">
            <w:pPr>
              <w:widowControl/>
              <w:jc w:val="left"/>
              <w:rPr>
                <w:rFonts w:ascii="宋体" w:hAnsi="宋体"/>
                <w:kern w:val="0"/>
                <w:sz w:val="18"/>
                <w:szCs w:val="18"/>
              </w:rPr>
            </w:pPr>
            <w:r>
              <w:rPr>
                <w:rFonts w:hint="eastAsia" w:ascii="宋体" w:hAnsi="宋体"/>
                <w:kern w:val="0"/>
                <w:sz w:val="18"/>
                <w:szCs w:val="18"/>
              </w:rPr>
              <w:t>安全栅栏及进、出口</w:t>
            </w:r>
          </w:p>
        </w:tc>
        <w:tc>
          <w:tcPr>
            <w:tcW w:w="10142" w:type="dxa"/>
            <w:tcBorders>
              <w:tl2br w:val="nil"/>
              <w:tr2bl w:val="nil"/>
            </w:tcBorders>
            <w:vAlign w:val="center"/>
          </w:tcPr>
          <w:p w14:paraId="79A08EC0">
            <w:pPr>
              <w:widowControl/>
              <w:jc w:val="left"/>
              <w:rPr>
                <w:rFonts w:ascii="宋体" w:hAnsi="宋体"/>
                <w:kern w:val="0"/>
                <w:sz w:val="18"/>
                <w:szCs w:val="18"/>
              </w:rPr>
            </w:pPr>
            <w:r>
              <w:rPr>
                <w:rFonts w:hint="eastAsia" w:ascii="宋体" w:hAnsi="宋体"/>
                <w:kern w:val="0"/>
                <w:sz w:val="18"/>
                <w:szCs w:val="18"/>
              </w:rPr>
              <w:t>a</w:t>
            </w:r>
            <w:r>
              <w:rPr>
                <w:rFonts w:ascii="宋体" w:hAnsi="宋体"/>
                <w:kern w:val="0"/>
                <w:sz w:val="18"/>
                <w:szCs w:val="18"/>
              </w:rPr>
              <w:t>)</w:t>
            </w:r>
            <w:r>
              <w:rPr>
                <w:rFonts w:hint="eastAsia" w:ascii="宋体" w:hAnsi="宋体"/>
                <w:kern w:val="0"/>
                <w:sz w:val="18"/>
                <w:szCs w:val="18"/>
              </w:rPr>
              <w:t>游乐设施周围及高出地面</w:t>
            </w:r>
            <w:r>
              <w:rPr>
                <w:rFonts w:ascii="宋体" w:hAnsi="宋体"/>
                <w:kern w:val="0"/>
                <w:sz w:val="18"/>
                <w:szCs w:val="18"/>
              </w:rPr>
              <w:t>500mm</w:t>
            </w:r>
            <w:r>
              <w:rPr>
                <w:rFonts w:hint="eastAsia" w:ascii="宋体" w:hAnsi="宋体"/>
                <w:kern w:val="0"/>
                <w:sz w:val="18"/>
                <w:szCs w:val="18"/>
              </w:rPr>
              <w:t>以上的站台，应设置安全栅栏或其他有效的隔离设施，防止人员误入，防止围栏外的人触碰到乘人及乘人设施；</w:t>
            </w:r>
            <w:r>
              <w:rPr>
                <w:rFonts w:hint="eastAsia" w:ascii="宋体" w:hAnsi="宋体"/>
                <w:kern w:val="0"/>
                <w:sz w:val="18"/>
                <w:szCs w:val="18"/>
              </w:rPr>
              <w:br w:type="textWrapping"/>
            </w:r>
            <w:r>
              <w:rPr>
                <w:rFonts w:hint="eastAsia" w:ascii="宋体" w:hAnsi="宋体"/>
                <w:kern w:val="0"/>
                <w:sz w:val="18"/>
                <w:szCs w:val="18"/>
              </w:rPr>
              <w:t>b</w:t>
            </w:r>
            <w:r>
              <w:rPr>
                <w:rFonts w:ascii="宋体" w:hAnsi="宋体"/>
                <w:kern w:val="0"/>
                <w:sz w:val="18"/>
                <w:szCs w:val="18"/>
              </w:rPr>
              <w:t>)</w:t>
            </w:r>
            <w:r>
              <w:rPr>
                <w:rFonts w:hint="eastAsia" w:ascii="宋体" w:hAnsi="宋体"/>
                <w:kern w:val="0"/>
                <w:sz w:val="18"/>
                <w:szCs w:val="18"/>
              </w:rPr>
              <w:t>安全栅栏应分别设进、出口，在进口处宜设引导栅栏。站台应有防滑措施；</w:t>
            </w:r>
            <w:r>
              <w:rPr>
                <w:rFonts w:hint="eastAsia" w:ascii="宋体" w:hAnsi="宋体"/>
                <w:kern w:val="0"/>
                <w:sz w:val="18"/>
                <w:szCs w:val="18"/>
              </w:rPr>
              <w:br w:type="textWrapping"/>
            </w:r>
            <w:r>
              <w:rPr>
                <w:rFonts w:hint="eastAsia" w:ascii="宋体" w:hAnsi="宋体"/>
                <w:kern w:val="0"/>
                <w:sz w:val="18"/>
                <w:szCs w:val="18"/>
              </w:rPr>
              <w:t>c</w:t>
            </w:r>
            <w:r>
              <w:rPr>
                <w:rFonts w:ascii="宋体" w:hAnsi="宋体"/>
                <w:kern w:val="0"/>
                <w:sz w:val="18"/>
                <w:szCs w:val="18"/>
              </w:rPr>
              <w:t>)</w:t>
            </w:r>
            <w:r>
              <w:rPr>
                <w:rFonts w:hint="eastAsia" w:ascii="宋体" w:hAnsi="宋体"/>
                <w:kern w:val="0"/>
                <w:sz w:val="18"/>
                <w:szCs w:val="18"/>
              </w:rPr>
              <w:t>安全栅栏门开启方向应与乘客行进方向一致（特殊情况除外）。为防止开关门时对人员的手造成伤害，门边框与立柱之间的间隙应适当，或采取其他防护措施。</w:t>
            </w:r>
          </w:p>
        </w:tc>
        <w:tc>
          <w:tcPr>
            <w:tcW w:w="405" w:type="dxa"/>
            <w:tcBorders>
              <w:tl2br w:val="nil"/>
              <w:tr2bl w:val="nil"/>
            </w:tcBorders>
            <w:vAlign w:val="center"/>
          </w:tcPr>
          <w:p w14:paraId="57AF9C95">
            <w:pPr>
              <w:widowControl/>
              <w:jc w:val="center"/>
              <w:rPr>
                <w:rFonts w:ascii="宋体" w:hAnsi="宋体"/>
                <w:kern w:val="0"/>
                <w:sz w:val="18"/>
                <w:szCs w:val="18"/>
              </w:rPr>
            </w:pPr>
          </w:p>
        </w:tc>
        <w:tc>
          <w:tcPr>
            <w:tcW w:w="465" w:type="dxa"/>
            <w:tcBorders>
              <w:tl2br w:val="nil"/>
              <w:tr2bl w:val="nil"/>
            </w:tcBorders>
            <w:vAlign w:val="center"/>
          </w:tcPr>
          <w:p w14:paraId="2B390EFB">
            <w:pPr>
              <w:widowControl/>
              <w:jc w:val="center"/>
              <w:rPr>
                <w:rFonts w:ascii="宋体" w:hAnsi="宋体"/>
                <w:kern w:val="0"/>
                <w:sz w:val="18"/>
                <w:szCs w:val="18"/>
              </w:rPr>
            </w:pPr>
          </w:p>
        </w:tc>
        <w:tc>
          <w:tcPr>
            <w:tcW w:w="390" w:type="dxa"/>
            <w:tcBorders>
              <w:tl2br w:val="nil"/>
              <w:tr2bl w:val="nil"/>
            </w:tcBorders>
            <w:vAlign w:val="center"/>
          </w:tcPr>
          <w:p w14:paraId="24E834FE">
            <w:pPr>
              <w:widowControl/>
              <w:jc w:val="center"/>
              <w:rPr>
                <w:rFonts w:ascii="宋体" w:hAnsi="宋体"/>
                <w:kern w:val="0"/>
                <w:sz w:val="18"/>
                <w:szCs w:val="18"/>
              </w:rPr>
            </w:pPr>
          </w:p>
        </w:tc>
        <w:tc>
          <w:tcPr>
            <w:tcW w:w="330" w:type="dxa"/>
            <w:tcBorders>
              <w:tl2br w:val="nil"/>
              <w:tr2bl w:val="nil"/>
            </w:tcBorders>
            <w:vAlign w:val="center"/>
          </w:tcPr>
          <w:p w14:paraId="6524F727">
            <w:pPr>
              <w:widowControl/>
              <w:jc w:val="center"/>
              <w:rPr>
                <w:rFonts w:ascii="宋体" w:hAnsi="宋体"/>
                <w:kern w:val="0"/>
                <w:sz w:val="18"/>
                <w:szCs w:val="18"/>
              </w:rPr>
            </w:pPr>
          </w:p>
        </w:tc>
        <w:tc>
          <w:tcPr>
            <w:tcW w:w="600" w:type="dxa"/>
            <w:tcBorders>
              <w:tl2br w:val="nil"/>
              <w:tr2bl w:val="nil"/>
            </w:tcBorders>
            <w:vAlign w:val="center"/>
          </w:tcPr>
          <w:p w14:paraId="3E11B596">
            <w:pPr>
              <w:widowControl/>
              <w:jc w:val="center"/>
              <w:rPr>
                <w:rFonts w:ascii="宋体" w:hAnsi="宋体"/>
                <w:kern w:val="0"/>
                <w:sz w:val="18"/>
                <w:szCs w:val="18"/>
              </w:rPr>
            </w:pPr>
          </w:p>
        </w:tc>
        <w:tc>
          <w:tcPr>
            <w:tcW w:w="450" w:type="dxa"/>
            <w:tcBorders>
              <w:tl2br w:val="nil"/>
              <w:tr2bl w:val="nil"/>
            </w:tcBorders>
            <w:vAlign w:val="center"/>
          </w:tcPr>
          <w:p w14:paraId="329C4165">
            <w:pPr>
              <w:widowControl/>
              <w:jc w:val="center"/>
              <w:rPr>
                <w:rFonts w:ascii="宋体" w:hAnsi="宋体"/>
                <w:kern w:val="0"/>
                <w:sz w:val="18"/>
                <w:szCs w:val="18"/>
              </w:rPr>
            </w:pPr>
          </w:p>
        </w:tc>
      </w:tr>
      <w:tr w14:paraId="76480E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80" w:hRule="atLeast"/>
        </w:trPr>
        <w:tc>
          <w:tcPr>
            <w:tcW w:w="881" w:type="dxa"/>
            <w:vMerge w:val="continue"/>
            <w:tcBorders>
              <w:tl2br w:val="nil"/>
              <w:tr2bl w:val="nil"/>
            </w:tcBorders>
            <w:vAlign w:val="center"/>
          </w:tcPr>
          <w:p w14:paraId="3F26677F">
            <w:pPr>
              <w:widowControl/>
              <w:jc w:val="left"/>
              <w:rPr>
                <w:rFonts w:ascii="宋体" w:hAnsi="宋体"/>
                <w:b/>
                <w:bCs/>
                <w:kern w:val="0"/>
                <w:sz w:val="18"/>
                <w:szCs w:val="18"/>
              </w:rPr>
            </w:pPr>
          </w:p>
        </w:tc>
        <w:tc>
          <w:tcPr>
            <w:tcW w:w="768" w:type="dxa"/>
            <w:tcBorders>
              <w:tl2br w:val="nil"/>
              <w:tr2bl w:val="nil"/>
            </w:tcBorders>
            <w:vAlign w:val="center"/>
          </w:tcPr>
          <w:p w14:paraId="0F3DF7CE">
            <w:pPr>
              <w:widowControl/>
              <w:jc w:val="center"/>
              <w:rPr>
                <w:rFonts w:ascii="宋体" w:hAnsi="宋体"/>
                <w:kern w:val="0"/>
                <w:sz w:val="18"/>
                <w:szCs w:val="18"/>
              </w:rPr>
            </w:pPr>
            <w:r>
              <w:rPr>
                <w:rFonts w:ascii="宋体" w:hAnsi="宋体"/>
                <w:kern w:val="0"/>
                <w:sz w:val="18"/>
                <w:szCs w:val="18"/>
              </w:rPr>
              <w:t>1.2</w:t>
            </w:r>
          </w:p>
        </w:tc>
        <w:tc>
          <w:tcPr>
            <w:tcW w:w="1130" w:type="dxa"/>
            <w:tcBorders>
              <w:tl2br w:val="nil"/>
              <w:tr2bl w:val="nil"/>
            </w:tcBorders>
            <w:vAlign w:val="center"/>
          </w:tcPr>
          <w:p w14:paraId="7CE95A5C">
            <w:pPr>
              <w:widowControl/>
              <w:jc w:val="left"/>
              <w:rPr>
                <w:rFonts w:ascii="宋体" w:hAnsi="宋体"/>
                <w:kern w:val="0"/>
                <w:sz w:val="18"/>
                <w:szCs w:val="18"/>
              </w:rPr>
            </w:pPr>
            <w:r>
              <w:rPr>
                <w:rFonts w:hint="eastAsia" w:ascii="宋体" w:hAnsi="宋体"/>
                <w:kern w:val="0"/>
                <w:sz w:val="18"/>
                <w:szCs w:val="18"/>
              </w:rPr>
              <w:t>安全栅栏尺寸</w:t>
            </w:r>
          </w:p>
        </w:tc>
        <w:tc>
          <w:tcPr>
            <w:tcW w:w="10142" w:type="dxa"/>
            <w:tcBorders>
              <w:tl2br w:val="nil"/>
              <w:tr2bl w:val="nil"/>
            </w:tcBorders>
            <w:vAlign w:val="center"/>
          </w:tcPr>
          <w:p w14:paraId="63F1602D">
            <w:pPr>
              <w:widowControl/>
              <w:jc w:val="left"/>
              <w:rPr>
                <w:rFonts w:ascii="宋体" w:hAnsi="宋体"/>
                <w:kern w:val="0"/>
                <w:sz w:val="18"/>
                <w:szCs w:val="18"/>
              </w:rPr>
            </w:pPr>
            <w:r>
              <w:rPr>
                <w:rFonts w:hint="eastAsia" w:ascii="宋体" w:hAnsi="宋体"/>
                <w:kern w:val="0"/>
                <w:sz w:val="18"/>
                <w:szCs w:val="18"/>
              </w:rPr>
              <w:t>室外安全栅栏高度应不低于</w:t>
            </w:r>
            <w:r>
              <w:rPr>
                <w:rFonts w:ascii="宋体" w:hAnsi="宋体"/>
                <w:kern w:val="0"/>
                <w:sz w:val="18"/>
                <w:szCs w:val="18"/>
              </w:rPr>
              <w:t>1100mm</w:t>
            </w:r>
            <w:r>
              <w:rPr>
                <w:rFonts w:hint="eastAsia" w:ascii="宋体" w:hAnsi="宋体"/>
                <w:kern w:val="0"/>
                <w:sz w:val="18"/>
                <w:szCs w:val="18"/>
              </w:rPr>
              <w:t>，室内儿童娱乐项目，安全栅栏高度应不低于</w:t>
            </w:r>
            <w:r>
              <w:rPr>
                <w:rFonts w:ascii="宋体" w:hAnsi="宋体"/>
                <w:kern w:val="0"/>
                <w:sz w:val="18"/>
                <w:szCs w:val="18"/>
              </w:rPr>
              <w:t>650 mm</w:t>
            </w:r>
            <w:r>
              <w:rPr>
                <w:rFonts w:hint="eastAsia" w:ascii="宋体" w:hAnsi="宋体"/>
                <w:kern w:val="0"/>
                <w:sz w:val="18"/>
                <w:szCs w:val="18"/>
              </w:rPr>
              <w:t>。栅栏的间隙和距离地面的间隙应不大于</w:t>
            </w:r>
            <w:r>
              <w:rPr>
                <w:rFonts w:ascii="宋体" w:hAnsi="宋体"/>
                <w:kern w:val="0"/>
                <w:sz w:val="18"/>
                <w:szCs w:val="18"/>
              </w:rPr>
              <w:t>120mm</w:t>
            </w:r>
            <w:r>
              <w:rPr>
                <w:rFonts w:hint="eastAsia" w:ascii="宋体" w:hAnsi="宋体"/>
                <w:kern w:val="0"/>
                <w:sz w:val="18"/>
                <w:szCs w:val="18"/>
              </w:rPr>
              <w:t>。安全栅栏应设置为儿童不易攀爬的结构。工作人员专用通道或平台的栅栏除外。</w:t>
            </w:r>
          </w:p>
        </w:tc>
        <w:tc>
          <w:tcPr>
            <w:tcW w:w="405" w:type="dxa"/>
            <w:tcBorders>
              <w:tl2br w:val="nil"/>
              <w:tr2bl w:val="nil"/>
            </w:tcBorders>
            <w:vAlign w:val="center"/>
          </w:tcPr>
          <w:p w14:paraId="31FF3AB5">
            <w:pPr>
              <w:widowControl/>
              <w:jc w:val="center"/>
              <w:rPr>
                <w:rFonts w:ascii="宋体" w:hAnsi="宋体"/>
                <w:kern w:val="0"/>
                <w:sz w:val="18"/>
                <w:szCs w:val="18"/>
              </w:rPr>
            </w:pPr>
          </w:p>
        </w:tc>
        <w:tc>
          <w:tcPr>
            <w:tcW w:w="465" w:type="dxa"/>
            <w:tcBorders>
              <w:tl2br w:val="nil"/>
              <w:tr2bl w:val="nil"/>
            </w:tcBorders>
            <w:vAlign w:val="center"/>
          </w:tcPr>
          <w:p w14:paraId="38AFA621">
            <w:pPr>
              <w:widowControl/>
              <w:jc w:val="center"/>
              <w:rPr>
                <w:rFonts w:ascii="宋体" w:hAnsi="宋体"/>
                <w:kern w:val="0"/>
                <w:sz w:val="18"/>
                <w:szCs w:val="18"/>
              </w:rPr>
            </w:pPr>
          </w:p>
        </w:tc>
        <w:tc>
          <w:tcPr>
            <w:tcW w:w="390" w:type="dxa"/>
            <w:tcBorders>
              <w:tl2br w:val="nil"/>
              <w:tr2bl w:val="nil"/>
            </w:tcBorders>
            <w:vAlign w:val="center"/>
          </w:tcPr>
          <w:p w14:paraId="2A9DABD8">
            <w:pPr>
              <w:widowControl/>
              <w:jc w:val="center"/>
              <w:rPr>
                <w:rFonts w:ascii="宋体" w:hAnsi="宋体"/>
                <w:kern w:val="0"/>
                <w:sz w:val="18"/>
                <w:szCs w:val="18"/>
              </w:rPr>
            </w:pPr>
          </w:p>
        </w:tc>
        <w:tc>
          <w:tcPr>
            <w:tcW w:w="330" w:type="dxa"/>
            <w:tcBorders>
              <w:tl2br w:val="nil"/>
              <w:tr2bl w:val="nil"/>
            </w:tcBorders>
            <w:vAlign w:val="center"/>
          </w:tcPr>
          <w:p w14:paraId="0AD20961">
            <w:pPr>
              <w:widowControl/>
              <w:jc w:val="center"/>
              <w:rPr>
                <w:rFonts w:ascii="宋体" w:hAnsi="宋体"/>
                <w:kern w:val="0"/>
                <w:sz w:val="18"/>
                <w:szCs w:val="18"/>
              </w:rPr>
            </w:pPr>
          </w:p>
        </w:tc>
        <w:tc>
          <w:tcPr>
            <w:tcW w:w="600" w:type="dxa"/>
            <w:tcBorders>
              <w:tl2br w:val="nil"/>
              <w:tr2bl w:val="nil"/>
            </w:tcBorders>
            <w:vAlign w:val="center"/>
          </w:tcPr>
          <w:p w14:paraId="4D94669C">
            <w:pPr>
              <w:widowControl/>
              <w:jc w:val="center"/>
              <w:rPr>
                <w:rFonts w:ascii="宋体" w:hAnsi="宋体"/>
                <w:kern w:val="0"/>
                <w:sz w:val="18"/>
                <w:szCs w:val="18"/>
              </w:rPr>
            </w:pPr>
          </w:p>
        </w:tc>
        <w:tc>
          <w:tcPr>
            <w:tcW w:w="450" w:type="dxa"/>
            <w:tcBorders>
              <w:tl2br w:val="nil"/>
              <w:tr2bl w:val="nil"/>
            </w:tcBorders>
            <w:vAlign w:val="center"/>
          </w:tcPr>
          <w:p w14:paraId="3014157C">
            <w:pPr>
              <w:widowControl/>
              <w:jc w:val="center"/>
              <w:rPr>
                <w:rFonts w:ascii="宋体" w:hAnsi="宋体"/>
                <w:kern w:val="0"/>
                <w:sz w:val="18"/>
                <w:szCs w:val="18"/>
              </w:rPr>
            </w:pPr>
          </w:p>
        </w:tc>
      </w:tr>
      <w:tr w14:paraId="22F99A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60" w:hRule="atLeast"/>
        </w:trPr>
        <w:tc>
          <w:tcPr>
            <w:tcW w:w="881" w:type="dxa"/>
            <w:vMerge w:val="continue"/>
            <w:tcBorders>
              <w:tl2br w:val="nil"/>
              <w:tr2bl w:val="nil"/>
            </w:tcBorders>
            <w:vAlign w:val="center"/>
          </w:tcPr>
          <w:p w14:paraId="5087FAEF">
            <w:pPr>
              <w:widowControl/>
              <w:jc w:val="left"/>
              <w:rPr>
                <w:rFonts w:ascii="宋体" w:hAnsi="宋体"/>
                <w:b/>
                <w:bCs/>
                <w:kern w:val="0"/>
                <w:sz w:val="18"/>
                <w:szCs w:val="18"/>
              </w:rPr>
            </w:pPr>
          </w:p>
        </w:tc>
        <w:tc>
          <w:tcPr>
            <w:tcW w:w="768" w:type="dxa"/>
            <w:tcBorders>
              <w:tl2br w:val="nil"/>
              <w:tr2bl w:val="nil"/>
            </w:tcBorders>
            <w:vAlign w:val="center"/>
          </w:tcPr>
          <w:p w14:paraId="67E6218F">
            <w:pPr>
              <w:widowControl/>
              <w:jc w:val="center"/>
              <w:rPr>
                <w:rFonts w:ascii="宋体" w:hAnsi="宋体"/>
                <w:kern w:val="0"/>
                <w:sz w:val="18"/>
                <w:szCs w:val="18"/>
              </w:rPr>
            </w:pPr>
            <w:r>
              <w:rPr>
                <w:rFonts w:ascii="宋体" w:hAnsi="宋体"/>
                <w:kern w:val="0"/>
                <w:sz w:val="18"/>
                <w:szCs w:val="18"/>
              </w:rPr>
              <w:t>1.3</w:t>
            </w:r>
          </w:p>
        </w:tc>
        <w:tc>
          <w:tcPr>
            <w:tcW w:w="1130" w:type="dxa"/>
            <w:tcBorders>
              <w:tl2br w:val="nil"/>
              <w:tr2bl w:val="nil"/>
            </w:tcBorders>
            <w:vAlign w:val="center"/>
          </w:tcPr>
          <w:p w14:paraId="2289D1C2">
            <w:pPr>
              <w:widowControl/>
              <w:jc w:val="left"/>
              <w:rPr>
                <w:rFonts w:ascii="宋体" w:hAnsi="宋体"/>
                <w:kern w:val="0"/>
                <w:sz w:val="18"/>
                <w:szCs w:val="18"/>
              </w:rPr>
            </w:pPr>
            <w:r>
              <w:rPr>
                <w:rFonts w:hint="eastAsia" w:ascii="宋体" w:hAnsi="宋体"/>
                <w:kern w:val="0"/>
                <w:sz w:val="18"/>
                <w:szCs w:val="18"/>
              </w:rPr>
              <w:t>通往设备平台的阶梯</w:t>
            </w:r>
          </w:p>
        </w:tc>
        <w:tc>
          <w:tcPr>
            <w:tcW w:w="10142" w:type="dxa"/>
            <w:tcBorders>
              <w:tl2br w:val="nil"/>
              <w:tr2bl w:val="nil"/>
            </w:tcBorders>
            <w:vAlign w:val="center"/>
          </w:tcPr>
          <w:p w14:paraId="0504EBFF">
            <w:pPr>
              <w:widowControl/>
              <w:jc w:val="left"/>
              <w:rPr>
                <w:rFonts w:ascii="宋体" w:hAnsi="宋体"/>
                <w:kern w:val="0"/>
                <w:sz w:val="18"/>
                <w:szCs w:val="18"/>
              </w:rPr>
            </w:pPr>
            <w:r>
              <w:rPr>
                <w:rFonts w:hint="eastAsia" w:ascii="宋体" w:hAnsi="宋体"/>
                <w:kern w:val="0"/>
                <w:sz w:val="18"/>
                <w:szCs w:val="18"/>
              </w:rPr>
              <w:t>游乐设施进出口的台阶宽度应不小于</w:t>
            </w:r>
            <w:r>
              <w:rPr>
                <w:rFonts w:ascii="宋体" w:hAnsi="宋体"/>
                <w:kern w:val="0"/>
                <w:sz w:val="18"/>
                <w:szCs w:val="18"/>
              </w:rPr>
              <w:t>240mm</w:t>
            </w:r>
            <w:r>
              <w:rPr>
                <w:rFonts w:hint="eastAsia" w:ascii="宋体" w:hAnsi="宋体"/>
                <w:kern w:val="0"/>
                <w:sz w:val="18"/>
                <w:szCs w:val="18"/>
              </w:rPr>
              <w:t>，高度为</w:t>
            </w:r>
            <w:r>
              <w:rPr>
                <w:rFonts w:ascii="宋体" w:hAnsi="宋体"/>
                <w:kern w:val="0"/>
                <w:sz w:val="18"/>
                <w:szCs w:val="18"/>
              </w:rPr>
              <w:t>140mm～200mm</w:t>
            </w:r>
            <w:r>
              <w:rPr>
                <w:rFonts w:hint="eastAsia" w:ascii="宋体" w:hAnsi="宋体"/>
                <w:kern w:val="0"/>
                <w:sz w:val="18"/>
                <w:szCs w:val="18"/>
              </w:rPr>
              <w:t>，阶梯的坡度应保持一致。进出口为斜坡时，坡度不大于</w:t>
            </w:r>
            <w:r>
              <w:rPr>
                <w:rFonts w:ascii="宋体" w:hAnsi="宋体"/>
                <w:kern w:val="0"/>
                <w:sz w:val="18"/>
                <w:szCs w:val="18"/>
              </w:rPr>
              <w:t>1：6</w:t>
            </w:r>
            <w:r>
              <w:rPr>
                <w:rFonts w:hint="eastAsia" w:ascii="宋体" w:hAnsi="宋体"/>
                <w:kern w:val="0"/>
                <w:sz w:val="18"/>
                <w:szCs w:val="18"/>
              </w:rPr>
              <w:t>；有防滑花纹的斜坡，坡度不大于</w:t>
            </w:r>
            <w:r>
              <w:rPr>
                <w:rFonts w:ascii="宋体" w:hAnsi="宋体"/>
                <w:kern w:val="0"/>
                <w:sz w:val="18"/>
                <w:szCs w:val="18"/>
              </w:rPr>
              <w:t>1：4</w:t>
            </w:r>
            <w:r>
              <w:rPr>
                <w:rFonts w:hint="eastAsia" w:ascii="宋体" w:hAnsi="宋体"/>
                <w:kern w:val="0"/>
                <w:sz w:val="18"/>
                <w:szCs w:val="18"/>
              </w:rPr>
              <w:t>。</w:t>
            </w:r>
          </w:p>
        </w:tc>
        <w:tc>
          <w:tcPr>
            <w:tcW w:w="405" w:type="dxa"/>
            <w:tcBorders>
              <w:tl2br w:val="nil"/>
              <w:tr2bl w:val="nil"/>
            </w:tcBorders>
            <w:vAlign w:val="center"/>
          </w:tcPr>
          <w:p w14:paraId="2411942F">
            <w:pPr>
              <w:widowControl/>
              <w:jc w:val="center"/>
              <w:rPr>
                <w:rFonts w:ascii="宋体" w:hAnsi="宋体"/>
                <w:kern w:val="0"/>
                <w:sz w:val="18"/>
                <w:szCs w:val="18"/>
              </w:rPr>
            </w:pPr>
          </w:p>
        </w:tc>
        <w:tc>
          <w:tcPr>
            <w:tcW w:w="465" w:type="dxa"/>
            <w:tcBorders>
              <w:tl2br w:val="nil"/>
              <w:tr2bl w:val="nil"/>
            </w:tcBorders>
            <w:vAlign w:val="center"/>
          </w:tcPr>
          <w:p w14:paraId="3C9ED6B7">
            <w:pPr>
              <w:widowControl/>
              <w:jc w:val="center"/>
              <w:rPr>
                <w:rFonts w:ascii="宋体" w:hAnsi="宋体"/>
                <w:kern w:val="0"/>
                <w:sz w:val="18"/>
                <w:szCs w:val="18"/>
              </w:rPr>
            </w:pPr>
          </w:p>
        </w:tc>
        <w:tc>
          <w:tcPr>
            <w:tcW w:w="390" w:type="dxa"/>
            <w:tcBorders>
              <w:tl2br w:val="nil"/>
              <w:tr2bl w:val="nil"/>
            </w:tcBorders>
            <w:vAlign w:val="center"/>
          </w:tcPr>
          <w:p w14:paraId="319054B8">
            <w:pPr>
              <w:widowControl/>
              <w:jc w:val="center"/>
              <w:rPr>
                <w:rFonts w:ascii="宋体" w:hAnsi="宋体"/>
                <w:kern w:val="0"/>
                <w:sz w:val="18"/>
                <w:szCs w:val="18"/>
              </w:rPr>
            </w:pPr>
          </w:p>
        </w:tc>
        <w:tc>
          <w:tcPr>
            <w:tcW w:w="330" w:type="dxa"/>
            <w:tcBorders>
              <w:tl2br w:val="nil"/>
              <w:tr2bl w:val="nil"/>
            </w:tcBorders>
            <w:vAlign w:val="center"/>
          </w:tcPr>
          <w:p w14:paraId="5C9A1388">
            <w:pPr>
              <w:widowControl/>
              <w:jc w:val="center"/>
              <w:rPr>
                <w:rFonts w:ascii="宋体" w:hAnsi="宋体"/>
                <w:kern w:val="0"/>
                <w:sz w:val="18"/>
                <w:szCs w:val="18"/>
              </w:rPr>
            </w:pPr>
          </w:p>
        </w:tc>
        <w:tc>
          <w:tcPr>
            <w:tcW w:w="600" w:type="dxa"/>
            <w:tcBorders>
              <w:tl2br w:val="nil"/>
              <w:tr2bl w:val="nil"/>
            </w:tcBorders>
            <w:vAlign w:val="center"/>
          </w:tcPr>
          <w:p w14:paraId="20699C22">
            <w:pPr>
              <w:widowControl/>
              <w:jc w:val="center"/>
              <w:rPr>
                <w:rFonts w:ascii="宋体" w:hAnsi="宋体"/>
                <w:kern w:val="0"/>
                <w:sz w:val="18"/>
                <w:szCs w:val="18"/>
              </w:rPr>
            </w:pPr>
          </w:p>
        </w:tc>
        <w:tc>
          <w:tcPr>
            <w:tcW w:w="450" w:type="dxa"/>
            <w:tcBorders>
              <w:tl2br w:val="nil"/>
              <w:tr2bl w:val="nil"/>
            </w:tcBorders>
            <w:vAlign w:val="center"/>
          </w:tcPr>
          <w:p w14:paraId="031E3CB2">
            <w:pPr>
              <w:widowControl/>
              <w:jc w:val="center"/>
              <w:rPr>
                <w:rFonts w:ascii="宋体" w:hAnsi="宋体"/>
                <w:kern w:val="0"/>
                <w:sz w:val="18"/>
                <w:szCs w:val="18"/>
              </w:rPr>
            </w:pPr>
          </w:p>
        </w:tc>
      </w:tr>
      <w:tr w14:paraId="4B5164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20" w:hRule="atLeast"/>
        </w:trPr>
        <w:tc>
          <w:tcPr>
            <w:tcW w:w="881" w:type="dxa"/>
            <w:vMerge w:val="continue"/>
            <w:tcBorders>
              <w:tl2br w:val="nil"/>
              <w:tr2bl w:val="nil"/>
            </w:tcBorders>
            <w:vAlign w:val="center"/>
          </w:tcPr>
          <w:p w14:paraId="2CD00FB3">
            <w:pPr>
              <w:widowControl/>
              <w:jc w:val="left"/>
              <w:rPr>
                <w:rFonts w:ascii="宋体" w:hAnsi="宋体"/>
                <w:b/>
                <w:bCs/>
                <w:kern w:val="0"/>
                <w:sz w:val="18"/>
                <w:szCs w:val="18"/>
              </w:rPr>
            </w:pPr>
          </w:p>
        </w:tc>
        <w:tc>
          <w:tcPr>
            <w:tcW w:w="768" w:type="dxa"/>
            <w:tcBorders>
              <w:tl2br w:val="nil"/>
              <w:tr2bl w:val="nil"/>
            </w:tcBorders>
            <w:vAlign w:val="center"/>
          </w:tcPr>
          <w:p w14:paraId="3CEEDB33">
            <w:pPr>
              <w:widowControl/>
              <w:tabs>
                <w:tab w:val="center" w:pos="4201"/>
                <w:tab w:val="right" w:leader="dot" w:pos="9298"/>
              </w:tabs>
              <w:jc w:val="center"/>
              <w:rPr>
                <w:rFonts w:ascii="宋体" w:hAnsi="宋体"/>
                <w:kern w:val="0"/>
                <w:sz w:val="18"/>
                <w:szCs w:val="18"/>
              </w:rPr>
            </w:pPr>
            <w:r>
              <w:rPr>
                <w:rFonts w:ascii="宋体" w:hAnsi="宋体"/>
                <w:kern w:val="0"/>
                <w:sz w:val="18"/>
                <w:szCs w:val="18"/>
              </w:rPr>
              <w:t>1.4</w:t>
            </w:r>
          </w:p>
        </w:tc>
        <w:tc>
          <w:tcPr>
            <w:tcW w:w="1130" w:type="dxa"/>
            <w:tcBorders>
              <w:tl2br w:val="nil"/>
              <w:tr2bl w:val="nil"/>
            </w:tcBorders>
            <w:vAlign w:val="center"/>
          </w:tcPr>
          <w:p w14:paraId="469D5C82">
            <w:pPr>
              <w:widowControl/>
              <w:tabs>
                <w:tab w:val="center" w:pos="4201"/>
                <w:tab w:val="right" w:leader="dot" w:pos="9298"/>
              </w:tabs>
              <w:jc w:val="center"/>
              <w:rPr>
                <w:rFonts w:ascii="宋体" w:hAnsi="宋体"/>
                <w:kern w:val="0"/>
                <w:sz w:val="18"/>
                <w:szCs w:val="18"/>
              </w:rPr>
            </w:pPr>
            <w:r>
              <w:rPr>
                <w:rFonts w:hint="eastAsia" w:ascii="宋体" w:hAnsi="宋体"/>
                <w:kern w:val="0"/>
                <w:sz w:val="18"/>
                <w:szCs w:val="18"/>
              </w:rPr>
              <w:t>用于检修的爬梯、通道、平台</w:t>
            </w:r>
          </w:p>
        </w:tc>
        <w:tc>
          <w:tcPr>
            <w:tcW w:w="10142" w:type="dxa"/>
            <w:tcBorders>
              <w:tl2br w:val="nil"/>
              <w:tr2bl w:val="nil"/>
            </w:tcBorders>
            <w:vAlign w:val="center"/>
          </w:tcPr>
          <w:p w14:paraId="3F520918">
            <w:pPr>
              <w:widowControl/>
              <w:tabs>
                <w:tab w:val="center" w:pos="4201"/>
                <w:tab w:val="right" w:leader="dot" w:pos="9298"/>
              </w:tabs>
              <w:jc w:val="left"/>
              <w:rPr>
                <w:rFonts w:ascii="宋体" w:hAnsi="宋体"/>
                <w:kern w:val="0"/>
                <w:sz w:val="18"/>
                <w:szCs w:val="18"/>
              </w:rPr>
            </w:pPr>
            <w:r>
              <w:rPr>
                <w:rFonts w:hint="eastAsia" w:ascii="宋体" w:hAnsi="宋体"/>
                <w:kern w:val="0"/>
                <w:sz w:val="18"/>
                <w:szCs w:val="18"/>
              </w:rPr>
              <w:t>用于检查维修用的爬梯、通道、平台应牢固，其作业空间应能满足工作要求，爬梯宽度宜不低于500mm，爬梯步间距范围为250mm</w:t>
            </w:r>
            <w:r>
              <w:rPr>
                <w:rFonts w:ascii="宋体" w:hAnsi="宋体"/>
                <w:kern w:val="0"/>
                <w:sz w:val="18"/>
                <w:szCs w:val="18"/>
              </w:rPr>
              <w:t>～</w:t>
            </w:r>
            <w:r>
              <w:rPr>
                <w:rFonts w:hint="eastAsia" w:ascii="宋体" w:hAnsi="宋体"/>
                <w:kern w:val="0"/>
                <w:sz w:val="18"/>
                <w:szCs w:val="18"/>
              </w:rPr>
              <w:t>350mm。高于2m的爬梯应设置防护装置或安全带挂接装置。（GB/T 18161-2020，5.7.8）</w:t>
            </w:r>
          </w:p>
        </w:tc>
        <w:tc>
          <w:tcPr>
            <w:tcW w:w="405" w:type="dxa"/>
            <w:tcBorders>
              <w:tl2br w:val="nil"/>
              <w:tr2bl w:val="nil"/>
            </w:tcBorders>
            <w:vAlign w:val="center"/>
          </w:tcPr>
          <w:p w14:paraId="13AF08D9">
            <w:pPr>
              <w:widowControl/>
              <w:tabs>
                <w:tab w:val="center" w:pos="4201"/>
                <w:tab w:val="right" w:leader="dot" w:pos="9298"/>
              </w:tabs>
              <w:jc w:val="center"/>
              <w:rPr>
                <w:rFonts w:ascii="宋体" w:hAnsi="宋体"/>
                <w:kern w:val="0"/>
                <w:sz w:val="18"/>
                <w:szCs w:val="18"/>
              </w:rPr>
            </w:pPr>
          </w:p>
        </w:tc>
        <w:tc>
          <w:tcPr>
            <w:tcW w:w="465" w:type="dxa"/>
            <w:tcBorders>
              <w:tl2br w:val="nil"/>
              <w:tr2bl w:val="nil"/>
            </w:tcBorders>
            <w:vAlign w:val="center"/>
          </w:tcPr>
          <w:p w14:paraId="204C71CA">
            <w:pPr>
              <w:widowControl/>
              <w:tabs>
                <w:tab w:val="center" w:pos="4201"/>
                <w:tab w:val="right" w:leader="dot" w:pos="9298"/>
              </w:tabs>
              <w:jc w:val="center"/>
              <w:rPr>
                <w:rFonts w:ascii="宋体" w:hAnsi="宋体"/>
                <w:kern w:val="0"/>
                <w:sz w:val="18"/>
                <w:szCs w:val="18"/>
              </w:rPr>
            </w:pPr>
          </w:p>
        </w:tc>
        <w:tc>
          <w:tcPr>
            <w:tcW w:w="390" w:type="dxa"/>
            <w:tcBorders>
              <w:tl2br w:val="nil"/>
              <w:tr2bl w:val="nil"/>
            </w:tcBorders>
            <w:vAlign w:val="center"/>
          </w:tcPr>
          <w:p w14:paraId="2022D177">
            <w:pPr>
              <w:widowControl/>
              <w:tabs>
                <w:tab w:val="center" w:pos="4201"/>
                <w:tab w:val="right" w:leader="dot" w:pos="9298"/>
              </w:tabs>
              <w:jc w:val="center"/>
              <w:rPr>
                <w:rFonts w:ascii="宋体" w:hAnsi="宋体"/>
                <w:kern w:val="0"/>
                <w:sz w:val="18"/>
                <w:szCs w:val="18"/>
              </w:rPr>
            </w:pPr>
          </w:p>
        </w:tc>
        <w:tc>
          <w:tcPr>
            <w:tcW w:w="330" w:type="dxa"/>
            <w:tcBorders>
              <w:tl2br w:val="nil"/>
              <w:tr2bl w:val="nil"/>
            </w:tcBorders>
            <w:vAlign w:val="center"/>
          </w:tcPr>
          <w:p w14:paraId="2B5AB228">
            <w:pPr>
              <w:widowControl/>
              <w:tabs>
                <w:tab w:val="center" w:pos="4201"/>
                <w:tab w:val="right" w:leader="dot" w:pos="9298"/>
              </w:tabs>
              <w:jc w:val="center"/>
              <w:rPr>
                <w:rFonts w:ascii="宋体" w:hAnsi="宋体"/>
                <w:kern w:val="0"/>
                <w:sz w:val="18"/>
                <w:szCs w:val="18"/>
              </w:rPr>
            </w:pPr>
          </w:p>
        </w:tc>
        <w:tc>
          <w:tcPr>
            <w:tcW w:w="600" w:type="dxa"/>
            <w:tcBorders>
              <w:tl2br w:val="nil"/>
              <w:tr2bl w:val="nil"/>
            </w:tcBorders>
            <w:vAlign w:val="center"/>
          </w:tcPr>
          <w:p w14:paraId="3276CFAB">
            <w:pPr>
              <w:widowControl/>
              <w:tabs>
                <w:tab w:val="center" w:pos="4201"/>
                <w:tab w:val="right" w:leader="dot" w:pos="9298"/>
              </w:tabs>
              <w:jc w:val="center"/>
              <w:rPr>
                <w:rFonts w:ascii="宋体" w:hAnsi="宋体"/>
                <w:kern w:val="0"/>
                <w:sz w:val="18"/>
                <w:szCs w:val="18"/>
              </w:rPr>
            </w:pPr>
          </w:p>
        </w:tc>
        <w:tc>
          <w:tcPr>
            <w:tcW w:w="450" w:type="dxa"/>
            <w:tcBorders>
              <w:tl2br w:val="nil"/>
              <w:tr2bl w:val="nil"/>
            </w:tcBorders>
            <w:vAlign w:val="center"/>
          </w:tcPr>
          <w:p w14:paraId="62CDE05D">
            <w:pPr>
              <w:widowControl/>
              <w:tabs>
                <w:tab w:val="center" w:pos="4201"/>
                <w:tab w:val="right" w:leader="dot" w:pos="9298"/>
              </w:tabs>
              <w:jc w:val="center"/>
              <w:rPr>
                <w:rFonts w:ascii="宋体" w:hAnsi="宋体"/>
                <w:kern w:val="0"/>
                <w:sz w:val="18"/>
                <w:szCs w:val="18"/>
              </w:rPr>
            </w:pPr>
          </w:p>
        </w:tc>
      </w:tr>
      <w:tr w14:paraId="5D9A03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20" w:hRule="atLeast"/>
        </w:trPr>
        <w:tc>
          <w:tcPr>
            <w:tcW w:w="881" w:type="dxa"/>
            <w:vMerge w:val="continue"/>
            <w:tcBorders>
              <w:tl2br w:val="nil"/>
              <w:tr2bl w:val="nil"/>
            </w:tcBorders>
            <w:vAlign w:val="center"/>
          </w:tcPr>
          <w:p w14:paraId="16A4F659">
            <w:pPr>
              <w:widowControl/>
              <w:jc w:val="left"/>
              <w:rPr>
                <w:rFonts w:ascii="宋体" w:hAnsi="宋体"/>
                <w:b/>
                <w:bCs/>
                <w:kern w:val="0"/>
                <w:sz w:val="18"/>
                <w:szCs w:val="18"/>
              </w:rPr>
            </w:pPr>
          </w:p>
        </w:tc>
        <w:tc>
          <w:tcPr>
            <w:tcW w:w="768" w:type="dxa"/>
            <w:tcBorders>
              <w:tl2br w:val="nil"/>
              <w:tr2bl w:val="nil"/>
            </w:tcBorders>
            <w:vAlign w:val="center"/>
          </w:tcPr>
          <w:p w14:paraId="2374C2C0">
            <w:pPr>
              <w:widowControl/>
              <w:tabs>
                <w:tab w:val="center" w:pos="4201"/>
                <w:tab w:val="right" w:leader="dot" w:pos="9298"/>
              </w:tabs>
              <w:jc w:val="center"/>
              <w:rPr>
                <w:rFonts w:ascii="宋体" w:hAnsi="宋体"/>
                <w:kern w:val="0"/>
                <w:sz w:val="18"/>
                <w:szCs w:val="18"/>
              </w:rPr>
            </w:pPr>
            <w:r>
              <w:rPr>
                <w:rFonts w:ascii="宋体" w:hAnsi="宋体"/>
                <w:kern w:val="0"/>
                <w:sz w:val="18"/>
                <w:szCs w:val="18"/>
              </w:rPr>
              <w:t>1.5</w:t>
            </w:r>
          </w:p>
        </w:tc>
        <w:tc>
          <w:tcPr>
            <w:tcW w:w="1130" w:type="dxa"/>
            <w:tcBorders>
              <w:tl2br w:val="nil"/>
              <w:tr2bl w:val="nil"/>
            </w:tcBorders>
            <w:vAlign w:val="center"/>
          </w:tcPr>
          <w:p w14:paraId="6148B465">
            <w:pPr>
              <w:widowControl/>
              <w:tabs>
                <w:tab w:val="center" w:pos="4201"/>
                <w:tab w:val="right" w:leader="dot" w:pos="9298"/>
              </w:tabs>
              <w:jc w:val="center"/>
              <w:rPr>
                <w:rFonts w:ascii="宋体" w:hAnsi="宋体"/>
                <w:kern w:val="0"/>
                <w:sz w:val="18"/>
                <w:szCs w:val="18"/>
              </w:rPr>
            </w:pPr>
            <w:r>
              <w:rPr>
                <w:rFonts w:hint="eastAsia" w:ascii="宋体" w:hAnsi="宋体"/>
                <w:kern w:val="0"/>
                <w:sz w:val="18"/>
                <w:szCs w:val="18"/>
              </w:rPr>
              <w:t>安全标志</w:t>
            </w:r>
          </w:p>
        </w:tc>
        <w:tc>
          <w:tcPr>
            <w:tcW w:w="10142" w:type="dxa"/>
            <w:tcBorders>
              <w:tl2br w:val="nil"/>
              <w:tr2bl w:val="nil"/>
            </w:tcBorders>
            <w:vAlign w:val="center"/>
          </w:tcPr>
          <w:p w14:paraId="63742D7E">
            <w:pPr>
              <w:widowControl/>
              <w:tabs>
                <w:tab w:val="center" w:pos="4201"/>
                <w:tab w:val="right" w:leader="dot" w:pos="9298"/>
              </w:tabs>
              <w:jc w:val="left"/>
              <w:rPr>
                <w:rFonts w:ascii="宋体" w:hAnsi="宋体"/>
                <w:kern w:val="0"/>
                <w:sz w:val="18"/>
                <w:szCs w:val="18"/>
              </w:rPr>
            </w:pPr>
            <w:r>
              <w:rPr>
                <w:rFonts w:hint="eastAsia" w:ascii="宋体" w:hAnsi="宋体"/>
                <w:kern w:val="0"/>
                <w:sz w:val="18"/>
                <w:szCs w:val="18"/>
              </w:rPr>
              <w:t>a）必要时，应在游乐设施明显的位置设置醒目的安全标志。安全标志分为禁止标志（红色）、警告标志（黄色）、指令标志（蓝色）和提示标志（绿色）等四种类型。安全标志的图形式样应符合</w:t>
            </w:r>
            <w:r>
              <w:rPr>
                <w:rFonts w:ascii="宋体" w:hAnsi="宋体"/>
                <w:kern w:val="0"/>
                <w:sz w:val="18"/>
                <w:szCs w:val="18"/>
              </w:rPr>
              <w:t>GB 2894</w:t>
            </w:r>
            <w:r>
              <w:rPr>
                <w:rFonts w:hint="eastAsia" w:ascii="宋体" w:hAnsi="宋体"/>
                <w:kern w:val="0"/>
                <w:sz w:val="18"/>
                <w:szCs w:val="18"/>
              </w:rPr>
              <w:t>、</w:t>
            </w:r>
            <w:r>
              <w:rPr>
                <w:rFonts w:ascii="宋体" w:hAnsi="宋体"/>
                <w:kern w:val="0"/>
                <w:sz w:val="18"/>
                <w:szCs w:val="18"/>
              </w:rPr>
              <w:t>GB 13495.1-2015</w:t>
            </w:r>
            <w:r>
              <w:rPr>
                <w:rFonts w:hint="eastAsia" w:ascii="宋体" w:hAnsi="宋体"/>
                <w:kern w:val="0"/>
                <w:sz w:val="18"/>
                <w:szCs w:val="18"/>
              </w:rPr>
              <w:t>的规定。</w:t>
            </w:r>
          </w:p>
          <w:p w14:paraId="11BF05D9">
            <w:pPr>
              <w:widowControl/>
              <w:tabs>
                <w:tab w:val="center" w:pos="4201"/>
                <w:tab w:val="right" w:leader="dot" w:pos="9298"/>
              </w:tabs>
              <w:jc w:val="left"/>
              <w:rPr>
                <w:rFonts w:ascii="宋体" w:hAnsi="宋体"/>
                <w:kern w:val="0"/>
                <w:sz w:val="18"/>
                <w:szCs w:val="18"/>
              </w:rPr>
            </w:pPr>
            <w:r>
              <w:rPr>
                <w:rFonts w:hint="eastAsia" w:ascii="宋体" w:hAnsi="宋体"/>
                <w:kern w:val="0"/>
                <w:sz w:val="18"/>
                <w:szCs w:val="18"/>
              </w:rPr>
              <w:t>b）乘人装置应明确标识额定乘员数量和承载重量。（GB/T 18161-2020，5.3.1）</w:t>
            </w:r>
          </w:p>
        </w:tc>
        <w:tc>
          <w:tcPr>
            <w:tcW w:w="405" w:type="dxa"/>
            <w:tcBorders>
              <w:tl2br w:val="nil"/>
              <w:tr2bl w:val="nil"/>
            </w:tcBorders>
            <w:vAlign w:val="center"/>
          </w:tcPr>
          <w:p w14:paraId="6043555B">
            <w:pPr>
              <w:widowControl/>
              <w:tabs>
                <w:tab w:val="center" w:pos="4201"/>
                <w:tab w:val="right" w:leader="dot" w:pos="9298"/>
              </w:tabs>
              <w:jc w:val="center"/>
              <w:rPr>
                <w:rFonts w:ascii="宋体" w:hAnsi="宋体"/>
                <w:kern w:val="0"/>
                <w:sz w:val="18"/>
                <w:szCs w:val="18"/>
              </w:rPr>
            </w:pPr>
          </w:p>
        </w:tc>
        <w:tc>
          <w:tcPr>
            <w:tcW w:w="465" w:type="dxa"/>
            <w:tcBorders>
              <w:tl2br w:val="nil"/>
              <w:tr2bl w:val="nil"/>
            </w:tcBorders>
            <w:vAlign w:val="center"/>
          </w:tcPr>
          <w:p w14:paraId="5604F0F6">
            <w:pPr>
              <w:widowControl/>
              <w:tabs>
                <w:tab w:val="center" w:pos="4201"/>
                <w:tab w:val="right" w:leader="dot" w:pos="9298"/>
              </w:tabs>
              <w:jc w:val="center"/>
              <w:rPr>
                <w:rFonts w:ascii="宋体" w:hAnsi="宋体"/>
                <w:kern w:val="0"/>
                <w:sz w:val="18"/>
                <w:szCs w:val="18"/>
              </w:rPr>
            </w:pPr>
          </w:p>
        </w:tc>
        <w:tc>
          <w:tcPr>
            <w:tcW w:w="390" w:type="dxa"/>
            <w:tcBorders>
              <w:tl2br w:val="nil"/>
              <w:tr2bl w:val="nil"/>
            </w:tcBorders>
            <w:vAlign w:val="center"/>
          </w:tcPr>
          <w:p w14:paraId="030601F4">
            <w:pPr>
              <w:widowControl/>
              <w:tabs>
                <w:tab w:val="center" w:pos="4201"/>
                <w:tab w:val="right" w:leader="dot" w:pos="9298"/>
              </w:tabs>
              <w:jc w:val="center"/>
              <w:rPr>
                <w:rFonts w:ascii="宋体" w:hAnsi="宋体"/>
                <w:kern w:val="0"/>
                <w:sz w:val="18"/>
                <w:szCs w:val="18"/>
              </w:rPr>
            </w:pPr>
          </w:p>
        </w:tc>
        <w:tc>
          <w:tcPr>
            <w:tcW w:w="330" w:type="dxa"/>
            <w:tcBorders>
              <w:tl2br w:val="nil"/>
              <w:tr2bl w:val="nil"/>
            </w:tcBorders>
            <w:vAlign w:val="center"/>
          </w:tcPr>
          <w:p w14:paraId="0FAFAAC1">
            <w:pPr>
              <w:widowControl/>
              <w:tabs>
                <w:tab w:val="center" w:pos="4201"/>
                <w:tab w:val="right" w:leader="dot" w:pos="9298"/>
              </w:tabs>
              <w:jc w:val="center"/>
              <w:rPr>
                <w:rFonts w:ascii="宋体" w:hAnsi="宋体"/>
                <w:kern w:val="0"/>
                <w:sz w:val="18"/>
                <w:szCs w:val="18"/>
              </w:rPr>
            </w:pPr>
          </w:p>
        </w:tc>
        <w:tc>
          <w:tcPr>
            <w:tcW w:w="600" w:type="dxa"/>
            <w:tcBorders>
              <w:tl2br w:val="nil"/>
              <w:tr2bl w:val="nil"/>
            </w:tcBorders>
            <w:vAlign w:val="center"/>
          </w:tcPr>
          <w:p w14:paraId="395918A2">
            <w:pPr>
              <w:widowControl/>
              <w:tabs>
                <w:tab w:val="center" w:pos="4201"/>
                <w:tab w:val="right" w:leader="dot" w:pos="9298"/>
              </w:tabs>
              <w:jc w:val="center"/>
              <w:rPr>
                <w:rFonts w:ascii="宋体" w:hAnsi="宋体"/>
                <w:kern w:val="0"/>
                <w:sz w:val="18"/>
                <w:szCs w:val="18"/>
              </w:rPr>
            </w:pPr>
          </w:p>
        </w:tc>
        <w:tc>
          <w:tcPr>
            <w:tcW w:w="450" w:type="dxa"/>
            <w:tcBorders>
              <w:tl2br w:val="nil"/>
              <w:tr2bl w:val="nil"/>
            </w:tcBorders>
            <w:vAlign w:val="center"/>
          </w:tcPr>
          <w:p w14:paraId="64B2E820">
            <w:pPr>
              <w:widowControl/>
              <w:tabs>
                <w:tab w:val="center" w:pos="4201"/>
                <w:tab w:val="right" w:leader="dot" w:pos="9298"/>
              </w:tabs>
              <w:jc w:val="center"/>
              <w:rPr>
                <w:rFonts w:ascii="宋体" w:hAnsi="宋体"/>
                <w:kern w:val="0"/>
                <w:sz w:val="18"/>
                <w:szCs w:val="18"/>
              </w:rPr>
            </w:pPr>
          </w:p>
        </w:tc>
      </w:tr>
      <w:tr w14:paraId="04C87C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60" w:hRule="atLeast"/>
        </w:trPr>
        <w:tc>
          <w:tcPr>
            <w:tcW w:w="881" w:type="dxa"/>
            <w:vMerge w:val="continue"/>
            <w:tcBorders>
              <w:tl2br w:val="nil"/>
              <w:tr2bl w:val="nil"/>
            </w:tcBorders>
            <w:vAlign w:val="center"/>
          </w:tcPr>
          <w:p w14:paraId="49C9DDF1">
            <w:pPr>
              <w:widowControl/>
              <w:jc w:val="left"/>
              <w:rPr>
                <w:rFonts w:ascii="宋体" w:hAnsi="宋体"/>
                <w:b/>
                <w:bCs/>
                <w:kern w:val="0"/>
                <w:sz w:val="18"/>
                <w:szCs w:val="18"/>
              </w:rPr>
            </w:pPr>
          </w:p>
        </w:tc>
        <w:tc>
          <w:tcPr>
            <w:tcW w:w="768" w:type="dxa"/>
            <w:tcBorders>
              <w:tl2br w:val="nil"/>
              <w:tr2bl w:val="nil"/>
            </w:tcBorders>
            <w:vAlign w:val="center"/>
          </w:tcPr>
          <w:p w14:paraId="3FA4E20B">
            <w:pPr>
              <w:widowControl/>
              <w:tabs>
                <w:tab w:val="center" w:pos="4201"/>
                <w:tab w:val="right" w:leader="dot" w:pos="9298"/>
              </w:tabs>
              <w:jc w:val="center"/>
              <w:rPr>
                <w:rFonts w:ascii="宋体" w:hAnsi="宋体"/>
                <w:kern w:val="0"/>
                <w:sz w:val="18"/>
                <w:szCs w:val="18"/>
              </w:rPr>
            </w:pPr>
            <w:r>
              <w:rPr>
                <w:rFonts w:ascii="宋体" w:hAnsi="宋体"/>
                <w:kern w:val="0"/>
                <w:sz w:val="18"/>
                <w:szCs w:val="18"/>
              </w:rPr>
              <w:t>1.6</w:t>
            </w:r>
          </w:p>
        </w:tc>
        <w:tc>
          <w:tcPr>
            <w:tcW w:w="1130" w:type="dxa"/>
            <w:tcBorders>
              <w:tl2br w:val="nil"/>
              <w:tr2bl w:val="nil"/>
            </w:tcBorders>
            <w:vAlign w:val="center"/>
          </w:tcPr>
          <w:p w14:paraId="6ECD093E">
            <w:pPr>
              <w:widowControl/>
              <w:tabs>
                <w:tab w:val="center" w:pos="4201"/>
                <w:tab w:val="right" w:leader="dot" w:pos="9298"/>
              </w:tabs>
              <w:jc w:val="center"/>
              <w:rPr>
                <w:rFonts w:ascii="宋体" w:hAnsi="宋体"/>
                <w:kern w:val="0"/>
                <w:sz w:val="18"/>
                <w:szCs w:val="18"/>
              </w:rPr>
            </w:pPr>
            <w:r>
              <w:rPr>
                <w:rFonts w:hint="eastAsia" w:ascii="宋体" w:hAnsi="宋体"/>
                <w:kern w:val="0"/>
                <w:sz w:val="18"/>
                <w:szCs w:val="18"/>
              </w:rPr>
              <w:t>乘客须知</w:t>
            </w:r>
          </w:p>
        </w:tc>
        <w:tc>
          <w:tcPr>
            <w:tcW w:w="10142" w:type="dxa"/>
            <w:tcBorders>
              <w:tl2br w:val="nil"/>
              <w:tr2bl w:val="nil"/>
            </w:tcBorders>
            <w:vAlign w:val="center"/>
          </w:tcPr>
          <w:p w14:paraId="2CFEF3BD">
            <w:pPr>
              <w:widowControl/>
              <w:tabs>
                <w:tab w:val="center" w:pos="4201"/>
                <w:tab w:val="right" w:leader="dot" w:pos="9298"/>
              </w:tabs>
              <w:jc w:val="left"/>
              <w:rPr>
                <w:rFonts w:ascii="宋体" w:hAnsi="宋体"/>
                <w:kern w:val="0"/>
                <w:sz w:val="18"/>
                <w:szCs w:val="18"/>
              </w:rPr>
            </w:pPr>
            <w:r>
              <w:rPr>
                <w:rFonts w:hint="eastAsia" w:ascii="宋体" w:hAnsi="宋体"/>
                <w:kern w:val="0"/>
                <w:sz w:val="18"/>
                <w:szCs w:val="18"/>
              </w:rPr>
              <w:t>a）在游乐设施明显处应公布乘客须知。操作服务人员应随时向乘客宣传注意事项，制止乘客的危险行为。（GB 8408-2018，8.3.3.3）</w:t>
            </w:r>
          </w:p>
          <w:p w14:paraId="389778C4">
            <w:pPr>
              <w:widowControl/>
              <w:tabs>
                <w:tab w:val="center" w:pos="4201"/>
                <w:tab w:val="right" w:leader="dot" w:pos="9298"/>
              </w:tabs>
              <w:jc w:val="left"/>
              <w:rPr>
                <w:rFonts w:ascii="宋体" w:hAnsi="宋体"/>
                <w:kern w:val="0"/>
                <w:sz w:val="18"/>
                <w:szCs w:val="18"/>
              </w:rPr>
            </w:pPr>
            <w:r>
              <w:rPr>
                <w:rFonts w:hint="eastAsia" w:ascii="宋体" w:hAnsi="宋体"/>
                <w:kern w:val="0"/>
                <w:sz w:val="18"/>
                <w:szCs w:val="18"/>
              </w:rPr>
              <w:t>b）使用单位对非专供儿童乘坐的游乐设施，应根据设备特点等，对乘坐儿童的年龄和身高进行规定。（GB 8408-2018，8.3.3.4）</w:t>
            </w:r>
          </w:p>
        </w:tc>
        <w:tc>
          <w:tcPr>
            <w:tcW w:w="405" w:type="dxa"/>
            <w:tcBorders>
              <w:tl2br w:val="nil"/>
              <w:tr2bl w:val="nil"/>
            </w:tcBorders>
            <w:vAlign w:val="center"/>
          </w:tcPr>
          <w:p w14:paraId="49F8EE6C">
            <w:pPr>
              <w:widowControl/>
              <w:tabs>
                <w:tab w:val="center" w:pos="4201"/>
                <w:tab w:val="right" w:leader="dot" w:pos="9298"/>
              </w:tabs>
              <w:jc w:val="center"/>
              <w:rPr>
                <w:rFonts w:ascii="宋体" w:hAnsi="宋体"/>
                <w:kern w:val="0"/>
                <w:sz w:val="18"/>
                <w:szCs w:val="18"/>
              </w:rPr>
            </w:pPr>
          </w:p>
        </w:tc>
        <w:tc>
          <w:tcPr>
            <w:tcW w:w="465" w:type="dxa"/>
            <w:tcBorders>
              <w:tl2br w:val="nil"/>
              <w:tr2bl w:val="nil"/>
            </w:tcBorders>
            <w:vAlign w:val="center"/>
          </w:tcPr>
          <w:p w14:paraId="3956AAB4">
            <w:pPr>
              <w:widowControl/>
              <w:tabs>
                <w:tab w:val="center" w:pos="4201"/>
                <w:tab w:val="right" w:leader="dot" w:pos="9298"/>
              </w:tabs>
              <w:jc w:val="center"/>
              <w:rPr>
                <w:rFonts w:ascii="宋体" w:hAnsi="宋体"/>
                <w:kern w:val="0"/>
                <w:sz w:val="18"/>
                <w:szCs w:val="18"/>
              </w:rPr>
            </w:pPr>
          </w:p>
        </w:tc>
        <w:tc>
          <w:tcPr>
            <w:tcW w:w="390" w:type="dxa"/>
            <w:tcBorders>
              <w:tl2br w:val="nil"/>
              <w:tr2bl w:val="nil"/>
            </w:tcBorders>
            <w:vAlign w:val="center"/>
          </w:tcPr>
          <w:p w14:paraId="49DB5B06">
            <w:pPr>
              <w:widowControl/>
              <w:tabs>
                <w:tab w:val="center" w:pos="4201"/>
                <w:tab w:val="right" w:leader="dot" w:pos="9298"/>
              </w:tabs>
              <w:jc w:val="center"/>
              <w:rPr>
                <w:rFonts w:ascii="宋体" w:hAnsi="宋体"/>
                <w:kern w:val="0"/>
                <w:sz w:val="18"/>
                <w:szCs w:val="18"/>
              </w:rPr>
            </w:pPr>
          </w:p>
        </w:tc>
        <w:tc>
          <w:tcPr>
            <w:tcW w:w="330" w:type="dxa"/>
            <w:tcBorders>
              <w:tl2br w:val="nil"/>
              <w:tr2bl w:val="nil"/>
            </w:tcBorders>
            <w:vAlign w:val="center"/>
          </w:tcPr>
          <w:p w14:paraId="4C104AB4">
            <w:pPr>
              <w:widowControl/>
              <w:tabs>
                <w:tab w:val="center" w:pos="4201"/>
                <w:tab w:val="right" w:leader="dot" w:pos="9298"/>
              </w:tabs>
              <w:jc w:val="center"/>
              <w:rPr>
                <w:rFonts w:ascii="宋体" w:hAnsi="宋体"/>
                <w:kern w:val="0"/>
                <w:sz w:val="18"/>
                <w:szCs w:val="18"/>
              </w:rPr>
            </w:pPr>
          </w:p>
        </w:tc>
        <w:tc>
          <w:tcPr>
            <w:tcW w:w="600" w:type="dxa"/>
            <w:tcBorders>
              <w:tl2br w:val="nil"/>
              <w:tr2bl w:val="nil"/>
            </w:tcBorders>
            <w:vAlign w:val="center"/>
          </w:tcPr>
          <w:p w14:paraId="08C1BBDB">
            <w:pPr>
              <w:widowControl/>
              <w:tabs>
                <w:tab w:val="center" w:pos="4201"/>
                <w:tab w:val="right" w:leader="dot" w:pos="9298"/>
              </w:tabs>
              <w:jc w:val="center"/>
              <w:rPr>
                <w:rFonts w:ascii="宋体" w:hAnsi="宋体"/>
                <w:kern w:val="0"/>
                <w:sz w:val="18"/>
                <w:szCs w:val="18"/>
              </w:rPr>
            </w:pPr>
          </w:p>
        </w:tc>
        <w:tc>
          <w:tcPr>
            <w:tcW w:w="450" w:type="dxa"/>
            <w:tcBorders>
              <w:tl2br w:val="nil"/>
              <w:tr2bl w:val="nil"/>
            </w:tcBorders>
            <w:vAlign w:val="center"/>
          </w:tcPr>
          <w:p w14:paraId="78BEE752">
            <w:pPr>
              <w:widowControl/>
              <w:tabs>
                <w:tab w:val="center" w:pos="4201"/>
                <w:tab w:val="right" w:leader="dot" w:pos="9298"/>
              </w:tabs>
              <w:jc w:val="center"/>
              <w:rPr>
                <w:rFonts w:ascii="宋体" w:hAnsi="宋体"/>
                <w:kern w:val="0"/>
                <w:sz w:val="18"/>
                <w:szCs w:val="18"/>
              </w:rPr>
            </w:pPr>
          </w:p>
        </w:tc>
      </w:tr>
      <w:tr w14:paraId="5A77A0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0" w:hRule="atLeast"/>
        </w:trPr>
        <w:tc>
          <w:tcPr>
            <w:tcW w:w="881" w:type="dxa"/>
            <w:vMerge w:val="continue"/>
            <w:tcBorders>
              <w:tl2br w:val="nil"/>
              <w:tr2bl w:val="nil"/>
            </w:tcBorders>
            <w:vAlign w:val="center"/>
          </w:tcPr>
          <w:p w14:paraId="2B877D30">
            <w:pPr>
              <w:widowControl/>
              <w:jc w:val="left"/>
              <w:rPr>
                <w:rFonts w:ascii="宋体" w:hAnsi="宋体"/>
                <w:b/>
                <w:bCs/>
                <w:kern w:val="0"/>
                <w:sz w:val="18"/>
                <w:szCs w:val="18"/>
              </w:rPr>
            </w:pPr>
          </w:p>
        </w:tc>
        <w:tc>
          <w:tcPr>
            <w:tcW w:w="768" w:type="dxa"/>
            <w:tcBorders>
              <w:tl2br w:val="nil"/>
              <w:tr2bl w:val="nil"/>
            </w:tcBorders>
            <w:vAlign w:val="center"/>
          </w:tcPr>
          <w:p w14:paraId="1347AF50">
            <w:pPr>
              <w:widowControl/>
              <w:tabs>
                <w:tab w:val="center" w:pos="4201"/>
                <w:tab w:val="right" w:leader="dot" w:pos="9298"/>
              </w:tabs>
              <w:jc w:val="center"/>
              <w:rPr>
                <w:rFonts w:ascii="宋体" w:hAnsi="宋体"/>
                <w:kern w:val="0"/>
                <w:sz w:val="18"/>
                <w:szCs w:val="18"/>
              </w:rPr>
            </w:pPr>
            <w:r>
              <w:rPr>
                <w:rFonts w:hint="eastAsia" w:ascii="宋体" w:hAnsi="宋体"/>
                <w:kern w:val="0"/>
                <w:sz w:val="18"/>
                <w:szCs w:val="18"/>
              </w:rPr>
              <w:t>1.7</w:t>
            </w:r>
          </w:p>
        </w:tc>
        <w:tc>
          <w:tcPr>
            <w:tcW w:w="1130" w:type="dxa"/>
            <w:tcBorders>
              <w:tl2br w:val="nil"/>
              <w:tr2bl w:val="nil"/>
            </w:tcBorders>
            <w:vAlign w:val="center"/>
          </w:tcPr>
          <w:p w14:paraId="27A3CE37">
            <w:pPr>
              <w:widowControl/>
              <w:tabs>
                <w:tab w:val="center" w:pos="4201"/>
                <w:tab w:val="right" w:leader="dot" w:pos="9298"/>
              </w:tabs>
              <w:jc w:val="center"/>
              <w:rPr>
                <w:rFonts w:ascii="宋体" w:hAnsi="宋体"/>
                <w:kern w:val="0"/>
                <w:sz w:val="18"/>
                <w:szCs w:val="18"/>
              </w:rPr>
            </w:pPr>
            <w:r>
              <w:rPr>
                <w:rFonts w:hint="eastAsia" w:ascii="宋体" w:hAnsi="宋体"/>
                <w:kern w:val="0"/>
                <w:sz w:val="18"/>
                <w:szCs w:val="18"/>
              </w:rPr>
              <w:t>产品铭牌</w:t>
            </w:r>
          </w:p>
        </w:tc>
        <w:tc>
          <w:tcPr>
            <w:tcW w:w="10142" w:type="dxa"/>
            <w:tcBorders>
              <w:tl2br w:val="nil"/>
              <w:tr2bl w:val="nil"/>
            </w:tcBorders>
            <w:vAlign w:val="center"/>
          </w:tcPr>
          <w:p w14:paraId="18581548">
            <w:pPr>
              <w:widowControl/>
              <w:tabs>
                <w:tab w:val="center" w:pos="4201"/>
                <w:tab w:val="right" w:leader="dot" w:pos="9298"/>
              </w:tabs>
              <w:jc w:val="left"/>
              <w:rPr>
                <w:rFonts w:ascii="宋体" w:hAnsi="宋体"/>
                <w:kern w:val="0"/>
                <w:sz w:val="18"/>
                <w:szCs w:val="18"/>
              </w:rPr>
            </w:pPr>
            <w:r>
              <w:rPr>
                <w:rFonts w:hint="eastAsia" w:ascii="宋体" w:hAnsi="宋体"/>
                <w:kern w:val="0"/>
                <w:sz w:val="18"/>
                <w:szCs w:val="18"/>
              </w:rPr>
              <w:t>应在显著位置处设置产品铭牌，产品铭牌内容至少包括制造单位名称与制造地址、制造许可证号、设备型号、产品编号、制造日期、主要技术参数。</w:t>
            </w:r>
          </w:p>
        </w:tc>
        <w:tc>
          <w:tcPr>
            <w:tcW w:w="405" w:type="dxa"/>
            <w:tcBorders>
              <w:tl2br w:val="nil"/>
              <w:tr2bl w:val="nil"/>
            </w:tcBorders>
            <w:vAlign w:val="center"/>
          </w:tcPr>
          <w:p w14:paraId="0A8895DD">
            <w:pPr>
              <w:widowControl/>
              <w:tabs>
                <w:tab w:val="center" w:pos="4201"/>
                <w:tab w:val="right" w:leader="dot" w:pos="9298"/>
              </w:tabs>
              <w:jc w:val="center"/>
              <w:rPr>
                <w:rFonts w:ascii="宋体" w:hAnsi="宋体"/>
                <w:kern w:val="0"/>
                <w:sz w:val="18"/>
                <w:szCs w:val="18"/>
              </w:rPr>
            </w:pPr>
          </w:p>
        </w:tc>
        <w:tc>
          <w:tcPr>
            <w:tcW w:w="465" w:type="dxa"/>
            <w:tcBorders>
              <w:tl2br w:val="nil"/>
              <w:tr2bl w:val="nil"/>
            </w:tcBorders>
            <w:vAlign w:val="center"/>
          </w:tcPr>
          <w:p w14:paraId="190016BE">
            <w:pPr>
              <w:widowControl/>
              <w:tabs>
                <w:tab w:val="center" w:pos="4201"/>
                <w:tab w:val="right" w:leader="dot" w:pos="9298"/>
              </w:tabs>
              <w:jc w:val="center"/>
              <w:rPr>
                <w:rFonts w:ascii="宋体" w:hAnsi="宋体"/>
                <w:kern w:val="0"/>
                <w:sz w:val="18"/>
                <w:szCs w:val="18"/>
              </w:rPr>
            </w:pPr>
          </w:p>
        </w:tc>
        <w:tc>
          <w:tcPr>
            <w:tcW w:w="390" w:type="dxa"/>
            <w:tcBorders>
              <w:tl2br w:val="nil"/>
              <w:tr2bl w:val="nil"/>
            </w:tcBorders>
            <w:vAlign w:val="center"/>
          </w:tcPr>
          <w:p w14:paraId="0E192239">
            <w:pPr>
              <w:widowControl/>
              <w:tabs>
                <w:tab w:val="center" w:pos="4201"/>
                <w:tab w:val="right" w:leader="dot" w:pos="9298"/>
              </w:tabs>
              <w:jc w:val="center"/>
              <w:rPr>
                <w:rFonts w:ascii="宋体" w:hAnsi="宋体"/>
                <w:kern w:val="0"/>
                <w:sz w:val="18"/>
                <w:szCs w:val="18"/>
              </w:rPr>
            </w:pPr>
          </w:p>
        </w:tc>
        <w:tc>
          <w:tcPr>
            <w:tcW w:w="330" w:type="dxa"/>
            <w:tcBorders>
              <w:tl2br w:val="nil"/>
              <w:tr2bl w:val="nil"/>
            </w:tcBorders>
            <w:vAlign w:val="center"/>
          </w:tcPr>
          <w:p w14:paraId="3F432190">
            <w:pPr>
              <w:widowControl/>
              <w:tabs>
                <w:tab w:val="center" w:pos="4201"/>
                <w:tab w:val="right" w:leader="dot" w:pos="9298"/>
              </w:tabs>
              <w:jc w:val="center"/>
              <w:rPr>
                <w:rFonts w:ascii="宋体" w:hAnsi="宋体"/>
                <w:kern w:val="0"/>
                <w:sz w:val="18"/>
                <w:szCs w:val="18"/>
              </w:rPr>
            </w:pPr>
          </w:p>
        </w:tc>
        <w:tc>
          <w:tcPr>
            <w:tcW w:w="600" w:type="dxa"/>
            <w:tcBorders>
              <w:tl2br w:val="nil"/>
              <w:tr2bl w:val="nil"/>
            </w:tcBorders>
            <w:vAlign w:val="center"/>
          </w:tcPr>
          <w:p w14:paraId="5D6B33AD">
            <w:pPr>
              <w:widowControl/>
              <w:tabs>
                <w:tab w:val="center" w:pos="4201"/>
                <w:tab w:val="right" w:leader="dot" w:pos="9298"/>
              </w:tabs>
              <w:jc w:val="center"/>
              <w:rPr>
                <w:rFonts w:ascii="宋体" w:hAnsi="宋体"/>
                <w:kern w:val="0"/>
                <w:sz w:val="18"/>
                <w:szCs w:val="18"/>
              </w:rPr>
            </w:pPr>
          </w:p>
        </w:tc>
        <w:tc>
          <w:tcPr>
            <w:tcW w:w="450" w:type="dxa"/>
            <w:tcBorders>
              <w:tl2br w:val="nil"/>
              <w:tr2bl w:val="nil"/>
            </w:tcBorders>
            <w:vAlign w:val="center"/>
          </w:tcPr>
          <w:p w14:paraId="28D4B476">
            <w:pPr>
              <w:widowControl/>
              <w:tabs>
                <w:tab w:val="center" w:pos="4201"/>
                <w:tab w:val="right" w:leader="dot" w:pos="9298"/>
              </w:tabs>
              <w:jc w:val="center"/>
              <w:rPr>
                <w:rFonts w:ascii="宋体" w:hAnsi="宋体"/>
                <w:kern w:val="0"/>
                <w:sz w:val="18"/>
                <w:szCs w:val="18"/>
              </w:rPr>
            </w:pPr>
          </w:p>
        </w:tc>
      </w:tr>
      <w:tr w14:paraId="66970C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60" w:hRule="atLeast"/>
        </w:trPr>
        <w:tc>
          <w:tcPr>
            <w:tcW w:w="881" w:type="dxa"/>
            <w:vMerge w:val="continue"/>
            <w:tcBorders>
              <w:tl2br w:val="nil"/>
              <w:tr2bl w:val="nil"/>
            </w:tcBorders>
            <w:vAlign w:val="center"/>
          </w:tcPr>
          <w:p w14:paraId="1F855CEA">
            <w:pPr>
              <w:widowControl/>
              <w:jc w:val="left"/>
              <w:rPr>
                <w:rFonts w:ascii="宋体" w:hAnsi="宋体"/>
                <w:b/>
                <w:bCs/>
                <w:kern w:val="0"/>
                <w:sz w:val="18"/>
                <w:szCs w:val="18"/>
              </w:rPr>
            </w:pPr>
          </w:p>
        </w:tc>
        <w:tc>
          <w:tcPr>
            <w:tcW w:w="768" w:type="dxa"/>
            <w:tcBorders>
              <w:tl2br w:val="nil"/>
              <w:tr2bl w:val="nil"/>
            </w:tcBorders>
            <w:vAlign w:val="center"/>
          </w:tcPr>
          <w:p w14:paraId="0863F17A">
            <w:pPr>
              <w:widowControl/>
              <w:tabs>
                <w:tab w:val="center" w:pos="4201"/>
                <w:tab w:val="right" w:leader="dot" w:pos="9298"/>
              </w:tabs>
              <w:jc w:val="center"/>
              <w:rPr>
                <w:rFonts w:ascii="宋体" w:hAnsi="宋体"/>
                <w:kern w:val="0"/>
                <w:sz w:val="18"/>
                <w:szCs w:val="18"/>
              </w:rPr>
            </w:pPr>
            <w:r>
              <w:rPr>
                <w:rFonts w:hint="eastAsia" w:ascii="宋体" w:hAnsi="宋体"/>
                <w:kern w:val="0"/>
                <w:sz w:val="18"/>
                <w:szCs w:val="18"/>
              </w:rPr>
              <w:t>1.8</w:t>
            </w:r>
          </w:p>
        </w:tc>
        <w:tc>
          <w:tcPr>
            <w:tcW w:w="1130" w:type="dxa"/>
            <w:tcBorders>
              <w:tl2br w:val="nil"/>
              <w:tr2bl w:val="nil"/>
            </w:tcBorders>
            <w:vAlign w:val="center"/>
          </w:tcPr>
          <w:p w14:paraId="55604953">
            <w:pPr>
              <w:widowControl/>
              <w:tabs>
                <w:tab w:val="center" w:pos="4201"/>
                <w:tab w:val="right" w:leader="dot" w:pos="9298"/>
              </w:tabs>
              <w:jc w:val="center"/>
              <w:rPr>
                <w:rFonts w:ascii="宋体" w:hAnsi="宋体"/>
                <w:kern w:val="0"/>
                <w:sz w:val="18"/>
                <w:szCs w:val="18"/>
              </w:rPr>
            </w:pPr>
            <w:r>
              <w:rPr>
                <w:rFonts w:hint="eastAsia" w:ascii="宋体" w:hAnsi="宋体"/>
                <w:kern w:val="0"/>
                <w:sz w:val="18"/>
                <w:szCs w:val="18"/>
              </w:rPr>
              <w:t>音响等信号装置</w:t>
            </w:r>
          </w:p>
        </w:tc>
        <w:tc>
          <w:tcPr>
            <w:tcW w:w="10142" w:type="dxa"/>
            <w:tcBorders>
              <w:tl2br w:val="nil"/>
              <w:tr2bl w:val="nil"/>
            </w:tcBorders>
            <w:vAlign w:val="center"/>
          </w:tcPr>
          <w:p w14:paraId="6885E606">
            <w:pPr>
              <w:widowControl/>
              <w:tabs>
                <w:tab w:val="center" w:pos="4201"/>
                <w:tab w:val="right" w:leader="dot" w:pos="9298"/>
              </w:tabs>
              <w:jc w:val="left"/>
              <w:rPr>
                <w:rFonts w:ascii="宋体" w:hAnsi="宋体"/>
                <w:kern w:val="0"/>
                <w:sz w:val="18"/>
                <w:szCs w:val="18"/>
              </w:rPr>
            </w:pPr>
            <w:r>
              <w:rPr>
                <w:rFonts w:hint="eastAsia" w:ascii="宋体" w:hAnsi="宋体"/>
                <w:kern w:val="0"/>
                <w:sz w:val="18"/>
                <w:szCs w:val="18"/>
              </w:rPr>
              <w:t>应设置起动前提示乘客注意安全的音响等信号装置。</w:t>
            </w:r>
          </w:p>
        </w:tc>
        <w:tc>
          <w:tcPr>
            <w:tcW w:w="405" w:type="dxa"/>
            <w:tcBorders>
              <w:tl2br w:val="nil"/>
              <w:tr2bl w:val="nil"/>
            </w:tcBorders>
            <w:vAlign w:val="center"/>
          </w:tcPr>
          <w:p w14:paraId="35EDB829">
            <w:pPr>
              <w:widowControl/>
              <w:tabs>
                <w:tab w:val="center" w:pos="4201"/>
                <w:tab w:val="right" w:leader="dot" w:pos="9298"/>
              </w:tabs>
              <w:jc w:val="center"/>
              <w:rPr>
                <w:rFonts w:ascii="宋体" w:hAnsi="宋体"/>
                <w:kern w:val="0"/>
                <w:sz w:val="18"/>
                <w:szCs w:val="18"/>
              </w:rPr>
            </w:pPr>
          </w:p>
        </w:tc>
        <w:tc>
          <w:tcPr>
            <w:tcW w:w="465" w:type="dxa"/>
            <w:tcBorders>
              <w:tl2br w:val="nil"/>
              <w:tr2bl w:val="nil"/>
            </w:tcBorders>
            <w:vAlign w:val="center"/>
          </w:tcPr>
          <w:p w14:paraId="116CE94F">
            <w:pPr>
              <w:widowControl/>
              <w:tabs>
                <w:tab w:val="center" w:pos="4201"/>
                <w:tab w:val="right" w:leader="dot" w:pos="9298"/>
              </w:tabs>
              <w:jc w:val="center"/>
              <w:rPr>
                <w:rFonts w:ascii="宋体" w:hAnsi="宋体"/>
                <w:kern w:val="0"/>
                <w:sz w:val="18"/>
                <w:szCs w:val="18"/>
              </w:rPr>
            </w:pPr>
          </w:p>
        </w:tc>
        <w:tc>
          <w:tcPr>
            <w:tcW w:w="390" w:type="dxa"/>
            <w:tcBorders>
              <w:tl2br w:val="nil"/>
              <w:tr2bl w:val="nil"/>
            </w:tcBorders>
            <w:vAlign w:val="center"/>
          </w:tcPr>
          <w:p w14:paraId="550A1FC2">
            <w:pPr>
              <w:widowControl/>
              <w:tabs>
                <w:tab w:val="center" w:pos="4201"/>
                <w:tab w:val="right" w:leader="dot" w:pos="9298"/>
              </w:tabs>
              <w:jc w:val="center"/>
              <w:rPr>
                <w:rFonts w:ascii="宋体" w:hAnsi="宋体"/>
                <w:kern w:val="0"/>
                <w:sz w:val="18"/>
                <w:szCs w:val="18"/>
              </w:rPr>
            </w:pPr>
          </w:p>
        </w:tc>
        <w:tc>
          <w:tcPr>
            <w:tcW w:w="330" w:type="dxa"/>
            <w:tcBorders>
              <w:tl2br w:val="nil"/>
              <w:tr2bl w:val="nil"/>
            </w:tcBorders>
            <w:vAlign w:val="center"/>
          </w:tcPr>
          <w:p w14:paraId="5585FF53">
            <w:pPr>
              <w:widowControl/>
              <w:tabs>
                <w:tab w:val="center" w:pos="4201"/>
                <w:tab w:val="right" w:leader="dot" w:pos="9298"/>
              </w:tabs>
              <w:jc w:val="center"/>
              <w:rPr>
                <w:rFonts w:ascii="宋体" w:hAnsi="宋体"/>
                <w:kern w:val="0"/>
                <w:sz w:val="18"/>
                <w:szCs w:val="18"/>
              </w:rPr>
            </w:pPr>
          </w:p>
        </w:tc>
        <w:tc>
          <w:tcPr>
            <w:tcW w:w="600" w:type="dxa"/>
            <w:tcBorders>
              <w:tl2br w:val="nil"/>
              <w:tr2bl w:val="nil"/>
            </w:tcBorders>
            <w:vAlign w:val="center"/>
          </w:tcPr>
          <w:p w14:paraId="6ADB9B36">
            <w:pPr>
              <w:widowControl/>
              <w:tabs>
                <w:tab w:val="center" w:pos="4201"/>
                <w:tab w:val="right" w:leader="dot" w:pos="9298"/>
              </w:tabs>
              <w:jc w:val="center"/>
              <w:rPr>
                <w:rFonts w:ascii="宋体" w:hAnsi="宋体"/>
                <w:kern w:val="0"/>
                <w:sz w:val="18"/>
                <w:szCs w:val="18"/>
              </w:rPr>
            </w:pPr>
          </w:p>
        </w:tc>
        <w:tc>
          <w:tcPr>
            <w:tcW w:w="450" w:type="dxa"/>
            <w:tcBorders>
              <w:tl2br w:val="nil"/>
              <w:tr2bl w:val="nil"/>
            </w:tcBorders>
            <w:vAlign w:val="center"/>
          </w:tcPr>
          <w:p w14:paraId="49E3753A">
            <w:pPr>
              <w:widowControl/>
              <w:tabs>
                <w:tab w:val="center" w:pos="4201"/>
                <w:tab w:val="right" w:leader="dot" w:pos="9298"/>
              </w:tabs>
              <w:jc w:val="center"/>
              <w:rPr>
                <w:rFonts w:ascii="宋体" w:hAnsi="宋体"/>
                <w:kern w:val="0"/>
                <w:sz w:val="18"/>
                <w:szCs w:val="18"/>
              </w:rPr>
            </w:pPr>
          </w:p>
        </w:tc>
      </w:tr>
      <w:tr w14:paraId="59BE32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60" w:hRule="atLeast"/>
        </w:trPr>
        <w:tc>
          <w:tcPr>
            <w:tcW w:w="881" w:type="dxa"/>
            <w:tcBorders>
              <w:tl2br w:val="nil"/>
              <w:tr2bl w:val="nil"/>
            </w:tcBorders>
            <w:vAlign w:val="center"/>
          </w:tcPr>
          <w:p w14:paraId="06BF3497">
            <w:pPr>
              <w:widowControl/>
              <w:jc w:val="left"/>
              <w:rPr>
                <w:rFonts w:ascii="宋体" w:hAnsi="宋体"/>
                <w:b/>
                <w:bCs/>
                <w:kern w:val="0"/>
                <w:sz w:val="18"/>
                <w:szCs w:val="18"/>
              </w:rPr>
            </w:pPr>
          </w:p>
        </w:tc>
        <w:tc>
          <w:tcPr>
            <w:tcW w:w="768" w:type="dxa"/>
            <w:tcBorders>
              <w:tl2br w:val="nil"/>
              <w:tr2bl w:val="nil"/>
            </w:tcBorders>
            <w:vAlign w:val="center"/>
          </w:tcPr>
          <w:p w14:paraId="1C9D49B7">
            <w:pPr>
              <w:widowControl/>
              <w:tabs>
                <w:tab w:val="center" w:pos="4201"/>
                <w:tab w:val="right" w:leader="dot" w:pos="9298"/>
              </w:tabs>
              <w:jc w:val="center"/>
              <w:rPr>
                <w:rFonts w:ascii="宋体" w:hAnsi="宋体"/>
                <w:kern w:val="0"/>
                <w:sz w:val="18"/>
                <w:szCs w:val="18"/>
              </w:rPr>
            </w:pPr>
            <w:r>
              <w:rPr>
                <w:rFonts w:hint="eastAsia" w:ascii="宋体" w:hAnsi="宋体"/>
                <w:kern w:val="0"/>
                <w:sz w:val="18"/>
                <w:szCs w:val="18"/>
              </w:rPr>
              <w:t>1.9</w:t>
            </w:r>
          </w:p>
        </w:tc>
        <w:tc>
          <w:tcPr>
            <w:tcW w:w="1130" w:type="dxa"/>
            <w:tcBorders>
              <w:tl2br w:val="nil"/>
              <w:tr2bl w:val="nil"/>
            </w:tcBorders>
            <w:vAlign w:val="center"/>
          </w:tcPr>
          <w:p w14:paraId="6025F2A8">
            <w:pPr>
              <w:widowControl/>
              <w:tabs>
                <w:tab w:val="center" w:pos="4201"/>
                <w:tab w:val="right" w:leader="dot" w:pos="9298"/>
              </w:tabs>
              <w:jc w:val="center"/>
              <w:rPr>
                <w:rFonts w:ascii="宋体" w:hAnsi="宋体"/>
                <w:kern w:val="0"/>
                <w:sz w:val="18"/>
                <w:szCs w:val="18"/>
              </w:rPr>
            </w:pPr>
            <w:r>
              <w:rPr>
                <w:rFonts w:hint="eastAsia" w:ascii="宋体" w:hAnsi="宋体"/>
                <w:kern w:val="0"/>
                <w:sz w:val="18"/>
                <w:szCs w:val="18"/>
              </w:rPr>
              <w:t>装饰物</w:t>
            </w:r>
          </w:p>
        </w:tc>
        <w:tc>
          <w:tcPr>
            <w:tcW w:w="10142" w:type="dxa"/>
            <w:tcBorders>
              <w:tl2br w:val="nil"/>
              <w:tr2bl w:val="nil"/>
            </w:tcBorders>
            <w:vAlign w:val="center"/>
          </w:tcPr>
          <w:p w14:paraId="4283563C">
            <w:pPr>
              <w:widowControl/>
              <w:tabs>
                <w:tab w:val="center" w:pos="4201"/>
                <w:tab w:val="right" w:leader="dot" w:pos="9298"/>
              </w:tabs>
              <w:jc w:val="left"/>
              <w:rPr>
                <w:rFonts w:ascii="宋体" w:hAnsi="宋体"/>
                <w:kern w:val="0"/>
                <w:sz w:val="18"/>
                <w:szCs w:val="18"/>
              </w:rPr>
            </w:pPr>
            <w:r>
              <w:rPr>
                <w:rFonts w:hint="eastAsia" w:ascii="宋体" w:hAnsi="宋体"/>
                <w:kern w:val="0"/>
                <w:sz w:val="18"/>
                <w:szCs w:val="18"/>
              </w:rPr>
              <w:t>游乐设施的假山、艺术造型等附属设施，应与设备保持符合标准的安全距离，防止意外掉落、坍塌或者倾倒之后对设备本身及乘客造成伤害。（GB 8408-2018，7.8.14）</w:t>
            </w:r>
          </w:p>
        </w:tc>
        <w:tc>
          <w:tcPr>
            <w:tcW w:w="405" w:type="dxa"/>
            <w:tcBorders>
              <w:tl2br w:val="nil"/>
              <w:tr2bl w:val="nil"/>
            </w:tcBorders>
            <w:vAlign w:val="center"/>
          </w:tcPr>
          <w:p w14:paraId="43A3897B">
            <w:pPr>
              <w:widowControl/>
              <w:tabs>
                <w:tab w:val="center" w:pos="4201"/>
                <w:tab w:val="right" w:leader="dot" w:pos="9298"/>
              </w:tabs>
              <w:jc w:val="center"/>
              <w:rPr>
                <w:rFonts w:ascii="宋体" w:hAnsi="宋体"/>
                <w:kern w:val="0"/>
                <w:sz w:val="18"/>
                <w:szCs w:val="18"/>
              </w:rPr>
            </w:pPr>
          </w:p>
        </w:tc>
        <w:tc>
          <w:tcPr>
            <w:tcW w:w="465" w:type="dxa"/>
            <w:tcBorders>
              <w:tl2br w:val="nil"/>
              <w:tr2bl w:val="nil"/>
            </w:tcBorders>
            <w:vAlign w:val="center"/>
          </w:tcPr>
          <w:p w14:paraId="397AB380">
            <w:pPr>
              <w:widowControl/>
              <w:tabs>
                <w:tab w:val="center" w:pos="4201"/>
                <w:tab w:val="right" w:leader="dot" w:pos="9298"/>
              </w:tabs>
              <w:jc w:val="center"/>
              <w:rPr>
                <w:rFonts w:ascii="宋体" w:hAnsi="宋体"/>
                <w:kern w:val="0"/>
                <w:sz w:val="18"/>
                <w:szCs w:val="18"/>
              </w:rPr>
            </w:pPr>
          </w:p>
        </w:tc>
        <w:tc>
          <w:tcPr>
            <w:tcW w:w="390" w:type="dxa"/>
            <w:tcBorders>
              <w:tl2br w:val="nil"/>
              <w:tr2bl w:val="nil"/>
            </w:tcBorders>
            <w:vAlign w:val="center"/>
          </w:tcPr>
          <w:p w14:paraId="46D782A2">
            <w:pPr>
              <w:widowControl/>
              <w:tabs>
                <w:tab w:val="center" w:pos="4201"/>
                <w:tab w:val="right" w:leader="dot" w:pos="9298"/>
              </w:tabs>
              <w:jc w:val="center"/>
              <w:rPr>
                <w:rFonts w:ascii="宋体" w:hAnsi="宋体"/>
                <w:kern w:val="0"/>
                <w:sz w:val="18"/>
                <w:szCs w:val="18"/>
              </w:rPr>
            </w:pPr>
          </w:p>
        </w:tc>
        <w:tc>
          <w:tcPr>
            <w:tcW w:w="330" w:type="dxa"/>
            <w:tcBorders>
              <w:tl2br w:val="nil"/>
              <w:tr2bl w:val="nil"/>
            </w:tcBorders>
            <w:vAlign w:val="center"/>
          </w:tcPr>
          <w:p w14:paraId="4C9F67F6">
            <w:pPr>
              <w:widowControl/>
              <w:tabs>
                <w:tab w:val="center" w:pos="4201"/>
                <w:tab w:val="right" w:leader="dot" w:pos="9298"/>
              </w:tabs>
              <w:jc w:val="center"/>
              <w:rPr>
                <w:rFonts w:ascii="宋体" w:hAnsi="宋体"/>
                <w:kern w:val="0"/>
                <w:sz w:val="18"/>
                <w:szCs w:val="18"/>
              </w:rPr>
            </w:pPr>
          </w:p>
        </w:tc>
        <w:tc>
          <w:tcPr>
            <w:tcW w:w="600" w:type="dxa"/>
            <w:tcBorders>
              <w:tl2br w:val="nil"/>
              <w:tr2bl w:val="nil"/>
            </w:tcBorders>
            <w:vAlign w:val="center"/>
          </w:tcPr>
          <w:p w14:paraId="4C0D0A3A">
            <w:pPr>
              <w:widowControl/>
              <w:tabs>
                <w:tab w:val="center" w:pos="4201"/>
                <w:tab w:val="right" w:leader="dot" w:pos="9298"/>
              </w:tabs>
              <w:jc w:val="center"/>
              <w:rPr>
                <w:rFonts w:ascii="宋体" w:hAnsi="宋体"/>
                <w:kern w:val="0"/>
                <w:sz w:val="18"/>
                <w:szCs w:val="18"/>
              </w:rPr>
            </w:pPr>
          </w:p>
        </w:tc>
        <w:tc>
          <w:tcPr>
            <w:tcW w:w="450" w:type="dxa"/>
            <w:tcBorders>
              <w:tl2br w:val="nil"/>
              <w:tr2bl w:val="nil"/>
            </w:tcBorders>
            <w:vAlign w:val="center"/>
          </w:tcPr>
          <w:p w14:paraId="60DC5E9C">
            <w:pPr>
              <w:widowControl/>
              <w:tabs>
                <w:tab w:val="center" w:pos="4201"/>
                <w:tab w:val="right" w:leader="dot" w:pos="9298"/>
              </w:tabs>
              <w:jc w:val="center"/>
              <w:rPr>
                <w:rFonts w:ascii="宋体" w:hAnsi="宋体"/>
                <w:kern w:val="0"/>
                <w:sz w:val="18"/>
                <w:szCs w:val="18"/>
              </w:rPr>
            </w:pPr>
          </w:p>
        </w:tc>
      </w:tr>
      <w:tr w14:paraId="6324CD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60" w:hRule="atLeast"/>
        </w:trPr>
        <w:tc>
          <w:tcPr>
            <w:tcW w:w="881" w:type="dxa"/>
            <w:tcBorders>
              <w:tl2br w:val="nil"/>
              <w:tr2bl w:val="nil"/>
            </w:tcBorders>
            <w:vAlign w:val="center"/>
          </w:tcPr>
          <w:p w14:paraId="48C49FF6">
            <w:pPr>
              <w:widowControl/>
              <w:jc w:val="left"/>
              <w:rPr>
                <w:rFonts w:ascii="宋体" w:hAnsi="宋体"/>
                <w:b/>
                <w:bCs/>
                <w:kern w:val="0"/>
                <w:sz w:val="18"/>
                <w:szCs w:val="18"/>
              </w:rPr>
            </w:pPr>
          </w:p>
        </w:tc>
        <w:tc>
          <w:tcPr>
            <w:tcW w:w="768" w:type="dxa"/>
            <w:tcBorders>
              <w:tl2br w:val="nil"/>
              <w:tr2bl w:val="nil"/>
            </w:tcBorders>
            <w:vAlign w:val="center"/>
          </w:tcPr>
          <w:p w14:paraId="652BDCED">
            <w:pPr>
              <w:widowControl/>
              <w:tabs>
                <w:tab w:val="center" w:pos="4201"/>
                <w:tab w:val="right" w:leader="dot" w:pos="9298"/>
              </w:tabs>
              <w:jc w:val="center"/>
              <w:rPr>
                <w:rFonts w:ascii="宋体" w:hAnsi="宋体"/>
                <w:kern w:val="0"/>
                <w:sz w:val="18"/>
                <w:szCs w:val="18"/>
              </w:rPr>
            </w:pPr>
            <w:r>
              <w:rPr>
                <w:rFonts w:hint="eastAsia" w:ascii="宋体" w:hAnsi="宋体"/>
                <w:kern w:val="0"/>
                <w:sz w:val="18"/>
                <w:szCs w:val="18"/>
              </w:rPr>
              <w:t>2.0</w:t>
            </w:r>
          </w:p>
        </w:tc>
        <w:tc>
          <w:tcPr>
            <w:tcW w:w="1130" w:type="dxa"/>
            <w:tcBorders>
              <w:tl2br w:val="nil"/>
              <w:tr2bl w:val="nil"/>
            </w:tcBorders>
            <w:vAlign w:val="center"/>
          </w:tcPr>
          <w:p w14:paraId="7D28D5BB">
            <w:pPr>
              <w:widowControl/>
              <w:tabs>
                <w:tab w:val="center" w:pos="4201"/>
                <w:tab w:val="right" w:leader="dot" w:pos="9298"/>
              </w:tabs>
              <w:jc w:val="center"/>
              <w:rPr>
                <w:rFonts w:ascii="宋体" w:hAnsi="宋体"/>
                <w:kern w:val="0"/>
                <w:sz w:val="18"/>
                <w:szCs w:val="18"/>
              </w:rPr>
            </w:pPr>
            <w:r>
              <w:rPr>
                <w:rFonts w:hint="eastAsia" w:ascii="宋体" w:hAnsi="宋体"/>
                <w:kern w:val="0"/>
                <w:sz w:val="18"/>
                <w:szCs w:val="18"/>
              </w:rPr>
              <w:t>设备结构本体以外的设施</w:t>
            </w:r>
          </w:p>
        </w:tc>
        <w:tc>
          <w:tcPr>
            <w:tcW w:w="10142" w:type="dxa"/>
            <w:tcBorders>
              <w:tl2br w:val="nil"/>
              <w:tr2bl w:val="nil"/>
            </w:tcBorders>
            <w:vAlign w:val="center"/>
          </w:tcPr>
          <w:p w14:paraId="38A38301">
            <w:pPr>
              <w:widowControl/>
              <w:tabs>
                <w:tab w:val="center" w:pos="4201"/>
                <w:tab w:val="right" w:leader="dot" w:pos="9298"/>
              </w:tabs>
              <w:jc w:val="left"/>
              <w:rPr>
                <w:rFonts w:ascii="宋体" w:hAnsi="宋体"/>
                <w:kern w:val="0"/>
                <w:sz w:val="18"/>
                <w:szCs w:val="18"/>
              </w:rPr>
            </w:pPr>
            <w:r>
              <w:rPr>
                <w:rFonts w:hint="eastAsia" w:ascii="宋体" w:hAnsi="宋体"/>
                <w:kern w:val="0"/>
                <w:sz w:val="18"/>
                <w:szCs w:val="18"/>
              </w:rPr>
              <w:t>附加载荷应安装牢固，不影响设备运行安全。（GB/T20050-2020 附录D）</w:t>
            </w:r>
          </w:p>
        </w:tc>
        <w:tc>
          <w:tcPr>
            <w:tcW w:w="405" w:type="dxa"/>
            <w:tcBorders>
              <w:tl2br w:val="nil"/>
              <w:tr2bl w:val="nil"/>
            </w:tcBorders>
            <w:vAlign w:val="center"/>
          </w:tcPr>
          <w:p w14:paraId="541558E3">
            <w:pPr>
              <w:widowControl/>
              <w:tabs>
                <w:tab w:val="center" w:pos="4201"/>
                <w:tab w:val="right" w:leader="dot" w:pos="9298"/>
              </w:tabs>
              <w:jc w:val="center"/>
              <w:rPr>
                <w:rFonts w:ascii="宋体" w:hAnsi="宋体"/>
                <w:kern w:val="0"/>
                <w:sz w:val="18"/>
                <w:szCs w:val="18"/>
              </w:rPr>
            </w:pPr>
          </w:p>
        </w:tc>
        <w:tc>
          <w:tcPr>
            <w:tcW w:w="465" w:type="dxa"/>
            <w:tcBorders>
              <w:tl2br w:val="nil"/>
              <w:tr2bl w:val="nil"/>
            </w:tcBorders>
            <w:vAlign w:val="center"/>
          </w:tcPr>
          <w:p w14:paraId="4774BE78">
            <w:pPr>
              <w:widowControl/>
              <w:tabs>
                <w:tab w:val="center" w:pos="4201"/>
                <w:tab w:val="right" w:leader="dot" w:pos="9298"/>
              </w:tabs>
              <w:jc w:val="center"/>
              <w:rPr>
                <w:rFonts w:ascii="宋体" w:hAnsi="宋体"/>
                <w:kern w:val="0"/>
                <w:sz w:val="18"/>
                <w:szCs w:val="18"/>
              </w:rPr>
            </w:pPr>
          </w:p>
        </w:tc>
        <w:tc>
          <w:tcPr>
            <w:tcW w:w="390" w:type="dxa"/>
            <w:tcBorders>
              <w:tl2br w:val="nil"/>
              <w:tr2bl w:val="nil"/>
            </w:tcBorders>
            <w:vAlign w:val="center"/>
          </w:tcPr>
          <w:p w14:paraId="01EFAEA6">
            <w:pPr>
              <w:widowControl/>
              <w:tabs>
                <w:tab w:val="center" w:pos="4201"/>
                <w:tab w:val="right" w:leader="dot" w:pos="9298"/>
              </w:tabs>
              <w:jc w:val="center"/>
              <w:rPr>
                <w:rFonts w:ascii="宋体" w:hAnsi="宋体"/>
                <w:kern w:val="0"/>
                <w:sz w:val="18"/>
                <w:szCs w:val="18"/>
              </w:rPr>
            </w:pPr>
          </w:p>
        </w:tc>
        <w:tc>
          <w:tcPr>
            <w:tcW w:w="330" w:type="dxa"/>
            <w:tcBorders>
              <w:tl2br w:val="nil"/>
              <w:tr2bl w:val="nil"/>
            </w:tcBorders>
            <w:vAlign w:val="center"/>
          </w:tcPr>
          <w:p w14:paraId="023206AC">
            <w:pPr>
              <w:tabs>
                <w:tab w:val="center" w:pos="4201"/>
                <w:tab w:val="right" w:leader="dot" w:pos="9298"/>
              </w:tabs>
              <w:jc w:val="center"/>
              <w:rPr>
                <w:rFonts w:ascii="宋体" w:hAnsi="宋体"/>
                <w:kern w:val="0"/>
                <w:sz w:val="18"/>
                <w:szCs w:val="18"/>
              </w:rPr>
            </w:pPr>
          </w:p>
        </w:tc>
        <w:tc>
          <w:tcPr>
            <w:tcW w:w="600" w:type="dxa"/>
            <w:tcBorders>
              <w:tl2br w:val="nil"/>
              <w:tr2bl w:val="nil"/>
            </w:tcBorders>
            <w:vAlign w:val="center"/>
          </w:tcPr>
          <w:p w14:paraId="4A7142B7">
            <w:pPr>
              <w:widowControl/>
              <w:tabs>
                <w:tab w:val="center" w:pos="4201"/>
                <w:tab w:val="right" w:leader="dot" w:pos="9298"/>
              </w:tabs>
              <w:jc w:val="center"/>
              <w:rPr>
                <w:rFonts w:ascii="宋体" w:hAnsi="宋体"/>
                <w:kern w:val="0"/>
                <w:sz w:val="18"/>
                <w:szCs w:val="18"/>
              </w:rPr>
            </w:pPr>
          </w:p>
        </w:tc>
        <w:tc>
          <w:tcPr>
            <w:tcW w:w="450" w:type="dxa"/>
            <w:tcBorders>
              <w:tl2br w:val="nil"/>
              <w:tr2bl w:val="nil"/>
            </w:tcBorders>
            <w:vAlign w:val="center"/>
          </w:tcPr>
          <w:p w14:paraId="39507909">
            <w:pPr>
              <w:widowControl/>
              <w:tabs>
                <w:tab w:val="center" w:pos="4201"/>
                <w:tab w:val="right" w:leader="dot" w:pos="9298"/>
              </w:tabs>
              <w:jc w:val="center"/>
              <w:rPr>
                <w:rFonts w:ascii="宋体" w:hAnsi="宋体"/>
                <w:kern w:val="0"/>
                <w:sz w:val="18"/>
                <w:szCs w:val="18"/>
              </w:rPr>
            </w:pPr>
          </w:p>
        </w:tc>
      </w:tr>
      <w:tr w14:paraId="347640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60" w:hRule="atLeast"/>
        </w:trPr>
        <w:tc>
          <w:tcPr>
            <w:tcW w:w="881" w:type="dxa"/>
            <w:vMerge w:val="restart"/>
            <w:tcBorders>
              <w:tl2br w:val="nil"/>
              <w:tr2bl w:val="nil"/>
            </w:tcBorders>
            <w:vAlign w:val="center"/>
          </w:tcPr>
          <w:p w14:paraId="1B5A18D9">
            <w:pPr>
              <w:widowControl/>
              <w:jc w:val="center"/>
              <w:rPr>
                <w:rFonts w:ascii="宋体" w:hAnsi="宋体"/>
                <w:bCs/>
                <w:kern w:val="0"/>
                <w:sz w:val="18"/>
                <w:szCs w:val="18"/>
              </w:rPr>
            </w:pPr>
            <w:r>
              <w:rPr>
                <w:rFonts w:hint="eastAsia" w:ascii="宋体" w:hAnsi="宋体"/>
                <w:bCs/>
                <w:kern w:val="0"/>
                <w:sz w:val="18"/>
                <w:szCs w:val="18"/>
              </w:rPr>
              <w:t>2</w:t>
            </w:r>
          </w:p>
          <w:p w14:paraId="7914B57B">
            <w:pPr>
              <w:widowControl/>
              <w:jc w:val="center"/>
              <w:rPr>
                <w:rFonts w:ascii="宋体" w:hAnsi="宋体"/>
                <w:bCs/>
                <w:kern w:val="0"/>
                <w:sz w:val="18"/>
                <w:szCs w:val="18"/>
              </w:rPr>
            </w:pPr>
            <w:r>
              <w:rPr>
                <w:rFonts w:hint="eastAsia" w:ascii="宋体" w:hAnsi="宋体"/>
                <w:bCs/>
                <w:kern w:val="0"/>
                <w:sz w:val="18"/>
                <w:szCs w:val="18"/>
              </w:rPr>
              <w:t>轴承</w:t>
            </w:r>
          </w:p>
        </w:tc>
        <w:tc>
          <w:tcPr>
            <w:tcW w:w="768" w:type="dxa"/>
            <w:tcBorders>
              <w:tl2br w:val="nil"/>
              <w:tr2bl w:val="nil"/>
            </w:tcBorders>
            <w:vAlign w:val="center"/>
          </w:tcPr>
          <w:p w14:paraId="2F84B12A">
            <w:pPr>
              <w:widowControl/>
              <w:jc w:val="center"/>
              <w:rPr>
                <w:rFonts w:ascii="宋体" w:hAnsi="宋体"/>
                <w:kern w:val="0"/>
                <w:sz w:val="18"/>
                <w:szCs w:val="18"/>
              </w:rPr>
            </w:pPr>
            <w:r>
              <w:rPr>
                <w:rFonts w:hint="eastAsia" w:ascii="宋体" w:hAnsi="宋体"/>
                <w:kern w:val="0"/>
                <w:sz w:val="18"/>
                <w:szCs w:val="18"/>
              </w:rPr>
              <w:t>2.1</w:t>
            </w:r>
          </w:p>
        </w:tc>
        <w:tc>
          <w:tcPr>
            <w:tcW w:w="1130" w:type="dxa"/>
            <w:tcBorders>
              <w:tl2br w:val="nil"/>
              <w:tr2bl w:val="nil"/>
            </w:tcBorders>
            <w:vAlign w:val="center"/>
          </w:tcPr>
          <w:p w14:paraId="4C16A620">
            <w:pPr>
              <w:widowControl/>
              <w:jc w:val="left"/>
              <w:rPr>
                <w:rFonts w:ascii="宋体" w:hAnsi="宋体"/>
                <w:kern w:val="0"/>
                <w:sz w:val="18"/>
                <w:szCs w:val="18"/>
              </w:rPr>
            </w:pPr>
            <w:r>
              <w:rPr>
                <w:rFonts w:hint="eastAsia" w:ascii="宋体" w:hAnsi="宋体"/>
                <w:kern w:val="0"/>
                <w:sz w:val="18"/>
                <w:szCs w:val="18"/>
              </w:rPr>
              <w:t>轴承运转</w:t>
            </w:r>
          </w:p>
        </w:tc>
        <w:tc>
          <w:tcPr>
            <w:tcW w:w="10142" w:type="dxa"/>
            <w:tcBorders>
              <w:tl2br w:val="nil"/>
              <w:tr2bl w:val="nil"/>
            </w:tcBorders>
            <w:vAlign w:val="center"/>
          </w:tcPr>
          <w:p w14:paraId="57BB2490">
            <w:pPr>
              <w:widowControl/>
              <w:jc w:val="left"/>
              <w:rPr>
                <w:rFonts w:ascii="宋体" w:hAnsi="宋体"/>
                <w:kern w:val="0"/>
                <w:sz w:val="18"/>
                <w:szCs w:val="18"/>
              </w:rPr>
            </w:pPr>
            <w:r>
              <w:rPr>
                <w:rFonts w:hint="eastAsia" w:ascii="宋体" w:hAnsi="宋体"/>
                <w:kern w:val="0"/>
                <w:sz w:val="18"/>
                <w:szCs w:val="18"/>
              </w:rPr>
              <w:t>a)设备空载、满载、偏载工况时运行时，轴承不应有异常振动及声响；</w:t>
            </w:r>
          </w:p>
          <w:p w14:paraId="227B6AB8">
            <w:pPr>
              <w:widowControl/>
              <w:jc w:val="left"/>
              <w:rPr>
                <w:rFonts w:ascii="宋体" w:hAnsi="宋体"/>
                <w:kern w:val="0"/>
                <w:sz w:val="18"/>
                <w:szCs w:val="18"/>
              </w:rPr>
            </w:pPr>
            <w:r>
              <w:rPr>
                <w:rFonts w:hint="eastAsia" w:ascii="宋体" w:hAnsi="宋体"/>
                <w:kern w:val="0"/>
                <w:sz w:val="18"/>
                <w:szCs w:val="18"/>
              </w:rPr>
              <w:t>b)轴承不应出现碎裂,影响运行的磨损。</w:t>
            </w:r>
          </w:p>
        </w:tc>
        <w:tc>
          <w:tcPr>
            <w:tcW w:w="405" w:type="dxa"/>
            <w:tcBorders>
              <w:tl2br w:val="nil"/>
              <w:tr2bl w:val="nil"/>
            </w:tcBorders>
            <w:vAlign w:val="center"/>
          </w:tcPr>
          <w:p w14:paraId="689DA1E9">
            <w:pPr>
              <w:widowControl/>
              <w:jc w:val="center"/>
              <w:rPr>
                <w:rFonts w:ascii="宋体" w:hAnsi="宋体"/>
                <w:kern w:val="0"/>
                <w:sz w:val="18"/>
                <w:szCs w:val="18"/>
              </w:rPr>
            </w:pPr>
          </w:p>
        </w:tc>
        <w:tc>
          <w:tcPr>
            <w:tcW w:w="465" w:type="dxa"/>
            <w:tcBorders>
              <w:tl2br w:val="nil"/>
              <w:tr2bl w:val="nil"/>
            </w:tcBorders>
            <w:vAlign w:val="center"/>
          </w:tcPr>
          <w:p w14:paraId="39EA2DBF">
            <w:pPr>
              <w:widowControl/>
              <w:jc w:val="center"/>
              <w:rPr>
                <w:rFonts w:ascii="宋体" w:hAnsi="宋体"/>
                <w:kern w:val="0"/>
                <w:sz w:val="18"/>
                <w:szCs w:val="18"/>
              </w:rPr>
            </w:pPr>
          </w:p>
        </w:tc>
        <w:tc>
          <w:tcPr>
            <w:tcW w:w="390" w:type="dxa"/>
            <w:tcBorders>
              <w:tl2br w:val="nil"/>
              <w:tr2bl w:val="nil"/>
            </w:tcBorders>
            <w:vAlign w:val="center"/>
          </w:tcPr>
          <w:p w14:paraId="2328E8EF">
            <w:pPr>
              <w:widowControl/>
              <w:jc w:val="center"/>
              <w:rPr>
                <w:rFonts w:ascii="宋体" w:hAnsi="宋体"/>
                <w:kern w:val="0"/>
                <w:sz w:val="18"/>
                <w:szCs w:val="18"/>
              </w:rPr>
            </w:pPr>
          </w:p>
        </w:tc>
        <w:tc>
          <w:tcPr>
            <w:tcW w:w="330" w:type="dxa"/>
            <w:tcBorders>
              <w:tl2br w:val="nil"/>
              <w:tr2bl w:val="nil"/>
            </w:tcBorders>
            <w:vAlign w:val="center"/>
          </w:tcPr>
          <w:p w14:paraId="2F286919">
            <w:pPr>
              <w:widowControl/>
              <w:jc w:val="center"/>
              <w:rPr>
                <w:rFonts w:ascii="宋体" w:hAnsi="宋体"/>
                <w:kern w:val="0"/>
                <w:sz w:val="18"/>
                <w:szCs w:val="18"/>
              </w:rPr>
            </w:pPr>
          </w:p>
        </w:tc>
        <w:tc>
          <w:tcPr>
            <w:tcW w:w="600" w:type="dxa"/>
            <w:tcBorders>
              <w:tl2br w:val="nil"/>
              <w:tr2bl w:val="nil"/>
            </w:tcBorders>
            <w:vAlign w:val="center"/>
          </w:tcPr>
          <w:p w14:paraId="485DB07C">
            <w:pPr>
              <w:widowControl/>
              <w:jc w:val="center"/>
              <w:rPr>
                <w:rFonts w:ascii="宋体" w:hAnsi="宋体"/>
                <w:kern w:val="0"/>
                <w:sz w:val="18"/>
                <w:szCs w:val="18"/>
              </w:rPr>
            </w:pPr>
          </w:p>
        </w:tc>
        <w:tc>
          <w:tcPr>
            <w:tcW w:w="450" w:type="dxa"/>
            <w:tcBorders>
              <w:tl2br w:val="nil"/>
              <w:tr2bl w:val="nil"/>
            </w:tcBorders>
            <w:vAlign w:val="center"/>
          </w:tcPr>
          <w:p w14:paraId="61A6ECB6">
            <w:pPr>
              <w:widowControl/>
              <w:jc w:val="center"/>
              <w:rPr>
                <w:rFonts w:ascii="宋体" w:hAnsi="宋体"/>
                <w:kern w:val="0"/>
                <w:sz w:val="18"/>
                <w:szCs w:val="18"/>
              </w:rPr>
            </w:pPr>
          </w:p>
        </w:tc>
      </w:tr>
      <w:tr w14:paraId="12996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60" w:hRule="atLeast"/>
        </w:trPr>
        <w:tc>
          <w:tcPr>
            <w:tcW w:w="881" w:type="dxa"/>
            <w:vMerge w:val="continue"/>
            <w:tcBorders>
              <w:tl2br w:val="nil"/>
              <w:tr2bl w:val="nil"/>
            </w:tcBorders>
            <w:vAlign w:val="center"/>
          </w:tcPr>
          <w:p w14:paraId="2E4E9D8D">
            <w:pPr>
              <w:widowControl/>
              <w:jc w:val="center"/>
              <w:rPr>
                <w:rFonts w:ascii="宋体" w:hAnsi="宋体"/>
                <w:bCs/>
                <w:kern w:val="0"/>
                <w:sz w:val="18"/>
                <w:szCs w:val="18"/>
              </w:rPr>
            </w:pPr>
          </w:p>
        </w:tc>
        <w:tc>
          <w:tcPr>
            <w:tcW w:w="768" w:type="dxa"/>
            <w:tcBorders>
              <w:tl2br w:val="nil"/>
              <w:tr2bl w:val="nil"/>
            </w:tcBorders>
            <w:vAlign w:val="center"/>
          </w:tcPr>
          <w:p w14:paraId="6F05EECF">
            <w:pPr>
              <w:widowControl/>
              <w:jc w:val="center"/>
              <w:rPr>
                <w:rFonts w:ascii="宋体" w:hAnsi="宋体"/>
                <w:kern w:val="0"/>
                <w:sz w:val="18"/>
                <w:szCs w:val="18"/>
              </w:rPr>
            </w:pPr>
            <w:r>
              <w:rPr>
                <w:rFonts w:hint="eastAsia" w:ascii="宋体" w:hAnsi="宋体"/>
                <w:kern w:val="0"/>
                <w:sz w:val="18"/>
                <w:szCs w:val="18"/>
              </w:rPr>
              <w:t>2.2</w:t>
            </w:r>
          </w:p>
        </w:tc>
        <w:tc>
          <w:tcPr>
            <w:tcW w:w="1130" w:type="dxa"/>
            <w:tcBorders>
              <w:tl2br w:val="nil"/>
              <w:tr2bl w:val="nil"/>
            </w:tcBorders>
            <w:vAlign w:val="center"/>
          </w:tcPr>
          <w:p w14:paraId="60D0340F">
            <w:pPr>
              <w:widowControl/>
              <w:jc w:val="left"/>
              <w:rPr>
                <w:rFonts w:ascii="宋体" w:hAnsi="宋体"/>
                <w:kern w:val="0"/>
                <w:sz w:val="18"/>
                <w:szCs w:val="18"/>
              </w:rPr>
            </w:pPr>
            <w:r>
              <w:rPr>
                <w:rFonts w:hint="eastAsia" w:ascii="宋体" w:hAnsi="宋体"/>
                <w:kern w:val="0"/>
                <w:sz w:val="18"/>
                <w:szCs w:val="18"/>
              </w:rPr>
              <w:t>轴承温度和温升</w:t>
            </w:r>
          </w:p>
        </w:tc>
        <w:tc>
          <w:tcPr>
            <w:tcW w:w="10142" w:type="dxa"/>
            <w:tcBorders>
              <w:tl2br w:val="nil"/>
              <w:tr2bl w:val="nil"/>
            </w:tcBorders>
            <w:vAlign w:val="center"/>
          </w:tcPr>
          <w:p w14:paraId="165E832C">
            <w:pPr>
              <w:widowControl/>
              <w:jc w:val="left"/>
              <w:rPr>
                <w:rFonts w:ascii="宋体" w:hAnsi="宋体"/>
                <w:kern w:val="0"/>
                <w:sz w:val="18"/>
                <w:szCs w:val="18"/>
              </w:rPr>
            </w:pPr>
            <w:r>
              <w:rPr>
                <w:rFonts w:ascii="宋体" w:hAnsi="宋体"/>
                <w:kern w:val="0"/>
                <w:sz w:val="18"/>
                <w:szCs w:val="18"/>
              </w:rPr>
              <w:t>a)</w:t>
            </w:r>
            <w:r>
              <w:rPr>
                <w:rFonts w:hint="eastAsia" w:ascii="宋体" w:hAnsi="宋体"/>
                <w:kern w:val="0"/>
                <w:sz w:val="18"/>
                <w:szCs w:val="18"/>
              </w:rPr>
              <w:t xml:space="preserve">滚动轴承端盖处温升不大于30℃，最高温度不大于65℃；                                             </w:t>
            </w:r>
          </w:p>
          <w:p w14:paraId="60C5C3A7">
            <w:pPr>
              <w:widowControl/>
              <w:jc w:val="left"/>
              <w:rPr>
                <w:rFonts w:ascii="宋体" w:hAnsi="宋体"/>
                <w:kern w:val="0"/>
                <w:sz w:val="18"/>
                <w:szCs w:val="18"/>
              </w:rPr>
            </w:pPr>
            <w:r>
              <w:rPr>
                <w:rFonts w:ascii="宋体" w:hAnsi="宋体"/>
                <w:kern w:val="0"/>
                <w:sz w:val="18"/>
                <w:szCs w:val="18"/>
              </w:rPr>
              <w:t>b)</w:t>
            </w:r>
            <w:r>
              <w:rPr>
                <w:rFonts w:hint="eastAsia" w:ascii="宋体" w:hAnsi="宋体"/>
                <w:kern w:val="0"/>
                <w:sz w:val="18"/>
                <w:szCs w:val="18"/>
              </w:rPr>
              <w:t>滑动轴承进油孔处温升不大于35℃，且最高温度不大于70℃。</w:t>
            </w:r>
          </w:p>
        </w:tc>
        <w:tc>
          <w:tcPr>
            <w:tcW w:w="405" w:type="dxa"/>
            <w:tcBorders>
              <w:tl2br w:val="nil"/>
              <w:tr2bl w:val="nil"/>
            </w:tcBorders>
            <w:vAlign w:val="center"/>
          </w:tcPr>
          <w:p w14:paraId="676FC760">
            <w:pPr>
              <w:widowControl/>
              <w:jc w:val="center"/>
              <w:rPr>
                <w:rFonts w:ascii="宋体" w:hAnsi="宋体"/>
                <w:kern w:val="0"/>
                <w:sz w:val="18"/>
                <w:szCs w:val="18"/>
              </w:rPr>
            </w:pPr>
          </w:p>
        </w:tc>
        <w:tc>
          <w:tcPr>
            <w:tcW w:w="465" w:type="dxa"/>
            <w:tcBorders>
              <w:tl2br w:val="nil"/>
              <w:tr2bl w:val="nil"/>
            </w:tcBorders>
            <w:vAlign w:val="center"/>
          </w:tcPr>
          <w:p w14:paraId="41D884C5">
            <w:pPr>
              <w:widowControl/>
              <w:jc w:val="center"/>
              <w:rPr>
                <w:rFonts w:ascii="宋体" w:hAnsi="宋体"/>
                <w:kern w:val="0"/>
                <w:sz w:val="18"/>
                <w:szCs w:val="18"/>
              </w:rPr>
            </w:pPr>
          </w:p>
        </w:tc>
        <w:tc>
          <w:tcPr>
            <w:tcW w:w="390" w:type="dxa"/>
            <w:tcBorders>
              <w:tl2br w:val="nil"/>
              <w:tr2bl w:val="nil"/>
            </w:tcBorders>
            <w:vAlign w:val="center"/>
          </w:tcPr>
          <w:p w14:paraId="6F678C93">
            <w:pPr>
              <w:widowControl/>
              <w:jc w:val="center"/>
              <w:rPr>
                <w:rFonts w:ascii="宋体" w:hAnsi="宋体"/>
                <w:kern w:val="0"/>
                <w:sz w:val="18"/>
                <w:szCs w:val="18"/>
              </w:rPr>
            </w:pPr>
          </w:p>
        </w:tc>
        <w:tc>
          <w:tcPr>
            <w:tcW w:w="330" w:type="dxa"/>
            <w:tcBorders>
              <w:tl2br w:val="nil"/>
              <w:tr2bl w:val="nil"/>
            </w:tcBorders>
            <w:vAlign w:val="center"/>
          </w:tcPr>
          <w:p w14:paraId="2E0ABBFF">
            <w:pPr>
              <w:widowControl/>
              <w:jc w:val="center"/>
              <w:rPr>
                <w:rFonts w:ascii="宋体" w:hAnsi="宋体"/>
                <w:kern w:val="0"/>
                <w:sz w:val="18"/>
                <w:szCs w:val="18"/>
              </w:rPr>
            </w:pPr>
          </w:p>
        </w:tc>
        <w:tc>
          <w:tcPr>
            <w:tcW w:w="600" w:type="dxa"/>
            <w:tcBorders>
              <w:tl2br w:val="nil"/>
              <w:tr2bl w:val="nil"/>
            </w:tcBorders>
            <w:vAlign w:val="center"/>
          </w:tcPr>
          <w:p w14:paraId="1F001385">
            <w:pPr>
              <w:widowControl/>
              <w:jc w:val="center"/>
              <w:rPr>
                <w:rFonts w:ascii="宋体" w:hAnsi="宋体"/>
                <w:kern w:val="0"/>
                <w:sz w:val="18"/>
                <w:szCs w:val="18"/>
              </w:rPr>
            </w:pPr>
          </w:p>
        </w:tc>
        <w:tc>
          <w:tcPr>
            <w:tcW w:w="450" w:type="dxa"/>
            <w:tcBorders>
              <w:tl2br w:val="nil"/>
              <w:tr2bl w:val="nil"/>
            </w:tcBorders>
            <w:vAlign w:val="center"/>
          </w:tcPr>
          <w:p w14:paraId="6FF3A7B2">
            <w:pPr>
              <w:widowControl/>
              <w:jc w:val="center"/>
              <w:rPr>
                <w:rFonts w:ascii="宋体" w:hAnsi="宋体"/>
                <w:kern w:val="0"/>
                <w:sz w:val="18"/>
                <w:szCs w:val="18"/>
              </w:rPr>
            </w:pPr>
          </w:p>
        </w:tc>
      </w:tr>
      <w:tr w14:paraId="22D2CE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60" w:hRule="atLeast"/>
        </w:trPr>
        <w:tc>
          <w:tcPr>
            <w:tcW w:w="881" w:type="dxa"/>
            <w:vMerge w:val="continue"/>
            <w:tcBorders>
              <w:tl2br w:val="nil"/>
              <w:tr2bl w:val="nil"/>
            </w:tcBorders>
            <w:vAlign w:val="center"/>
          </w:tcPr>
          <w:p w14:paraId="75546A6D">
            <w:pPr>
              <w:widowControl/>
              <w:jc w:val="center"/>
              <w:rPr>
                <w:rFonts w:ascii="宋体" w:hAnsi="宋体"/>
                <w:bCs/>
                <w:kern w:val="0"/>
                <w:sz w:val="18"/>
                <w:szCs w:val="18"/>
              </w:rPr>
            </w:pPr>
          </w:p>
        </w:tc>
        <w:tc>
          <w:tcPr>
            <w:tcW w:w="768" w:type="dxa"/>
            <w:tcBorders>
              <w:tl2br w:val="nil"/>
              <w:tr2bl w:val="nil"/>
            </w:tcBorders>
            <w:vAlign w:val="center"/>
          </w:tcPr>
          <w:p w14:paraId="4B040632">
            <w:pPr>
              <w:widowControl/>
              <w:jc w:val="center"/>
              <w:rPr>
                <w:rFonts w:ascii="宋体" w:hAnsi="宋体"/>
                <w:kern w:val="0"/>
                <w:sz w:val="18"/>
                <w:szCs w:val="18"/>
              </w:rPr>
            </w:pPr>
            <w:r>
              <w:rPr>
                <w:rFonts w:hint="eastAsia" w:ascii="宋体" w:hAnsi="宋体"/>
                <w:kern w:val="0"/>
                <w:sz w:val="18"/>
                <w:szCs w:val="18"/>
              </w:rPr>
              <w:t>2.3</w:t>
            </w:r>
          </w:p>
        </w:tc>
        <w:tc>
          <w:tcPr>
            <w:tcW w:w="1130" w:type="dxa"/>
            <w:tcBorders>
              <w:tl2br w:val="nil"/>
              <w:tr2bl w:val="nil"/>
            </w:tcBorders>
            <w:vAlign w:val="center"/>
          </w:tcPr>
          <w:p w14:paraId="37A96C11">
            <w:pPr>
              <w:widowControl/>
              <w:jc w:val="left"/>
              <w:rPr>
                <w:rFonts w:ascii="宋体" w:hAnsi="宋体"/>
                <w:kern w:val="0"/>
                <w:sz w:val="18"/>
                <w:szCs w:val="18"/>
              </w:rPr>
            </w:pPr>
            <w:r>
              <w:rPr>
                <w:rFonts w:hint="eastAsia" w:ascii="宋体" w:hAnsi="宋体"/>
                <w:kern w:val="0"/>
                <w:sz w:val="18"/>
                <w:szCs w:val="18"/>
              </w:rPr>
              <w:t>轴承润滑</w:t>
            </w:r>
          </w:p>
        </w:tc>
        <w:tc>
          <w:tcPr>
            <w:tcW w:w="10142" w:type="dxa"/>
            <w:tcBorders>
              <w:tl2br w:val="nil"/>
              <w:tr2bl w:val="nil"/>
            </w:tcBorders>
            <w:vAlign w:val="center"/>
          </w:tcPr>
          <w:p w14:paraId="175F0A44">
            <w:pPr>
              <w:widowControl/>
              <w:jc w:val="left"/>
              <w:rPr>
                <w:rFonts w:ascii="宋体" w:hAnsi="宋体"/>
                <w:kern w:val="0"/>
                <w:sz w:val="18"/>
                <w:szCs w:val="18"/>
              </w:rPr>
            </w:pPr>
            <w:r>
              <w:rPr>
                <w:rFonts w:hint="eastAsia" w:ascii="宋体" w:hAnsi="宋体"/>
                <w:kern w:val="0"/>
                <w:sz w:val="18"/>
                <w:szCs w:val="18"/>
              </w:rPr>
              <w:t>对于轴承及接触面有相对运动的部位，应有润滑措施，需要添加润滑剂的，应便于操作。</w:t>
            </w:r>
          </w:p>
        </w:tc>
        <w:tc>
          <w:tcPr>
            <w:tcW w:w="405" w:type="dxa"/>
            <w:tcBorders>
              <w:tl2br w:val="nil"/>
              <w:tr2bl w:val="nil"/>
            </w:tcBorders>
            <w:vAlign w:val="center"/>
          </w:tcPr>
          <w:p w14:paraId="43DDDB5F">
            <w:pPr>
              <w:widowControl/>
              <w:jc w:val="center"/>
              <w:rPr>
                <w:rFonts w:ascii="宋体" w:hAnsi="宋体"/>
                <w:kern w:val="0"/>
                <w:sz w:val="18"/>
                <w:szCs w:val="18"/>
              </w:rPr>
            </w:pPr>
          </w:p>
        </w:tc>
        <w:tc>
          <w:tcPr>
            <w:tcW w:w="465" w:type="dxa"/>
            <w:tcBorders>
              <w:tl2br w:val="nil"/>
              <w:tr2bl w:val="nil"/>
            </w:tcBorders>
            <w:vAlign w:val="center"/>
          </w:tcPr>
          <w:p w14:paraId="76D15C58">
            <w:pPr>
              <w:widowControl/>
              <w:jc w:val="center"/>
              <w:rPr>
                <w:rFonts w:ascii="宋体" w:hAnsi="宋体"/>
                <w:kern w:val="0"/>
                <w:sz w:val="18"/>
                <w:szCs w:val="18"/>
              </w:rPr>
            </w:pPr>
          </w:p>
        </w:tc>
        <w:tc>
          <w:tcPr>
            <w:tcW w:w="390" w:type="dxa"/>
            <w:tcBorders>
              <w:tl2br w:val="nil"/>
              <w:tr2bl w:val="nil"/>
            </w:tcBorders>
            <w:vAlign w:val="center"/>
          </w:tcPr>
          <w:p w14:paraId="4A04FFCA">
            <w:pPr>
              <w:widowControl/>
              <w:jc w:val="center"/>
              <w:rPr>
                <w:rFonts w:ascii="宋体" w:hAnsi="宋体"/>
                <w:kern w:val="0"/>
                <w:sz w:val="18"/>
                <w:szCs w:val="18"/>
              </w:rPr>
            </w:pPr>
          </w:p>
        </w:tc>
        <w:tc>
          <w:tcPr>
            <w:tcW w:w="330" w:type="dxa"/>
            <w:tcBorders>
              <w:tl2br w:val="nil"/>
              <w:tr2bl w:val="nil"/>
            </w:tcBorders>
            <w:vAlign w:val="center"/>
          </w:tcPr>
          <w:p w14:paraId="7DBF4105">
            <w:pPr>
              <w:widowControl/>
              <w:jc w:val="center"/>
              <w:rPr>
                <w:rFonts w:ascii="宋体" w:hAnsi="宋体"/>
                <w:kern w:val="0"/>
                <w:sz w:val="18"/>
                <w:szCs w:val="18"/>
              </w:rPr>
            </w:pPr>
          </w:p>
        </w:tc>
        <w:tc>
          <w:tcPr>
            <w:tcW w:w="600" w:type="dxa"/>
            <w:tcBorders>
              <w:tl2br w:val="nil"/>
              <w:tr2bl w:val="nil"/>
            </w:tcBorders>
            <w:vAlign w:val="center"/>
          </w:tcPr>
          <w:p w14:paraId="2D442221">
            <w:pPr>
              <w:widowControl/>
              <w:jc w:val="center"/>
              <w:rPr>
                <w:rFonts w:ascii="宋体" w:hAnsi="宋体"/>
                <w:kern w:val="0"/>
                <w:sz w:val="18"/>
                <w:szCs w:val="18"/>
              </w:rPr>
            </w:pPr>
          </w:p>
        </w:tc>
        <w:tc>
          <w:tcPr>
            <w:tcW w:w="450" w:type="dxa"/>
            <w:tcBorders>
              <w:tl2br w:val="nil"/>
              <w:tr2bl w:val="nil"/>
            </w:tcBorders>
            <w:vAlign w:val="center"/>
          </w:tcPr>
          <w:p w14:paraId="25C8B202">
            <w:pPr>
              <w:widowControl/>
              <w:jc w:val="center"/>
              <w:rPr>
                <w:rFonts w:ascii="宋体" w:hAnsi="宋体"/>
                <w:kern w:val="0"/>
                <w:sz w:val="18"/>
                <w:szCs w:val="18"/>
              </w:rPr>
            </w:pPr>
          </w:p>
        </w:tc>
      </w:tr>
      <w:tr w14:paraId="10ED0C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60" w:hRule="atLeast"/>
        </w:trPr>
        <w:tc>
          <w:tcPr>
            <w:tcW w:w="881" w:type="dxa"/>
            <w:vMerge w:val="restart"/>
            <w:tcBorders>
              <w:tl2br w:val="nil"/>
              <w:tr2bl w:val="nil"/>
            </w:tcBorders>
            <w:vAlign w:val="center"/>
          </w:tcPr>
          <w:p w14:paraId="286D75CC">
            <w:pPr>
              <w:widowControl/>
              <w:jc w:val="center"/>
              <w:rPr>
                <w:rFonts w:ascii="宋体" w:hAnsi="宋体"/>
                <w:bCs/>
                <w:kern w:val="0"/>
                <w:sz w:val="18"/>
                <w:szCs w:val="18"/>
              </w:rPr>
            </w:pPr>
            <w:r>
              <w:rPr>
                <w:rFonts w:hint="eastAsia" w:ascii="宋体" w:hAnsi="宋体"/>
                <w:bCs/>
                <w:kern w:val="0"/>
                <w:sz w:val="18"/>
                <w:szCs w:val="18"/>
              </w:rPr>
              <w:t>3</w:t>
            </w:r>
          </w:p>
          <w:p w14:paraId="370A8A3C">
            <w:pPr>
              <w:widowControl/>
              <w:jc w:val="center"/>
              <w:rPr>
                <w:rFonts w:ascii="宋体" w:hAnsi="宋体"/>
                <w:bCs/>
                <w:kern w:val="0"/>
                <w:sz w:val="18"/>
                <w:szCs w:val="18"/>
              </w:rPr>
            </w:pPr>
            <w:r>
              <w:rPr>
                <w:rFonts w:hint="eastAsia" w:ascii="宋体" w:hAnsi="宋体"/>
                <w:bCs/>
                <w:kern w:val="0"/>
                <w:sz w:val="18"/>
                <w:szCs w:val="18"/>
              </w:rPr>
              <w:t>电动机</w:t>
            </w:r>
          </w:p>
        </w:tc>
        <w:tc>
          <w:tcPr>
            <w:tcW w:w="768" w:type="dxa"/>
            <w:tcBorders>
              <w:tl2br w:val="nil"/>
              <w:tr2bl w:val="nil"/>
            </w:tcBorders>
            <w:vAlign w:val="center"/>
          </w:tcPr>
          <w:p w14:paraId="5215C3B1">
            <w:pPr>
              <w:widowControl/>
              <w:jc w:val="center"/>
              <w:rPr>
                <w:rFonts w:ascii="宋体" w:hAnsi="宋体"/>
                <w:kern w:val="0"/>
                <w:sz w:val="18"/>
                <w:szCs w:val="18"/>
              </w:rPr>
            </w:pPr>
            <w:r>
              <w:rPr>
                <w:rFonts w:hint="eastAsia" w:ascii="宋体" w:hAnsi="宋体"/>
                <w:kern w:val="0"/>
                <w:sz w:val="18"/>
                <w:szCs w:val="18"/>
              </w:rPr>
              <w:t>3.1</w:t>
            </w:r>
          </w:p>
        </w:tc>
        <w:tc>
          <w:tcPr>
            <w:tcW w:w="1130" w:type="dxa"/>
            <w:tcBorders>
              <w:tl2br w:val="nil"/>
              <w:tr2bl w:val="nil"/>
            </w:tcBorders>
            <w:vAlign w:val="center"/>
          </w:tcPr>
          <w:p w14:paraId="2ABFA91D">
            <w:pPr>
              <w:widowControl/>
              <w:jc w:val="left"/>
              <w:rPr>
                <w:rFonts w:ascii="宋体" w:hAnsi="宋体"/>
                <w:kern w:val="0"/>
                <w:sz w:val="18"/>
                <w:szCs w:val="18"/>
              </w:rPr>
            </w:pPr>
            <w:r>
              <w:rPr>
                <w:rFonts w:hint="eastAsia" w:ascii="宋体" w:hAnsi="宋体"/>
                <w:kern w:val="0"/>
                <w:sz w:val="18"/>
                <w:szCs w:val="18"/>
              </w:rPr>
              <w:t>电动机的选型</w:t>
            </w:r>
          </w:p>
        </w:tc>
        <w:tc>
          <w:tcPr>
            <w:tcW w:w="10142" w:type="dxa"/>
            <w:tcBorders>
              <w:tl2br w:val="nil"/>
              <w:tr2bl w:val="nil"/>
            </w:tcBorders>
            <w:vAlign w:val="center"/>
          </w:tcPr>
          <w:p w14:paraId="724B40FD">
            <w:pPr>
              <w:widowControl/>
              <w:jc w:val="left"/>
              <w:rPr>
                <w:rFonts w:ascii="宋体" w:hAnsi="宋体"/>
                <w:kern w:val="0"/>
                <w:sz w:val="18"/>
                <w:szCs w:val="18"/>
              </w:rPr>
            </w:pPr>
            <w:r>
              <w:rPr>
                <w:rFonts w:hint="eastAsia" w:ascii="宋体" w:hAnsi="宋体"/>
                <w:kern w:val="0"/>
                <w:sz w:val="18"/>
                <w:szCs w:val="18"/>
              </w:rPr>
              <w:t>a</w:t>
            </w:r>
            <w:r>
              <w:rPr>
                <w:rFonts w:ascii="宋体" w:hAnsi="宋体"/>
                <w:kern w:val="0"/>
                <w:sz w:val="18"/>
                <w:szCs w:val="18"/>
              </w:rPr>
              <w:t>)</w:t>
            </w:r>
            <w:r>
              <w:rPr>
                <w:rFonts w:hint="eastAsia" w:ascii="宋体" w:hAnsi="宋体"/>
                <w:kern w:val="0"/>
                <w:sz w:val="18"/>
                <w:szCs w:val="18"/>
              </w:rPr>
              <w:t>电动机的选型应符合</w:t>
            </w:r>
            <w:r>
              <w:rPr>
                <w:rFonts w:ascii="宋体" w:hAnsi="宋体"/>
                <w:kern w:val="0"/>
                <w:sz w:val="18"/>
                <w:szCs w:val="18"/>
              </w:rPr>
              <w:t>GB 5226.1-2008</w:t>
            </w:r>
            <w:r>
              <w:rPr>
                <w:rFonts w:hint="eastAsia" w:ascii="宋体" w:hAnsi="宋体"/>
                <w:kern w:val="0"/>
                <w:sz w:val="18"/>
                <w:szCs w:val="18"/>
              </w:rPr>
              <w:t>的规定；</w:t>
            </w:r>
            <w:r>
              <w:rPr>
                <w:rFonts w:hint="eastAsia" w:ascii="宋体" w:hAnsi="宋体"/>
                <w:kern w:val="0"/>
                <w:sz w:val="18"/>
                <w:szCs w:val="18"/>
              </w:rPr>
              <w:br w:type="textWrapping"/>
            </w:r>
            <w:r>
              <w:rPr>
                <w:rFonts w:hint="eastAsia" w:ascii="宋体" w:hAnsi="宋体"/>
                <w:kern w:val="0"/>
                <w:sz w:val="18"/>
                <w:szCs w:val="18"/>
              </w:rPr>
              <w:t>b</w:t>
            </w:r>
            <w:r>
              <w:rPr>
                <w:rFonts w:ascii="宋体" w:hAnsi="宋体"/>
                <w:kern w:val="0"/>
                <w:sz w:val="18"/>
                <w:szCs w:val="18"/>
              </w:rPr>
              <w:t>)</w:t>
            </w:r>
            <w:r>
              <w:rPr>
                <w:rFonts w:hint="eastAsia" w:ascii="宋体" w:hAnsi="宋体"/>
                <w:kern w:val="0"/>
                <w:sz w:val="18"/>
                <w:szCs w:val="18"/>
              </w:rPr>
              <w:t>在满载和设计允许偏载的情况下，连续工作的异步电机工作电流应不大于电机的额定电流；</w:t>
            </w:r>
            <w:r>
              <w:rPr>
                <w:rFonts w:hint="eastAsia" w:ascii="宋体" w:hAnsi="宋体"/>
                <w:kern w:val="0"/>
                <w:sz w:val="18"/>
                <w:szCs w:val="18"/>
              </w:rPr>
              <w:br w:type="textWrapping"/>
            </w:r>
            <w:r>
              <w:rPr>
                <w:rFonts w:hint="eastAsia" w:ascii="宋体" w:hAnsi="宋体"/>
                <w:kern w:val="0"/>
                <w:sz w:val="18"/>
                <w:szCs w:val="18"/>
              </w:rPr>
              <w:t>c</w:t>
            </w:r>
            <w:r>
              <w:rPr>
                <w:rFonts w:ascii="宋体" w:hAnsi="宋体"/>
                <w:kern w:val="0"/>
                <w:sz w:val="18"/>
                <w:szCs w:val="18"/>
              </w:rPr>
              <w:t>)</w:t>
            </w:r>
            <w:r>
              <w:rPr>
                <w:rFonts w:hint="eastAsia" w:ascii="宋体" w:hAnsi="宋体"/>
                <w:kern w:val="0"/>
                <w:sz w:val="18"/>
                <w:szCs w:val="18"/>
              </w:rPr>
              <w:t>对频繁直接起动的异步电机，起动电流应不大于额定电流的4.5倍。</w:t>
            </w:r>
          </w:p>
        </w:tc>
        <w:tc>
          <w:tcPr>
            <w:tcW w:w="405" w:type="dxa"/>
            <w:tcBorders>
              <w:tl2br w:val="nil"/>
              <w:tr2bl w:val="nil"/>
            </w:tcBorders>
            <w:vAlign w:val="center"/>
          </w:tcPr>
          <w:p w14:paraId="13451984">
            <w:pPr>
              <w:widowControl/>
              <w:jc w:val="center"/>
              <w:rPr>
                <w:rFonts w:ascii="宋体" w:hAnsi="宋体"/>
                <w:kern w:val="0"/>
                <w:sz w:val="18"/>
                <w:szCs w:val="18"/>
              </w:rPr>
            </w:pPr>
          </w:p>
        </w:tc>
        <w:tc>
          <w:tcPr>
            <w:tcW w:w="465" w:type="dxa"/>
            <w:tcBorders>
              <w:tl2br w:val="nil"/>
              <w:tr2bl w:val="nil"/>
            </w:tcBorders>
            <w:vAlign w:val="center"/>
          </w:tcPr>
          <w:p w14:paraId="31F2C33D">
            <w:pPr>
              <w:widowControl/>
              <w:jc w:val="center"/>
              <w:rPr>
                <w:rFonts w:ascii="宋体" w:hAnsi="宋体"/>
                <w:kern w:val="0"/>
                <w:sz w:val="18"/>
                <w:szCs w:val="18"/>
              </w:rPr>
            </w:pPr>
          </w:p>
        </w:tc>
        <w:tc>
          <w:tcPr>
            <w:tcW w:w="390" w:type="dxa"/>
            <w:tcBorders>
              <w:tl2br w:val="nil"/>
              <w:tr2bl w:val="nil"/>
            </w:tcBorders>
            <w:vAlign w:val="center"/>
          </w:tcPr>
          <w:p w14:paraId="007CD0C7">
            <w:pPr>
              <w:widowControl/>
              <w:jc w:val="center"/>
              <w:rPr>
                <w:rFonts w:ascii="宋体" w:hAnsi="宋体"/>
                <w:kern w:val="0"/>
                <w:sz w:val="18"/>
                <w:szCs w:val="18"/>
              </w:rPr>
            </w:pPr>
          </w:p>
        </w:tc>
        <w:tc>
          <w:tcPr>
            <w:tcW w:w="330" w:type="dxa"/>
            <w:tcBorders>
              <w:tl2br w:val="nil"/>
              <w:tr2bl w:val="nil"/>
            </w:tcBorders>
            <w:vAlign w:val="center"/>
          </w:tcPr>
          <w:p w14:paraId="18A7D2A9">
            <w:pPr>
              <w:widowControl/>
              <w:jc w:val="center"/>
              <w:rPr>
                <w:rFonts w:ascii="宋体" w:hAnsi="宋体"/>
                <w:kern w:val="0"/>
                <w:sz w:val="18"/>
                <w:szCs w:val="18"/>
              </w:rPr>
            </w:pPr>
          </w:p>
        </w:tc>
        <w:tc>
          <w:tcPr>
            <w:tcW w:w="600" w:type="dxa"/>
            <w:tcBorders>
              <w:tl2br w:val="nil"/>
              <w:tr2bl w:val="nil"/>
            </w:tcBorders>
            <w:vAlign w:val="center"/>
          </w:tcPr>
          <w:p w14:paraId="51CDE4F8">
            <w:pPr>
              <w:widowControl/>
              <w:jc w:val="center"/>
              <w:rPr>
                <w:rFonts w:ascii="宋体" w:hAnsi="宋体"/>
                <w:kern w:val="0"/>
                <w:sz w:val="18"/>
                <w:szCs w:val="18"/>
              </w:rPr>
            </w:pPr>
          </w:p>
        </w:tc>
        <w:tc>
          <w:tcPr>
            <w:tcW w:w="450" w:type="dxa"/>
            <w:tcBorders>
              <w:tl2br w:val="nil"/>
              <w:tr2bl w:val="nil"/>
            </w:tcBorders>
            <w:vAlign w:val="center"/>
          </w:tcPr>
          <w:p w14:paraId="465CD710">
            <w:pPr>
              <w:widowControl/>
              <w:jc w:val="center"/>
              <w:rPr>
                <w:rFonts w:ascii="宋体" w:hAnsi="宋体"/>
                <w:kern w:val="0"/>
                <w:sz w:val="18"/>
                <w:szCs w:val="18"/>
              </w:rPr>
            </w:pPr>
          </w:p>
        </w:tc>
      </w:tr>
      <w:tr w14:paraId="415DC1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60" w:hRule="atLeast"/>
        </w:trPr>
        <w:tc>
          <w:tcPr>
            <w:tcW w:w="881" w:type="dxa"/>
            <w:vMerge w:val="continue"/>
            <w:tcBorders>
              <w:tl2br w:val="nil"/>
              <w:tr2bl w:val="nil"/>
            </w:tcBorders>
            <w:vAlign w:val="center"/>
          </w:tcPr>
          <w:p w14:paraId="5BB1DD9D">
            <w:pPr>
              <w:widowControl/>
              <w:jc w:val="left"/>
              <w:rPr>
                <w:rFonts w:ascii="宋体" w:hAnsi="宋体"/>
                <w:b/>
                <w:bCs/>
                <w:kern w:val="0"/>
                <w:sz w:val="18"/>
                <w:szCs w:val="18"/>
              </w:rPr>
            </w:pPr>
          </w:p>
        </w:tc>
        <w:tc>
          <w:tcPr>
            <w:tcW w:w="768" w:type="dxa"/>
            <w:tcBorders>
              <w:tl2br w:val="nil"/>
              <w:tr2bl w:val="nil"/>
            </w:tcBorders>
            <w:vAlign w:val="center"/>
          </w:tcPr>
          <w:p w14:paraId="5128F8A4">
            <w:pPr>
              <w:widowControl/>
              <w:jc w:val="center"/>
              <w:rPr>
                <w:rFonts w:ascii="宋体" w:hAnsi="宋体"/>
                <w:kern w:val="0"/>
                <w:sz w:val="18"/>
                <w:szCs w:val="18"/>
              </w:rPr>
            </w:pPr>
            <w:r>
              <w:rPr>
                <w:rFonts w:hint="eastAsia" w:ascii="宋体" w:hAnsi="宋体"/>
                <w:kern w:val="0"/>
                <w:sz w:val="18"/>
                <w:szCs w:val="18"/>
              </w:rPr>
              <w:t>3.2</w:t>
            </w:r>
          </w:p>
        </w:tc>
        <w:tc>
          <w:tcPr>
            <w:tcW w:w="1130" w:type="dxa"/>
            <w:tcBorders>
              <w:tl2br w:val="nil"/>
              <w:tr2bl w:val="nil"/>
            </w:tcBorders>
            <w:vAlign w:val="center"/>
          </w:tcPr>
          <w:p w14:paraId="1FC125FE">
            <w:pPr>
              <w:widowControl/>
              <w:jc w:val="left"/>
              <w:rPr>
                <w:rFonts w:ascii="宋体" w:hAnsi="宋体"/>
                <w:kern w:val="0"/>
                <w:sz w:val="18"/>
                <w:szCs w:val="18"/>
              </w:rPr>
            </w:pPr>
            <w:r>
              <w:rPr>
                <w:rFonts w:hint="eastAsia" w:ascii="宋体" w:hAnsi="宋体"/>
                <w:kern w:val="0"/>
                <w:sz w:val="18"/>
                <w:szCs w:val="18"/>
              </w:rPr>
              <w:t>安装情况</w:t>
            </w:r>
          </w:p>
        </w:tc>
        <w:tc>
          <w:tcPr>
            <w:tcW w:w="10142" w:type="dxa"/>
            <w:tcBorders>
              <w:tl2br w:val="nil"/>
              <w:tr2bl w:val="nil"/>
            </w:tcBorders>
            <w:vAlign w:val="center"/>
          </w:tcPr>
          <w:p w14:paraId="1664F55D">
            <w:pPr>
              <w:widowControl/>
              <w:jc w:val="left"/>
              <w:rPr>
                <w:rFonts w:ascii="宋体" w:hAnsi="宋体"/>
                <w:kern w:val="0"/>
                <w:sz w:val="18"/>
                <w:szCs w:val="18"/>
              </w:rPr>
            </w:pPr>
            <w:r>
              <w:rPr>
                <w:rFonts w:hint="eastAsia" w:ascii="宋体" w:hAnsi="宋体"/>
                <w:kern w:val="0"/>
                <w:sz w:val="18"/>
                <w:szCs w:val="18"/>
              </w:rPr>
              <w:t>电动机应安装良好。</w:t>
            </w:r>
          </w:p>
        </w:tc>
        <w:tc>
          <w:tcPr>
            <w:tcW w:w="405" w:type="dxa"/>
            <w:tcBorders>
              <w:tl2br w:val="nil"/>
              <w:tr2bl w:val="nil"/>
            </w:tcBorders>
            <w:vAlign w:val="center"/>
          </w:tcPr>
          <w:p w14:paraId="239B5482">
            <w:pPr>
              <w:widowControl/>
              <w:jc w:val="center"/>
              <w:rPr>
                <w:rFonts w:ascii="宋体" w:hAnsi="宋体"/>
                <w:kern w:val="0"/>
                <w:sz w:val="18"/>
                <w:szCs w:val="18"/>
              </w:rPr>
            </w:pPr>
          </w:p>
        </w:tc>
        <w:tc>
          <w:tcPr>
            <w:tcW w:w="465" w:type="dxa"/>
            <w:tcBorders>
              <w:tl2br w:val="nil"/>
              <w:tr2bl w:val="nil"/>
            </w:tcBorders>
            <w:vAlign w:val="center"/>
          </w:tcPr>
          <w:p w14:paraId="4779E45E">
            <w:pPr>
              <w:widowControl/>
              <w:jc w:val="center"/>
              <w:rPr>
                <w:rFonts w:ascii="宋体" w:hAnsi="宋体"/>
                <w:kern w:val="0"/>
                <w:sz w:val="18"/>
                <w:szCs w:val="18"/>
              </w:rPr>
            </w:pPr>
          </w:p>
        </w:tc>
        <w:tc>
          <w:tcPr>
            <w:tcW w:w="390" w:type="dxa"/>
            <w:tcBorders>
              <w:tl2br w:val="nil"/>
              <w:tr2bl w:val="nil"/>
            </w:tcBorders>
            <w:vAlign w:val="center"/>
          </w:tcPr>
          <w:p w14:paraId="12522290">
            <w:pPr>
              <w:widowControl/>
              <w:jc w:val="center"/>
              <w:rPr>
                <w:rFonts w:ascii="宋体" w:hAnsi="宋体"/>
                <w:kern w:val="0"/>
                <w:sz w:val="18"/>
                <w:szCs w:val="18"/>
              </w:rPr>
            </w:pPr>
          </w:p>
        </w:tc>
        <w:tc>
          <w:tcPr>
            <w:tcW w:w="330" w:type="dxa"/>
            <w:tcBorders>
              <w:tl2br w:val="nil"/>
              <w:tr2bl w:val="nil"/>
            </w:tcBorders>
            <w:vAlign w:val="center"/>
          </w:tcPr>
          <w:p w14:paraId="2A28DDF0">
            <w:pPr>
              <w:widowControl/>
              <w:jc w:val="center"/>
              <w:rPr>
                <w:rFonts w:ascii="宋体" w:hAnsi="宋体"/>
                <w:kern w:val="0"/>
                <w:sz w:val="18"/>
                <w:szCs w:val="18"/>
              </w:rPr>
            </w:pPr>
          </w:p>
        </w:tc>
        <w:tc>
          <w:tcPr>
            <w:tcW w:w="600" w:type="dxa"/>
            <w:tcBorders>
              <w:tl2br w:val="nil"/>
              <w:tr2bl w:val="nil"/>
            </w:tcBorders>
            <w:vAlign w:val="center"/>
          </w:tcPr>
          <w:p w14:paraId="650BDEE4">
            <w:pPr>
              <w:widowControl/>
              <w:jc w:val="center"/>
              <w:rPr>
                <w:rFonts w:ascii="宋体" w:hAnsi="宋体"/>
                <w:kern w:val="0"/>
                <w:sz w:val="18"/>
                <w:szCs w:val="18"/>
              </w:rPr>
            </w:pPr>
          </w:p>
        </w:tc>
        <w:tc>
          <w:tcPr>
            <w:tcW w:w="450" w:type="dxa"/>
            <w:tcBorders>
              <w:tl2br w:val="nil"/>
              <w:tr2bl w:val="nil"/>
            </w:tcBorders>
            <w:vAlign w:val="center"/>
          </w:tcPr>
          <w:p w14:paraId="6F134F99">
            <w:pPr>
              <w:widowControl/>
              <w:jc w:val="center"/>
              <w:rPr>
                <w:rFonts w:ascii="宋体" w:hAnsi="宋体"/>
                <w:kern w:val="0"/>
                <w:sz w:val="18"/>
                <w:szCs w:val="18"/>
              </w:rPr>
            </w:pPr>
          </w:p>
        </w:tc>
      </w:tr>
      <w:tr w14:paraId="3EC07D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7" w:hRule="atLeast"/>
        </w:trPr>
        <w:tc>
          <w:tcPr>
            <w:tcW w:w="881" w:type="dxa"/>
            <w:vMerge w:val="continue"/>
            <w:tcBorders>
              <w:tl2br w:val="nil"/>
              <w:tr2bl w:val="nil"/>
            </w:tcBorders>
            <w:vAlign w:val="center"/>
          </w:tcPr>
          <w:p w14:paraId="0506D308">
            <w:pPr>
              <w:widowControl/>
              <w:jc w:val="left"/>
              <w:rPr>
                <w:rFonts w:ascii="宋体" w:hAnsi="宋体"/>
                <w:b/>
                <w:bCs/>
                <w:kern w:val="0"/>
                <w:sz w:val="18"/>
                <w:szCs w:val="18"/>
              </w:rPr>
            </w:pPr>
          </w:p>
        </w:tc>
        <w:tc>
          <w:tcPr>
            <w:tcW w:w="768" w:type="dxa"/>
            <w:tcBorders>
              <w:tl2br w:val="nil"/>
              <w:tr2bl w:val="nil"/>
            </w:tcBorders>
            <w:vAlign w:val="center"/>
          </w:tcPr>
          <w:p w14:paraId="3A788A2B">
            <w:pPr>
              <w:widowControl/>
              <w:jc w:val="center"/>
              <w:rPr>
                <w:rFonts w:ascii="宋体" w:hAnsi="宋体"/>
                <w:kern w:val="0"/>
                <w:sz w:val="18"/>
                <w:szCs w:val="18"/>
              </w:rPr>
            </w:pPr>
            <w:r>
              <w:rPr>
                <w:rFonts w:hint="eastAsia" w:ascii="宋体" w:hAnsi="宋体"/>
                <w:kern w:val="0"/>
                <w:sz w:val="18"/>
                <w:szCs w:val="18"/>
              </w:rPr>
              <w:t>3.3</w:t>
            </w:r>
          </w:p>
        </w:tc>
        <w:tc>
          <w:tcPr>
            <w:tcW w:w="1130" w:type="dxa"/>
            <w:tcBorders>
              <w:tl2br w:val="nil"/>
              <w:tr2bl w:val="nil"/>
            </w:tcBorders>
            <w:vAlign w:val="center"/>
          </w:tcPr>
          <w:p w14:paraId="36672D4B">
            <w:pPr>
              <w:widowControl/>
              <w:jc w:val="left"/>
              <w:rPr>
                <w:rFonts w:ascii="宋体" w:hAnsi="宋体"/>
                <w:kern w:val="0"/>
                <w:sz w:val="18"/>
                <w:szCs w:val="18"/>
              </w:rPr>
            </w:pPr>
            <w:r>
              <w:rPr>
                <w:rFonts w:hint="eastAsia" w:ascii="宋体" w:hAnsi="宋体"/>
                <w:kern w:val="0"/>
                <w:sz w:val="18"/>
                <w:szCs w:val="18"/>
              </w:rPr>
              <w:t>电动机定子绝缘</w:t>
            </w:r>
          </w:p>
        </w:tc>
        <w:tc>
          <w:tcPr>
            <w:tcW w:w="10142" w:type="dxa"/>
            <w:tcBorders>
              <w:tl2br w:val="nil"/>
              <w:tr2bl w:val="nil"/>
            </w:tcBorders>
            <w:vAlign w:val="center"/>
          </w:tcPr>
          <w:p w14:paraId="4BB598E9">
            <w:pPr>
              <w:widowControl/>
              <w:jc w:val="left"/>
              <w:rPr>
                <w:rFonts w:ascii="宋体" w:hAnsi="宋体"/>
                <w:kern w:val="0"/>
                <w:sz w:val="18"/>
                <w:szCs w:val="18"/>
              </w:rPr>
            </w:pPr>
            <w:r>
              <w:rPr>
                <w:rFonts w:hint="eastAsia" w:ascii="宋体" w:hAnsi="宋体"/>
                <w:kern w:val="0"/>
                <w:sz w:val="18"/>
                <w:szCs w:val="18"/>
              </w:rPr>
              <w:t>a）电机绕组的绝缘电阻在热状态或热试验后应不低于下面公式计算值：</w:t>
            </w:r>
          </w:p>
          <w:p w14:paraId="38D935F3">
            <w:pPr>
              <w:widowControl/>
              <w:jc w:val="center"/>
              <w:rPr>
                <w:rFonts w:ascii="宋体" w:hAnsi="宋体"/>
                <w:kern w:val="0"/>
                <w:sz w:val="18"/>
                <w:szCs w:val="18"/>
              </w:rPr>
            </w:pPr>
            <w:r>
              <w:rPr>
                <w:rFonts w:ascii="宋体" w:hAnsi="宋体"/>
                <w:kern w:val="0"/>
                <w:position w:val="-30"/>
                <w:sz w:val="18"/>
                <w:szCs w:val="18"/>
              </w:rPr>
              <w:object>
                <v:shape id="_x0000_i1028" o:spt="75" type="#_x0000_t75" style="height:22.95pt;width:63.45pt;" o:ole="t" filled="f" o:preferrelative="t" stroked="f" coordsize="21600,21600">
                  <v:path/>
                  <v:fill on="f" focussize="0,0"/>
                  <v:stroke on="f" joinstyle="miter"/>
                  <v:imagedata r:id="rId10" o:title=""/>
                  <o:lock v:ext="edit" aspectratio="t"/>
                  <w10:wrap type="none"/>
                  <w10:anchorlock/>
                </v:shape>
                <o:OLEObject Type="Embed" ProgID="Equation.3" ShapeID="_x0000_i1028" DrawAspect="Content" ObjectID="_1468075728" r:id="rId21">
                  <o:LockedField>false</o:LockedField>
                </o:OLEObject>
              </w:object>
            </w:r>
          </w:p>
          <w:p w14:paraId="38446A77">
            <w:pPr>
              <w:widowControl/>
              <w:ind w:firstLine="270" w:firstLineChars="150"/>
              <w:rPr>
                <w:rFonts w:ascii="宋体" w:hAnsi="宋体"/>
                <w:kern w:val="0"/>
                <w:sz w:val="18"/>
                <w:szCs w:val="18"/>
              </w:rPr>
            </w:pPr>
            <w:r>
              <w:rPr>
                <w:rFonts w:hint="eastAsia" w:ascii="宋体" w:hAnsi="宋体"/>
                <w:kern w:val="0"/>
                <w:sz w:val="18"/>
                <w:szCs w:val="18"/>
              </w:rPr>
              <w:t>其中：</w:t>
            </w:r>
          </w:p>
          <w:p w14:paraId="4F12B715">
            <w:pPr>
              <w:widowControl/>
              <w:ind w:firstLine="270" w:firstLineChars="150"/>
              <w:rPr>
                <w:rFonts w:ascii="宋体" w:hAnsi="宋体"/>
                <w:kern w:val="0"/>
                <w:sz w:val="18"/>
                <w:szCs w:val="18"/>
              </w:rPr>
            </w:pPr>
            <w:r>
              <w:rPr>
                <w:rFonts w:hint="eastAsia" w:ascii="宋体" w:hAnsi="宋体"/>
                <w:kern w:val="0"/>
                <w:sz w:val="18"/>
                <w:szCs w:val="18"/>
              </w:rPr>
              <w:t>R——电机绕组的绝缘电阻，单位为兆欧（MΩ）；</w:t>
            </w:r>
          </w:p>
          <w:p w14:paraId="50F83303">
            <w:pPr>
              <w:widowControl/>
              <w:ind w:firstLine="270" w:firstLineChars="150"/>
              <w:rPr>
                <w:rFonts w:ascii="宋体" w:hAnsi="宋体"/>
                <w:kern w:val="0"/>
                <w:sz w:val="18"/>
                <w:szCs w:val="18"/>
              </w:rPr>
            </w:pPr>
            <w:r>
              <w:rPr>
                <w:rFonts w:hint="eastAsia" w:ascii="宋体" w:hAnsi="宋体"/>
                <w:kern w:val="0"/>
                <w:sz w:val="18"/>
                <w:szCs w:val="18"/>
              </w:rPr>
              <w:t>U——电机绕组的额定电压，单位为伏（V）；</w:t>
            </w:r>
          </w:p>
          <w:p w14:paraId="750AC86B">
            <w:pPr>
              <w:widowControl/>
              <w:ind w:firstLine="270" w:firstLineChars="150"/>
              <w:rPr>
                <w:rFonts w:ascii="宋体" w:hAnsi="宋体"/>
                <w:kern w:val="0"/>
                <w:sz w:val="18"/>
                <w:szCs w:val="18"/>
              </w:rPr>
            </w:pPr>
            <w:r>
              <w:rPr>
                <w:rFonts w:hint="eastAsia" w:ascii="宋体" w:hAnsi="宋体"/>
                <w:kern w:val="0"/>
                <w:sz w:val="18"/>
                <w:szCs w:val="18"/>
              </w:rPr>
              <w:t>P——电机的额定功率，单位为千瓦（kW）或是千伏安（kVA）。</w:t>
            </w:r>
          </w:p>
          <w:p w14:paraId="792A5FE9">
            <w:pPr>
              <w:widowControl/>
              <w:ind w:firstLine="270" w:firstLineChars="150"/>
              <w:rPr>
                <w:rFonts w:ascii="宋体" w:hAnsi="宋体"/>
                <w:kern w:val="0"/>
                <w:sz w:val="18"/>
                <w:szCs w:val="18"/>
              </w:rPr>
            </w:pPr>
            <w:r>
              <w:rPr>
                <w:rFonts w:hint="eastAsia" w:ascii="宋体" w:hAnsi="宋体"/>
                <w:kern w:val="0"/>
                <w:sz w:val="18"/>
                <w:szCs w:val="18"/>
              </w:rPr>
              <w:t>计算的绝缘电阻低于0.38MΩ，则按0.38MΩ考核。</w:t>
            </w:r>
          </w:p>
          <w:p w14:paraId="3B4FAE1D">
            <w:pPr>
              <w:widowControl/>
              <w:rPr>
                <w:rFonts w:ascii="宋体" w:hAnsi="宋体"/>
                <w:kern w:val="0"/>
                <w:sz w:val="18"/>
                <w:szCs w:val="18"/>
              </w:rPr>
            </w:pPr>
            <w:r>
              <w:rPr>
                <w:rFonts w:hint="eastAsia" w:ascii="宋体" w:hAnsi="宋体"/>
                <w:kern w:val="0"/>
                <w:sz w:val="18"/>
                <w:szCs w:val="18"/>
              </w:rPr>
              <w:t>b）对额定电压交流1000V及以下、直流1500V及以下电机，冷态绝缘电阻应不低于5MΩ，对额定电压交流1000V以上、直流1500V以上电机，冷态绝缘电阻应不低于50MΩ。</w:t>
            </w:r>
          </w:p>
        </w:tc>
        <w:tc>
          <w:tcPr>
            <w:tcW w:w="405" w:type="dxa"/>
            <w:tcBorders>
              <w:tl2br w:val="nil"/>
              <w:tr2bl w:val="nil"/>
            </w:tcBorders>
            <w:vAlign w:val="center"/>
          </w:tcPr>
          <w:p w14:paraId="16E1CA2B">
            <w:pPr>
              <w:widowControl/>
              <w:jc w:val="center"/>
              <w:rPr>
                <w:rFonts w:ascii="宋体" w:hAnsi="宋体"/>
                <w:kern w:val="0"/>
                <w:sz w:val="18"/>
                <w:szCs w:val="18"/>
              </w:rPr>
            </w:pPr>
          </w:p>
        </w:tc>
        <w:tc>
          <w:tcPr>
            <w:tcW w:w="465" w:type="dxa"/>
            <w:tcBorders>
              <w:tl2br w:val="nil"/>
              <w:tr2bl w:val="nil"/>
            </w:tcBorders>
            <w:vAlign w:val="center"/>
          </w:tcPr>
          <w:p w14:paraId="5CFE3111">
            <w:pPr>
              <w:widowControl/>
              <w:jc w:val="center"/>
              <w:rPr>
                <w:rFonts w:ascii="宋体" w:hAnsi="宋体"/>
                <w:kern w:val="0"/>
                <w:sz w:val="18"/>
                <w:szCs w:val="18"/>
              </w:rPr>
            </w:pPr>
          </w:p>
        </w:tc>
        <w:tc>
          <w:tcPr>
            <w:tcW w:w="390" w:type="dxa"/>
            <w:tcBorders>
              <w:tl2br w:val="nil"/>
              <w:tr2bl w:val="nil"/>
            </w:tcBorders>
            <w:vAlign w:val="center"/>
          </w:tcPr>
          <w:p w14:paraId="201AB1F9">
            <w:pPr>
              <w:widowControl/>
              <w:jc w:val="center"/>
              <w:rPr>
                <w:rFonts w:ascii="宋体" w:hAnsi="宋体"/>
                <w:kern w:val="0"/>
                <w:sz w:val="18"/>
                <w:szCs w:val="18"/>
              </w:rPr>
            </w:pPr>
          </w:p>
        </w:tc>
        <w:tc>
          <w:tcPr>
            <w:tcW w:w="330" w:type="dxa"/>
            <w:tcBorders>
              <w:tl2br w:val="nil"/>
              <w:tr2bl w:val="nil"/>
            </w:tcBorders>
            <w:vAlign w:val="center"/>
          </w:tcPr>
          <w:p w14:paraId="3DF90EA9">
            <w:pPr>
              <w:widowControl/>
              <w:jc w:val="center"/>
              <w:rPr>
                <w:rFonts w:ascii="宋体" w:hAnsi="宋体"/>
                <w:kern w:val="0"/>
                <w:sz w:val="18"/>
                <w:szCs w:val="18"/>
              </w:rPr>
            </w:pPr>
          </w:p>
        </w:tc>
        <w:tc>
          <w:tcPr>
            <w:tcW w:w="600" w:type="dxa"/>
            <w:tcBorders>
              <w:tl2br w:val="nil"/>
              <w:tr2bl w:val="nil"/>
            </w:tcBorders>
            <w:vAlign w:val="center"/>
          </w:tcPr>
          <w:p w14:paraId="31BADA84">
            <w:pPr>
              <w:widowControl/>
              <w:jc w:val="center"/>
              <w:rPr>
                <w:rFonts w:ascii="宋体" w:hAnsi="宋体"/>
                <w:kern w:val="0"/>
                <w:sz w:val="18"/>
                <w:szCs w:val="18"/>
              </w:rPr>
            </w:pPr>
          </w:p>
        </w:tc>
        <w:tc>
          <w:tcPr>
            <w:tcW w:w="450" w:type="dxa"/>
            <w:tcBorders>
              <w:tl2br w:val="nil"/>
              <w:tr2bl w:val="nil"/>
            </w:tcBorders>
            <w:vAlign w:val="center"/>
          </w:tcPr>
          <w:p w14:paraId="40273151">
            <w:pPr>
              <w:widowControl/>
              <w:jc w:val="center"/>
              <w:rPr>
                <w:rFonts w:ascii="宋体" w:hAnsi="宋体"/>
                <w:kern w:val="0"/>
                <w:sz w:val="18"/>
                <w:szCs w:val="18"/>
              </w:rPr>
            </w:pPr>
          </w:p>
        </w:tc>
      </w:tr>
      <w:tr w14:paraId="558F3F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20" w:hRule="atLeast"/>
        </w:trPr>
        <w:tc>
          <w:tcPr>
            <w:tcW w:w="881" w:type="dxa"/>
            <w:vMerge w:val="continue"/>
            <w:tcBorders>
              <w:tl2br w:val="nil"/>
              <w:tr2bl w:val="nil"/>
            </w:tcBorders>
            <w:vAlign w:val="center"/>
          </w:tcPr>
          <w:p w14:paraId="561A5200">
            <w:pPr>
              <w:widowControl/>
              <w:jc w:val="left"/>
              <w:rPr>
                <w:rFonts w:ascii="宋体" w:hAnsi="宋体"/>
                <w:b/>
                <w:bCs/>
                <w:kern w:val="0"/>
                <w:sz w:val="18"/>
                <w:szCs w:val="18"/>
              </w:rPr>
            </w:pPr>
          </w:p>
        </w:tc>
        <w:tc>
          <w:tcPr>
            <w:tcW w:w="768" w:type="dxa"/>
            <w:tcBorders>
              <w:tl2br w:val="nil"/>
              <w:tr2bl w:val="nil"/>
            </w:tcBorders>
            <w:vAlign w:val="center"/>
          </w:tcPr>
          <w:p w14:paraId="0754C830">
            <w:pPr>
              <w:widowControl/>
              <w:jc w:val="center"/>
              <w:rPr>
                <w:rFonts w:ascii="宋体" w:hAnsi="宋体"/>
                <w:kern w:val="0"/>
                <w:sz w:val="18"/>
                <w:szCs w:val="18"/>
              </w:rPr>
            </w:pPr>
            <w:r>
              <w:rPr>
                <w:rFonts w:hint="eastAsia" w:ascii="宋体" w:hAnsi="宋体"/>
                <w:kern w:val="0"/>
                <w:sz w:val="18"/>
                <w:szCs w:val="18"/>
              </w:rPr>
              <w:t>3.4</w:t>
            </w:r>
          </w:p>
        </w:tc>
        <w:tc>
          <w:tcPr>
            <w:tcW w:w="1130" w:type="dxa"/>
            <w:tcBorders>
              <w:tl2br w:val="nil"/>
              <w:tr2bl w:val="nil"/>
            </w:tcBorders>
            <w:vAlign w:val="center"/>
          </w:tcPr>
          <w:p w14:paraId="467EAEBC">
            <w:pPr>
              <w:widowControl/>
              <w:jc w:val="left"/>
              <w:rPr>
                <w:rFonts w:ascii="宋体" w:hAnsi="宋体"/>
                <w:kern w:val="0"/>
                <w:sz w:val="18"/>
                <w:szCs w:val="18"/>
              </w:rPr>
            </w:pPr>
            <w:r>
              <w:rPr>
                <w:rFonts w:hint="eastAsia" w:ascii="宋体" w:hAnsi="宋体"/>
                <w:kern w:val="0"/>
                <w:sz w:val="18"/>
                <w:szCs w:val="18"/>
              </w:rPr>
              <w:t>电机运转状况</w:t>
            </w:r>
          </w:p>
        </w:tc>
        <w:tc>
          <w:tcPr>
            <w:tcW w:w="10142" w:type="dxa"/>
            <w:tcBorders>
              <w:tl2br w:val="nil"/>
              <w:tr2bl w:val="nil"/>
            </w:tcBorders>
            <w:vAlign w:val="center"/>
          </w:tcPr>
          <w:p w14:paraId="0C7AD1FB">
            <w:pPr>
              <w:widowControl/>
              <w:jc w:val="left"/>
              <w:rPr>
                <w:rFonts w:ascii="宋体" w:hAnsi="宋体"/>
                <w:kern w:val="0"/>
                <w:sz w:val="18"/>
                <w:szCs w:val="18"/>
              </w:rPr>
            </w:pPr>
            <w:r>
              <w:rPr>
                <w:rFonts w:hint="eastAsia" w:ascii="宋体" w:hAnsi="宋体"/>
                <w:kern w:val="0"/>
                <w:sz w:val="18"/>
                <w:szCs w:val="18"/>
              </w:rPr>
              <w:t>电动机的不得出现下列情况之一：</w:t>
            </w:r>
            <w:r>
              <w:rPr>
                <w:rFonts w:hint="eastAsia" w:ascii="宋体" w:hAnsi="宋体"/>
                <w:kern w:val="0"/>
                <w:sz w:val="18"/>
                <w:szCs w:val="18"/>
              </w:rPr>
              <w:br w:type="textWrapping"/>
            </w:r>
            <w:r>
              <w:rPr>
                <w:rFonts w:hint="eastAsia" w:ascii="宋体" w:hAnsi="宋体"/>
                <w:kern w:val="0"/>
                <w:sz w:val="18"/>
                <w:szCs w:val="18"/>
              </w:rPr>
              <w:t>a)电动机绕组短路、断路、烧毁；</w:t>
            </w:r>
            <w:r>
              <w:rPr>
                <w:rFonts w:hint="eastAsia" w:ascii="宋体" w:hAnsi="宋体"/>
                <w:kern w:val="0"/>
                <w:sz w:val="18"/>
                <w:szCs w:val="18"/>
              </w:rPr>
              <w:br w:type="textWrapping"/>
            </w:r>
            <w:r>
              <w:rPr>
                <w:rFonts w:hint="eastAsia" w:ascii="宋体" w:hAnsi="宋体"/>
                <w:kern w:val="0"/>
                <w:sz w:val="18"/>
                <w:szCs w:val="18"/>
              </w:rPr>
              <w:t>b)电动机定子、转子严重磨损；</w:t>
            </w:r>
            <w:r>
              <w:rPr>
                <w:rFonts w:hint="eastAsia" w:ascii="宋体" w:hAnsi="宋体"/>
                <w:kern w:val="0"/>
                <w:sz w:val="18"/>
                <w:szCs w:val="18"/>
              </w:rPr>
              <w:br w:type="textWrapping"/>
            </w:r>
            <w:r>
              <w:rPr>
                <w:rFonts w:hint="eastAsia" w:ascii="宋体" w:hAnsi="宋体"/>
                <w:kern w:val="0"/>
                <w:sz w:val="18"/>
                <w:szCs w:val="18"/>
              </w:rPr>
              <w:t>c)电动机不应有明显的异常声响，振动；</w:t>
            </w:r>
            <w:r>
              <w:rPr>
                <w:rFonts w:hint="eastAsia" w:ascii="宋体" w:hAnsi="宋体"/>
                <w:kern w:val="0"/>
                <w:sz w:val="18"/>
                <w:szCs w:val="18"/>
              </w:rPr>
              <w:br w:type="textWrapping"/>
            </w:r>
            <w:r>
              <w:rPr>
                <w:rFonts w:hint="eastAsia" w:ascii="宋体" w:hAnsi="宋体"/>
                <w:kern w:val="0"/>
                <w:sz w:val="18"/>
                <w:szCs w:val="18"/>
              </w:rPr>
              <w:t>d)电动机外壳或机座破裂。</w:t>
            </w:r>
          </w:p>
        </w:tc>
        <w:tc>
          <w:tcPr>
            <w:tcW w:w="405" w:type="dxa"/>
            <w:tcBorders>
              <w:tl2br w:val="nil"/>
              <w:tr2bl w:val="nil"/>
            </w:tcBorders>
            <w:vAlign w:val="center"/>
          </w:tcPr>
          <w:p w14:paraId="35A64713">
            <w:pPr>
              <w:widowControl/>
              <w:jc w:val="center"/>
              <w:rPr>
                <w:rFonts w:ascii="宋体" w:hAnsi="宋体"/>
                <w:kern w:val="0"/>
                <w:sz w:val="18"/>
                <w:szCs w:val="18"/>
              </w:rPr>
            </w:pPr>
          </w:p>
        </w:tc>
        <w:tc>
          <w:tcPr>
            <w:tcW w:w="465" w:type="dxa"/>
            <w:tcBorders>
              <w:tl2br w:val="nil"/>
              <w:tr2bl w:val="nil"/>
            </w:tcBorders>
            <w:vAlign w:val="center"/>
          </w:tcPr>
          <w:p w14:paraId="2F3F1D2D">
            <w:pPr>
              <w:widowControl/>
              <w:jc w:val="center"/>
              <w:rPr>
                <w:rFonts w:ascii="宋体" w:hAnsi="宋体"/>
                <w:kern w:val="0"/>
                <w:sz w:val="18"/>
                <w:szCs w:val="18"/>
              </w:rPr>
            </w:pPr>
          </w:p>
        </w:tc>
        <w:tc>
          <w:tcPr>
            <w:tcW w:w="390" w:type="dxa"/>
            <w:tcBorders>
              <w:tl2br w:val="nil"/>
              <w:tr2bl w:val="nil"/>
            </w:tcBorders>
            <w:vAlign w:val="center"/>
          </w:tcPr>
          <w:p w14:paraId="48C49F43">
            <w:pPr>
              <w:widowControl/>
              <w:jc w:val="center"/>
              <w:rPr>
                <w:rFonts w:ascii="宋体" w:hAnsi="宋体"/>
                <w:kern w:val="0"/>
                <w:sz w:val="18"/>
                <w:szCs w:val="18"/>
              </w:rPr>
            </w:pPr>
          </w:p>
        </w:tc>
        <w:tc>
          <w:tcPr>
            <w:tcW w:w="330" w:type="dxa"/>
            <w:tcBorders>
              <w:tl2br w:val="nil"/>
              <w:tr2bl w:val="nil"/>
            </w:tcBorders>
            <w:vAlign w:val="center"/>
          </w:tcPr>
          <w:p w14:paraId="67333F45">
            <w:pPr>
              <w:widowControl/>
              <w:jc w:val="center"/>
              <w:rPr>
                <w:rFonts w:ascii="宋体" w:hAnsi="宋体"/>
                <w:kern w:val="0"/>
                <w:sz w:val="18"/>
                <w:szCs w:val="18"/>
              </w:rPr>
            </w:pPr>
          </w:p>
        </w:tc>
        <w:tc>
          <w:tcPr>
            <w:tcW w:w="600" w:type="dxa"/>
            <w:tcBorders>
              <w:tl2br w:val="nil"/>
              <w:tr2bl w:val="nil"/>
            </w:tcBorders>
            <w:vAlign w:val="center"/>
          </w:tcPr>
          <w:p w14:paraId="609E43D0">
            <w:pPr>
              <w:widowControl/>
              <w:jc w:val="center"/>
              <w:rPr>
                <w:rFonts w:ascii="宋体" w:hAnsi="宋体"/>
                <w:kern w:val="0"/>
                <w:sz w:val="18"/>
                <w:szCs w:val="18"/>
              </w:rPr>
            </w:pPr>
          </w:p>
        </w:tc>
        <w:tc>
          <w:tcPr>
            <w:tcW w:w="450" w:type="dxa"/>
            <w:tcBorders>
              <w:tl2br w:val="nil"/>
              <w:tr2bl w:val="nil"/>
            </w:tcBorders>
            <w:vAlign w:val="center"/>
          </w:tcPr>
          <w:p w14:paraId="07721CAF">
            <w:pPr>
              <w:widowControl/>
              <w:jc w:val="center"/>
              <w:rPr>
                <w:rFonts w:ascii="宋体" w:hAnsi="宋体"/>
                <w:kern w:val="0"/>
                <w:sz w:val="18"/>
                <w:szCs w:val="18"/>
              </w:rPr>
            </w:pPr>
          </w:p>
        </w:tc>
      </w:tr>
      <w:tr w14:paraId="69DDA3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94" w:hRule="atLeast"/>
        </w:trPr>
        <w:tc>
          <w:tcPr>
            <w:tcW w:w="881" w:type="dxa"/>
            <w:vMerge w:val="continue"/>
            <w:tcBorders>
              <w:tl2br w:val="nil"/>
              <w:tr2bl w:val="nil"/>
            </w:tcBorders>
            <w:vAlign w:val="center"/>
          </w:tcPr>
          <w:p w14:paraId="7B7EE46A">
            <w:pPr>
              <w:widowControl/>
              <w:jc w:val="left"/>
              <w:rPr>
                <w:rFonts w:ascii="宋体" w:hAnsi="宋体"/>
                <w:b/>
                <w:bCs/>
                <w:kern w:val="0"/>
                <w:sz w:val="18"/>
                <w:szCs w:val="18"/>
              </w:rPr>
            </w:pPr>
          </w:p>
        </w:tc>
        <w:tc>
          <w:tcPr>
            <w:tcW w:w="768" w:type="dxa"/>
            <w:tcBorders>
              <w:tl2br w:val="nil"/>
              <w:tr2bl w:val="nil"/>
            </w:tcBorders>
            <w:vAlign w:val="center"/>
          </w:tcPr>
          <w:p w14:paraId="14B819CB">
            <w:pPr>
              <w:widowControl/>
              <w:jc w:val="center"/>
              <w:rPr>
                <w:rFonts w:ascii="宋体" w:hAnsi="宋体"/>
                <w:kern w:val="0"/>
                <w:sz w:val="18"/>
                <w:szCs w:val="18"/>
              </w:rPr>
            </w:pPr>
            <w:r>
              <w:rPr>
                <w:rFonts w:hint="eastAsia" w:ascii="宋体" w:hAnsi="宋体"/>
                <w:kern w:val="0"/>
                <w:sz w:val="18"/>
                <w:szCs w:val="18"/>
              </w:rPr>
              <w:t>3.5</w:t>
            </w:r>
          </w:p>
        </w:tc>
        <w:tc>
          <w:tcPr>
            <w:tcW w:w="1130" w:type="dxa"/>
            <w:tcBorders>
              <w:tl2br w:val="nil"/>
              <w:tr2bl w:val="nil"/>
            </w:tcBorders>
            <w:vAlign w:val="center"/>
          </w:tcPr>
          <w:p w14:paraId="0E0C199C">
            <w:pPr>
              <w:widowControl/>
              <w:jc w:val="left"/>
              <w:rPr>
                <w:rFonts w:ascii="宋体" w:hAnsi="宋体"/>
                <w:kern w:val="0"/>
                <w:sz w:val="18"/>
                <w:szCs w:val="18"/>
              </w:rPr>
            </w:pPr>
            <w:r>
              <w:rPr>
                <w:rFonts w:hint="eastAsia" w:ascii="宋体" w:hAnsi="宋体"/>
                <w:kern w:val="0"/>
                <w:sz w:val="18"/>
                <w:szCs w:val="18"/>
              </w:rPr>
              <w:t>电机运转温度</w:t>
            </w:r>
          </w:p>
        </w:tc>
        <w:tc>
          <w:tcPr>
            <w:tcW w:w="10142" w:type="dxa"/>
            <w:tcBorders>
              <w:tl2br w:val="nil"/>
              <w:tr2bl w:val="nil"/>
            </w:tcBorders>
            <w:vAlign w:val="center"/>
          </w:tcPr>
          <w:p w14:paraId="36410B26">
            <w:pPr>
              <w:widowControl/>
              <w:jc w:val="left"/>
              <w:rPr>
                <w:rFonts w:ascii="宋体" w:hAnsi="宋体"/>
                <w:kern w:val="0"/>
                <w:sz w:val="18"/>
                <w:szCs w:val="18"/>
              </w:rPr>
            </w:pPr>
            <w:r>
              <w:rPr>
                <w:rFonts w:hint="eastAsia" w:ascii="宋体" w:hAnsi="宋体"/>
                <w:kern w:val="0"/>
                <w:sz w:val="18"/>
                <w:szCs w:val="18"/>
              </w:rPr>
              <w:t>电动机本身因素导致工作温升不应超标，B级(130K)绝缘工作温升不应超过80K,F级(155K)绝缘工作温升不应超过105K。</w:t>
            </w:r>
          </w:p>
        </w:tc>
        <w:tc>
          <w:tcPr>
            <w:tcW w:w="405" w:type="dxa"/>
            <w:tcBorders>
              <w:tl2br w:val="nil"/>
              <w:tr2bl w:val="nil"/>
            </w:tcBorders>
            <w:vAlign w:val="center"/>
          </w:tcPr>
          <w:p w14:paraId="2620C83B">
            <w:pPr>
              <w:widowControl/>
              <w:jc w:val="center"/>
              <w:rPr>
                <w:rFonts w:ascii="宋体" w:hAnsi="宋体"/>
                <w:kern w:val="0"/>
                <w:sz w:val="18"/>
                <w:szCs w:val="18"/>
              </w:rPr>
            </w:pPr>
          </w:p>
        </w:tc>
        <w:tc>
          <w:tcPr>
            <w:tcW w:w="465" w:type="dxa"/>
            <w:tcBorders>
              <w:tl2br w:val="nil"/>
              <w:tr2bl w:val="nil"/>
            </w:tcBorders>
            <w:vAlign w:val="center"/>
          </w:tcPr>
          <w:p w14:paraId="4491C325">
            <w:pPr>
              <w:widowControl/>
              <w:jc w:val="center"/>
              <w:rPr>
                <w:rFonts w:ascii="宋体" w:hAnsi="宋体"/>
                <w:kern w:val="0"/>
                <w:sz w:val="18"/>
                <w:szCs w:val="18"/>
              </w:rPr>
            </w:pPr>
          </w:p>
        </w:tc>
        <w:tc>
          <w:tcPr>
            <w:tcW w:w="390" w:type="dxa"/>
            <w:tcBorders>
              <w:tl2br w:val="nil"/>
              <w:tr2bl w:val="nil"/>
            </w:tcBorders>
            <w:vAlign w:val="center"/>
          </w:tcPr>
          <w:p w14:paraId="1C2D7766">
            <w:pPr>
              <w:widowControl/>
              <w:jc w:val="center"/>
              <w:rPr>
                <w:rFonts w:ascii="宋体" w:hAnsi="宋体"/>
                <w:kern w:val="0"/>
                <w:sz w:val="18"/>
                <w:szCs w:val="18"/>
              </w:rPr>
            </w:pPr>
          </w:p>
        </w:tc>
        <w:tc>
          <w:tcPr>
            <w:tcW w:w="330" w:type="dxa"/>
            <w:tcBorders>
              <w:tl2br w:val="nil"/>
              <w:tr2bl w:val="nil"/>
            </w:tcBorders>
            <w:vAlign w:val="center"/>
          </w:tcPr>
          <w:p w14:paraId="02168EF5">
            <w:pPr>
              <w:widowControl/>
              <w:jc w:val="center"/>
              <w:rPr>
                <w:rFonts w:ascii="宋体" w:hAnsi="宋体"/>
                <w:kern w:val="0"/>
                <w:sz w:val="18"/>
                <w:szCs w:val="18"/>
              </w:rPr>
            </w:pPr>
          </w:p>
        </w:tc>
        <w:tc>
          <w:tcPr>
            <w:tcW w:w="600" w:type="dxa"/>
            <w:tcBorders>
              <w:tl2br w:val="nil"/>
              <w:tr2bl w:val="nil"/>
            </w:tcBorders>
            <w:vAlign w:val="center"/>
          </w:tcPr>
          <w:p w14:paraId="064122E4">
            <w:pPr>
              <w:widowControl/>
              <w:jc w:val="center"/>
              <w:rPr>
                <w:rFonts w:ascii="宋体" w:hAnsi="宋体"/>
                <w:kern w:val="0"/>
                <w:sz w:val="18"/>
                <w:szCs w:val="18"/>
              </w:rPr>
            </w:pPr>
          </w:p>
        </w:tc>
        <w:tc>
          <w:tcPr>
            <w:tcW w:w="450" w:type="dxa"/>
            <w:tcBorders>
              <w:tl2br w:val="nil"/>
              <w:tr2bl w:val="nil"/>
            </w:tcBorders>
            <w:vAlign w:val="center"/>
          </w:tcPr>
          <w:p w14:paraId="236A0847">
            <w:pPr>
              <w:widowControl/>
              <w:jc w:val="center"/>
              <w:rPr>
                <w:rFonts w:ascii="宋体" w:hAnsi="宋体"/>
                <w:kern w:val="0"/>
                <w:sz w:val="18"/>
                <w:szCs w:val="18"/>
              </w:rPr>
            </w:pPr>
          </w:p>
        </w:tc>
      </w:tr>
      <w:tr w14:paraId="7F7A41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82" w:hRule="atLeast"/>
        </w:trPr>
        <w:tc>
          <w:tcPr>
            <w:tcW w:w="881" w:type="dxa"/>
            <w:vMerge w:val="continue"/>
            <w:tcBorders>
              <w:tl2br w:val="nil"/>
              <w:tr2bl w:val="nil"/>
            </w:tcBorders>
            <w:vAlign w:val="center"/>
          </w:tcPr>
          <w:p w14:paraId="10C1FBBC">
            <w:pPr>
              <w:widowControl/>
              <w:jc w:val="left"/>
              <w:rPr>
                <w:rFonts w:ascii="宋体" w:hAnsi="宋体"/>
                <w:b/>
                <w:bCs/>
                <w:kern w:val="0"/>
                <w:sz w:val="18"/>
                <w:szCs w:val="18"/>
              </w:rPr>
            </w:pPr>
          </w:p>
        </w:tc>
        <w:tc>
          <w:tcPr>
            <w:tcW w:w="768" w:type="dxa"/>
            <w:tcBorders>
              <w:tl2br w:val="nil"/>
              <w:tr2bl w:val="nil"/>
            </w:tcBorders>
            <w:vAlign w:val="center"/>
          </w:tcPr>
          <w:p w14:paraId="0B14675E">
            <w:pPr>
              <w:widowControl/>
              <w:jc w:val="center"/>
              <w:rPr>
                <w:rFonts w:ascii="宋体" w:hAnsi="宋体"/>
                <w:kern w:val="0"/>
                <w:sz w:val="18"/>
                <w:szCs w:val="18"/>
              </w:rPr>
            </w:pPr>
            <w:r>
              <w:rPr>
                <w:rFonts w:hint="eastAsia" w:ascii="宋体" w:hAnsi="宋体"/>
                <w:kern w:val="0"/>
                <w:sz w:val="18"/>
                <w:szCs w:val="18"/>
              </w:rPr>
              <w:t>3.6</w:t>
            </w:r>
          </w:p>
        </w:tc>
        <w:tc>
          <w:tcPr>
            <w:tcW w:w="1130" w:type="dxa"/>
            <w:tcBorders>
              <w:tl2br w:val="nil"/>
              <w:tr2bl w:val="nil"/>
            </w:tcBorders>
            <w:vAlign w:val="center"/>
          </w:tcPr>
          <w:p w14:paraId="3D2BDDA0">
            <w:pPr>
              <w:widowControl/>
              <w:jc w:val="left"/>
              <w:rPr>
                <w:rFonts w:ascii="宋体" w:hAnsi="宋体"/>
                <w:kern w:val="0"/>
                <w:sz w:val="18"/>
                <w:szCs w:val="18"/>
              </w:rPr>
            </w:pPr>
            <w:r>
              <w:rPr>
                <w:rFonts w:hint="eastAsia" w:ascii="宋体" w:hAnsi="宋体"/>
                <w:kern w:val="0"/>
                <w:sz w:val="18"/>
                <w:szCs w:val="18"/>
              </w:rPr>
              <w:t>过载（过热）保护</w:t>
            </w:r>
          </w:p>
        </w:tc>
        <w:tc>
          <w:tcPr>
            <w:tcW w:w="10142" w:type="dxa"/>
            <w:tcBorders>
              <w:tl2br w:val="nil"/>
              <w:tr2bl w:val="nil"/>
            </w:tcBorders>
            <w:vAlign w:val="center"/>
          </w:tcPr>
          <w:p w14:paraId="5C4CA66D">
            <w:pPr>
              <w:widowControl/>
              <w:jc w:val="left"/>
              <w:rPr>
                <w:rFonts w:ascii="宋体" w:hAnsi="宋体"/>
                <w:kern w:val="0"/>
                <w:sz w:val="18"/>
                <w:szCs w:val="18"/>
              </w:rPr>
            </w:pPr>
            <w:r>
              <w:rPr>
                <w:rFonts w:hint="eastAsia" w:ascii="宋体" w:hAnsi="宋体"/>
                <w:kern w:val="0"/>
                <w:sz w:val="18"/>
                <w:szCs w:val="18"/>
              </w:rPr>
              <w:t>电动机应有过载（过热）保护。</w:t>
            </w:r>
          </w:p>
        </w:tc>
        <w:tc>
          <w:tcPr>
            <w:tcW w:w="405" w:type="dxa"/>
            <w:tcBorders>
              <w:tl2br w:val="nil"/>
              <w:tr2bl w:val="nil"/>
            </w:tcBorders>
            <w:vAlign w:val="center"/>
          </w:tcPr>
          <w:p w14:paraId="7F47C4B6">
            <w:pPr>
              <w:widowControl/>
              <w:jc w:val="center"/>
              <w:rPr>
                <w:rFonts w:ascii="宋体" w:hAnsi="宋体"/>
                <w:kern w:val="0"/>
                <w:sz w:val="18"/>
                <w:szCs w:val="18"/>
              </w:rPr>
            </w:pPr>
          </w:p>
        </w:tc>
        <w:tc>
          <w:tcPr>
            <w:tcW w:w="465" w:type="dxa"/>
            <w:tcBorders>
              <w:tl2br w:val="nil"/>
              <w:tr2bl w:val="nil"/>
            </w:tcBorders>
            <w:vAlign w:val="center"/>
          </w:tcPr>
          <w:p w14:paraId="445436CE">
            <w:pPr>
              <w:widowControl/>
              <w:jc w:val="center"/>
              <w:rPr>
                <w:rFonts w:ascii="宋体" w:hAnsi="宋体"/>
                <w:kern w:val="0"/>
                <w:sz w:val="18"/>
                <w:szCs w:val="18"/>
              </w:rPr>
            </w:pPr>
          </w:p>
        </w:tc>
        <w:tc>
          <w:tcPr>
            <w:tcW w:w="390" w:type="dxa"/>
            <w:tcBorders>
              <w:tl2br w:val="nil"/>
              <w:tr2bl w:val="nil"/>
            </w:tcBorders>
            <w:vAlign w:val="center"/>
          </w:tcPr>
          <w:p w14:paraId="7512FCF3">
            <w:pPr>
              <w:widowControl/>
              <w:jc w:val="center"/>
              <w:rPr>
                <w:rFonts w:ascii="宋体" w:hAnsi="宋体"/>
                <w:kern w:val="0"/>
                <w:sz w:val="18"/>
                <w:szCs w:val="18"/>
              </w:rPr>
            </w:pPr>
          </w:p>
        </w:tc>
        <w:tc>
          <w:tcPr>
            <w:tcW w:w="330" w:type="dxa"/>
            <w:tcBorders>
              <w:tl2br w:val="nil"/>
              <w:tr2bl w:val="nil"/>
            </w:tcBorders>
            <w:vAlign w:val="center"/>
          </w:tcPr>
          <w:p w14:paraId="79AE8C5A">
            <w:pPr>
              <w:widowControl/>
              <w:jc w:val="center"/>
              <w:rPr>
                <w:rFonts w:ascii="宋体" w:hAnsi="宋体"/>
                <w:kern w:val="0"/>
                <w:sz w:val="18"/>
                <w:szCs w:val="18"/>
              </w:rPr>
            </w:pPr>
          </w:p>
        </w:tc>
        <w:tc>
          <w:tcPr>
            <w:tcW w:w="600" w:type="dxa"/>
            <w:tcBorders>
              <w:tl2br w:val="nil"/>
              <w:tr2bl w:val="nil"/>
            </w:tcBorders>
            <w:vAlign w:val="center"/>
          </w:tcPr>
          <w:p w14:paraId="688A96F3">
            <w:pPr>
              <w:widowControl/>
              <w:jc w:val="center"/>
              <w:rPr>
                <w:rFonts w:ascii="宋体" w:hAnsi="宋体"/>
                <w:kern w:val="0"/>
                <w:sz w:val="18"/>
                <w:szCs w:val="18"/>
              </w:rPr>
            </w:pPr>
          </w:p>
        </w:tc>
        <w:tc>
          <w:tcPr>
            <w:tcW w:w="450" w:type="dxa"/>
            <w:tcBorders>
              <w:tl2br w:val="nil"/>
              <w:tr2bl w:val="nil"/>
            </w:tcBorders>
            <w:vAlign w:val="center"/>
          </w:tcPr>
          <w:p w14:paraId="059A4F99">
            <w:pPr>
              <w:widowControl/>
              <w:jc w:val="center"/>
              <w:rPr>
                <w:rFonts w:ascii="宋体" w:hAnsi="宋体"/>
                <w:kern w:val="0"/>
                <w:sz w:val="18"/>
                <w:szCs w:val="18"/>
              </w:rPr>
            </w:pPr>
          </w:p>
        </w:tc>
      </w:tr>
      <w:tr w14:paraId="21CE74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80" w:hRule="atLeast"/>
        </w:trPr>
        <w:tc>
          <w:tcPr>
            <w:tcW w:w="881" w:type="dxa"/>
            <w:vMerge w:val="continue"/>
            <w:tcBorders>
              <w:tl2br w:val="nil"/>
              <w:tr2bl w:val="nil"/>
            </w:tcBorders>
            <w:vAlign w:val="center"/>
          </w:tcPr>
          <w:p w14:paraId="54000CEF">
            <w:pPr>
              <w:widowControl/>
              <w:jc w:val="left"/>
              <w:rPr>
                <w:rFonts w:ascii="宋体" w:hAnsi="宋体"/>
                <w:b/>
                <w:bCs/>
                <w:kern w:val="0"/>
                <w:sz w:val="18"/>
                <w:szCs w:val="18"/>
              </w:rPr>
            </w:pPr>
          </w:p>
        </w:tc>
        <w:tc>
          <w:tcPr>
            <w:tcW w:w="768" w:type="dxa"/>
            <w:tcBorders>
              <w:tl2br w:val="nil"/>
              <w:tr2bl w:val="nil"/>
            </w:tcBorders>
            <w:vAlign w:val="center"/>
          </w:tcPr>
          <w:p w14:paraId="30277172">
            <w:pPr>
              <w:widowControl/>
              <w:jc w:val="center"/>
              <w:rPr>
                <w:rFonts w:ascii="宋体" w:hAnsi="宋体"/>
                <w:kern w:val="0"/>
                <w:sz w:val="18"/>
                <w:szCs w:val="18"/>
              </w:rPr>
            </w:pPr>
            <w:r>
              <w:rPr>
                <w:rFonts w:hint="eastAsia" w:ascii="宋体" w:hAnsi="宋体"/>
                <w:kern w:val="0"/>
                <w:sz w:val="18"/>
                <w:szCs w:val="18"/>
              </w:rPr>
              <w:t>3.7</w:t>
            </w:r>
          </w:p>
        </w:tc>
        <w:tc>
          <w:tcPr>
            <w:tcW w:w="1130" w:type="dxa"/>
            <w:tcBorders>
              <w:tl2br w:val="nil"/>
              <w:tr2bl w:val="nil"/>
            </w:tcBorders>
            <w:vAlign w:val="center"/>
          </w:tcPr>
          <w:p w14:paraId="5BE96494">
            <w:pPr>
              <w:widowControl/>
              <w:jc w:val="left"/>
              <w:rPr>
                <w:rFonts w:ascii="宋体" w:hAnsi="宋体"/>
                <w:kern w:val="0"/>
                <w:sz w:val="18"/>
                <w:szCs w:val="18"/>
              </w:rPr>
            </w:pPr>
            <w:r>
              <w:rPr>
                <w:rFonts w:hint="eastAsia" w:ascii="宋体" w:hAnsi="宋体"/>
                <w:kern w:val="0"/>
                <w:sz w:val="18"/>
                <w:szCs w:val="18"/>
              </w:rPr>
              <w:t>电动机起动时端电压</w:t>
            </w:r>
          </w:p>
        </w:tc>
        <w:tc>
          <w:tcPr>
            <w:tcW w:w="10142" w:type="dxa"/>
            <w:tcBorders>
              <w:tl2br w:val="nil"/>
              <w:tr2bl w:val="nil"/>
            </w:tcBorders>
            <w:vAlign w:val="center"/>
          </w:tcPr>
          <w:p w14:paraId="4F8F7BD1">
            <w:pPr>
              <w:widowControl/>
              <w:jc w:val="left"/>
              <w:rPr>
                <w:rFonts w:ascii="宋体" w:hAnsi="宋体"/>
                <w:kern w:val="0"/>
                <w:sz w:val="18"/>
                <w:szCs w:val="18"/>
              </w:rPr>
            </w:pPr>
            <w:r>
              <w:rPr>
                <w:rFonts w:hint="eastAsia" w:ascii="宋体" w:hAnsi="宋体"/>
                <w:kern w:val="0"/>
                <w:sz w:val="18"/>
                <w:szCs w:val="18"/>
              </w:rPr>
              <w:t>电动机频繁起动时端电压不宜低于额定电压的90%，不频繁起动时电压不宜低于额定电压的85%。</w:t>
            </w:r>
          </w:p>
        </w:tc>
        <w:tc>
          <w:tcPr>
            <w:tcW w:w="405" w:type="dxa"/>
            <w:tcBorders>
              <w:tl2br w:val="nil"/>
              <w:tr2bl w:val="nil"/>
            </w:tcBorders>
            <w:vAlign w:val="center"/>
          </w:tcPr>
          <w:p w14:paraId="7EE11EDB">
            <w:pPr>
              <w:widowControl/>
              <w:jc w:val="center"/>
              <w:rPr>
                <w:rFonts w:ascii="宋体" w:hAnsi="宋体"/>
                <w:kern w:val="0"/>
                <w:sz w:val="18"/>
                <w:szCs w:val="18"/>
              </w:rPr>
            </w:pPr>
          </w:p>
        </w:tc>
        <w:tc>
          <w:tcPr>
            <w:tcW w:w="465" w:type="dxa"/>
            <w:tcBorders>
              <w:tl2br w:val="nil"/>
              <w:tr2bl w:val="nil"/>
            </w:tcBorders>
            <w:vAlign w:val="center"/>
          </w:tcPr>
          <w:p w14:paraId="0AFE657D">
            <w:pPr>
              <w:widowControl/>
              <w:jc w:val="center"/>
              <w:rPr>
                <w:rFonts w:ascii="宋体" w:hAnsi="宋体"/>
                <w:kern w:val="0"/>
                <w:sz w:val="18"/>
                <w:szCs w:val="18"/>
              </w:rPr>
            </w:pPr>
          </w:p>
        </w:tc>
        <w:tc>
          <w:tcPr>
            <w:tcW w:w="390" w:type="dxa"/>
            <w:tcBorders>
              <w:tl2br w:val="nil"/>
              <w:tr2bl w:val="nil"/>
            </w:tcBorders>
            <w:vAlign w:val="center"/>
          </w:tcPr>
          <w:p w14:paraId="2E43D8B6">
            <w:pPr>
              <w:widowControl/>
              <w:jc w:val="center"/>
              <w:rPr>
                <w:rFonts w:ascii="宋体" w:hAnsi="宋体"/>
                <w:kern w:val="0"/>
                <w:sz w:val="18"/>
                <w:szCs w:val="18"/>
              </w:rPr>
            </w:pPr>
          </w:p>
        </w:tc>
        <w:tc>
          <w:tcPr>
            <w:tcW w:w="330" w:type="dxa"/>
            <w:tcBorders>
              <w:tl2br w:val="nil"/>
              <w:tr2bl w:val="nil"/>
            </w:tcBorders>
            <w:vAlign w:val="center"/>
          </w:tcPr>
          <w:p w14:paraId="61F7D506">
            <w:pPr>
              <w:widowControl/>
              <w:jc w:val="center"/>
              <w:rPr>
                <w:rFonts w:ascii="宋体" w:hAnsi="宋体"/>
                <w:kern w:val="0"/>
                <w:sz w:val="18"/>
                <w:szCs w:val="18"/>
              </w:rPr>
            </w:pPr>
          </w:p>
        </w:tc>
        <w:tc>
          <w:tcPr>
            <w:tcW w:w="600" w:type="dxa"/>
            <w:tcBorders>
              <w:tl2br w:val="nil"/>
              <w:tr2bl w:val="nil"/>
            </w:tcBorders>
            <w:vAlign w:val="center"/>
          </w:tcPr>
          <w:p w14:paraId="5F2AE797">
            <w:pPr>
              <w:widowControl/>
              <w:jc w:val="center"/>
              <w:rPr>
                <w:rFonts w:ascii="宋体" w:hAnsi="宋体"/>
                <w:kern w:val="0"/>
                <w:sz w:val="18"/>
                <w:szCs w:val="18"/>
              </w:rPr>
            </w:pPr>
          </w:p>
        </w:tc>
        <w:tc>
          <w:tcPr>
            <w:tcW w:w="450" w:type="dxa"/>
            <w:tcBorders>
              <w:tl2br w:val="nil"/>
              <w:tr2bl w:val="nil"/>
            </w:tcBorders>
            <w:vAlign w:val="center"/>
          </w:tcPr>
          <w:p w14:paraId="662B0847">
            <w:pPr>
              <w:widowControl/>
              <w:jc w:val="center"/>
              <w:rPr>
                <w:rFonts w:ascii="宋体" w:hAnsi="宋体"/>
                <w:kern w:val="0"/>
                <w:sz w:val="18"/>
                <w:szCs w:val="18"/>
              </w:rPr>
            </w:pPr>
          </w:p>
        </w:tc>
      </w:tr>
      <w:tr w14:paraId="0FB6E0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0" w:hRule="atLeast"/>
        </w:trPr>
        <w:tc>
          <w:tcPr>
            <w:tcW w:w="881" w:type="dxa"/>
            <w:vMerge w:val="continue"/>
            <w:tcBorders>
              <w:tl2br w:val="nil"/>
              <w:tr2bl w:val="nil"/>
            </w:tcBorders>
            <w:vAlign w:val="center"/>
          </w:tcPr>
          <w:p w14:paraId="315AD68D">
            <w:pPr>
              <w:widowControl/>
              <w:jc w:val="left"/>
              <w:rPr>
                <w:rFonts w:ascii="宋体" w:hAnsi="宋体"/>
                <w:b/>
                <w:bCs/>
                <w:kern w:val="0"/>
                <w:sz w:val="18"/>
                <w:szCs w:val="18"/>
              </w:rPr>
            </w:pPr>
          </w:p>
        </w:tc>
        <w:tc>
          <w:tcPr>
            <w:tcW w:w="768" w:type="dxa"/>
            <w:tcBorders>
              <w:tl2br w:val="nil"/>
              <w:tr2bl w:val="nil"/>
            </w:tcBorders>
            <w:vAlign w:val="center"/>
          </w:tcPr>
          <w:p w14:paraId="5A47FAC5">
            <w:pPr>
              <w:widowControl/>
              <w:jc w:val="center"/>
              <w:rPr>
                <w:rFonts w:ascii="宋体" w:hAnsi="宋体"/>
                <w:kern w:val="0"/>
                <w:sz w:val="18"/>
                <w:szCs w:val="18"/>
              </w:rPr>
            </w:pPr>
            <w:r>
              <w:rPr>
                <w:rFonts w:hint="eastAsia" w:ascii="宋体" w:hAnsi="宋体"/>
                <w:kern w:val="0"/>
                <w:sz w:val="18"/>
                <w:szCs w:val="18"/>
              </w:rPr>
              <w:t>3.8</w:t>
            </w:r>
          </w:p>
        </w:tc>
        <w:tc>
          <w:tcPr>
            <w:tcW w:w="1130" w:type="dxa"/>
            <w:tcBorders>
              <w:tl2br w:val="nil"/>
              <w:tr2bl w:val="nil"/>
            </w:tcBorders>
            <w:vAlign w:val="center"/>
          </w:tcPr>
          <w:p w14:paraId="4F755560">
            <w:pPr>
              <w:widowControl/>
              <w:jc w:val="left"/>
              <w:rPr>
                <w:rFonts w:ascii="宋体" w:hAnsi="宋体"/>
                <w:kern w:val="0"/>
                <w:sz w:val="18"/>
                <w:szCs w:val="18"/>
              </w:rPr>
            </w:pPr>
            <w:r>
              <w:rPr>
                <w:rFonts w:hint="eastAsia" w:ascii="宋体" w:hAnsi="宋体"/>
                <w:kern w:val="0"/>
                <w:sz w:val="18"/>
                <w:szCs w:val="18"/>
              </w:rPr>
              <w:t>防止超速的控制装置</w:t>
            </w:r>
          </w:p>
        </w:tc>
        <w:tc>
          <w:tcPr>
            <w:tcW w:w="10142" w:type="dxa"/>
            <w:tcBorders>
              <w:tl2br w:val="nil"/>
              <w:tr2bl w:val="nil"/>
            </w:tcBorders>
            <w:vAlign w:val="center"/>
          </w:tcPr>
          <w:p w14:paraId="55DDB1BB">
            <w:pPr>
              <w:widowControl/>
              <w:jc w:val="left"/>
              <w:rPr>
                <w:rFonts w:ascii="宋体" w:hAnsi="宋体"/>
                <w:kern w:val="0"/>
                <w:sz w:val="18"/>
                <w:szCs w:val="18"/>
              </w:rPr>
            </w:pPr>
            <w:r>
              <w:rPr>
                <w:rFonts w:hint="eastAsia" w:ascii="宋体" w:hAnsi="宋体"/>
                <w:kern w:val="0"/>
                <w:sz w:val="18"/>
                <w:szCs w:val="18"/>
              </w:rPr>
              <w:t>有可能超速的游乐设施应设有安全可靠的限速装置或措施。</w:t>
            </w:r>
          </w:p>
        </w:tc>
        <w:tc>
          <w:tcPr>
            <w:tcW w:w="405" w:type="dxa"/>
            <w:tcBorders>
              <w:tl2br w:val="nil"/>
              <w:tr2bl w:val="nil"/>
            </w:tcBorders>
            <w:vAlign w:val="center"/>
          </w:tcPr>
          <w:p w14:paraId="16905CBA">
            <w:pPr>
              <w:widowControl/>
              <w:jc w:val="center"/>
              <w:rPr>
                <w:rFonts w:ascii="宋体" w:hAnsi="宋体"/>
                <w:kern w:val="0"/>
                <w:sz w:val="18"/>
                <w:szCs w:val="18"/>
              </w:rPr>
            </w:pPr>
          </w:p>
        </w:tc>
        <w:tc>
          <w:tcPr>
            <w:tcW w:w="465" w:type="dxa"/>
            <w:tcBorders>
              <w:tl2br w:val="nil"/>
              <w:tr2bl w:val="nil"/>
            </w:tcBorders>
            <w:vAlign w:val="center"/>
          </w:tcPr>
          <w:p w14:paraId="713265DC">
            <w:pPr>
              <w:widowControl/>
              <w:jc w:val="center"/>
              <w:rPr>
                <w:rFonts w:ascii="宋体" w:hAnsi="宋体"/>
                <w:kern w:val="0"/>
                <w:sz w:val="18"/>
                <w:szCs w:val="18"/>
              </w:rPr>
            </w:pPr>
          </w:p>
        </w:tc>
        <w:tc>
          <w:tcPr>
            <w:tcW w:w="390" w:type="dxa"/>
            <w:tcBorders>
              <w:tl2br w:val="nil"/>
              <w:tr2bl w:val="nil"/>
            </w:tcBorders>
            <w:vAlign w:val="center"/>
          </w:tcPr>
          <w:p w14:paraId="6207D05D">
            <w:pPr>
              <w:widowControl/>
              <w:jc w:val="center"/>
              <w:rPr>
                <w:rFonts w:ascii="宋体" w:hAnsi="宋体"/>
                <w:kern w:val="0"/>
                <w:sz w:val="18"/>
                <w:szCs w:val="18"/>
              </w:rPr>
            </w:pPr>
          </w:p>
        </w:tc>
        <w:tc>
          <w:tcPr>
            <w:tcW w:w="330" w:type="dxa"/>
            <w:tcBorders>
              <w:tl2br w:val="nil"/>
              <w:tr2bl w:val="nil"/>
            </w:tcBorders>
            <w:vAlign w:val="center"/>
          </w:tcPr>
          <w:p w14:paraId="53672477">
            <w:pPr>
              <w:widowControl/>
              <w:jc w:val="center"/>
              <w:rPr>
                <w:rFonts w:ascii="宋体" w:hAnsi="宋体"/>
                <w:kern w:val="0"/>
                <w:sz w:val="18"/>
                <w:szCs w:val="18"/>
              </w:rPr>
            </w:pPr>
          </w:p>
        </w:tc>
        <w:tc>
          <w:tcPr>
            <w:tcW w:w="600" w:type="dxa"/>
            <w:tcBorders>
              <w:tl2br w:val="nil"/>
              <w:tr2bl w:val="nil"/>
            </w:tcBorders>
            <w:vAlign w:val="center"/>
          </w:tcPr>
          <w:p w14:paraId="3A1337B9">
            <w:pPr>
              <w:widowControl/>
              <w:jc w:val="center"/>
              <w:rPr>
                <w:rFonts w:ascii="宋体" w:hAnsi="宋体"/>
                <w:kern w:val="0"/>
                <w:sz w:val="18"/>
                <w:szCs w:val="18"/>
              </w:rPr>
            </w:pPr>
          </w:p>
        </w:tc>
        <w:tc>
          <w:tcPr>
            <w:tcW w:w="450" w:type="dxa"/>
            <w:tcBorders>
              <w:tl2br w:val="nil"/>
              <w:tr2bl w:val="nil"/>
            </w:tcBorders>
            <w:vAlign w:val="center"/>
          </w:tcPr>
          <w:p w14:paraId="4ACB3440">
            <w:pPr>
              <w:widowControl/>
              <w:jc w:val="center"/>
              <w:rPr>
                <w:rFonts w:ascii="宋体" w:hAnsi="宋体"/>
                <w:kern w:val="0"/>
                <w:sz w:val="18"/>
                <w:szCs w:val="18"/>
              </w:rPr>
            </w:pPr>
          </w:p>
        </w:tc>
      </w:tr>
      <w:tr w14:paraId="6FC4A2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0" w:hRule="atLeast"/>
        </w:trPr>
        <w:tc>
          <w:tcPr>
            <w:tcW w:w="881" w:type="dxa"/>
            <w:vMerge w:val="restart"/>
            <w:tcBorders>
              <w:tl2br w:val="nil"/>
              <w:tr2bl w:val="nil"/>
            </w:tcBorders>
            <w:vAlign w:val="center"/>
          </w:tcPr>
          <w:p w14:paraId="455C9740">
            <w:pPr>
              <w:widowControl/>
              <w:jc w:val="center"/>
              <w:rPr>
                <w:rFonts w:ascii="宋体" w:hAnsi="宋体"/>
                <w:bCs/>
                <w:kern w:val="0"/>
                <w:sz w:val="18"/>
                <w:szCs w:val="18"/>
              </w:rPr>
            </w:pPr>
            <w:r>
              <w:rPr>
                <w:rFonts w:hint="eastAsia" w:ascii="宋体" w:hAnsi="宋体"/>
                <w:bCs/>
                <w:kern w:val="0"/>
                <w:sz w:val="18"/>
                <w:szCs w:val="18"/>
              </w:rPr>
              <w:t>4</w:t>
            </w:r>
          </w:p>
          <w:p w14:paraId="31DB29D0">
            <w:pPr>
              <w:widowControl/>
              <w:jc w:val="center"/>
              <w:rPr>
                <w:rFonts w:ascii="宋体" w:hAnsi="宋体"/>
                <w:b/>
                <w:bCs/>
                <w:kern w:val="0"/>
                <w:sz w:val="18"/>
                <w:szCs w:val="18"/>
              </w:rPr>
            </w:pPr>
            <w:r>
              <w:rPr>
                <w:rFonts w:hint="eastAsia" w:ascii="宋体" w:hAnsi="宋体"/>
                <w:bCs/>
                <w:kern w:val="0"/>
                <w:sz w:val="18"/>
                <w:szCs w:val="18"/>
              </w:rPr>
              <w:t>联轴器</w:t>
            </w:r>
          </w:p>
        </w:tc>
        <w:tc>
          <w:tcPr>
            <w:tcW w:w="768" w:type="dxa"/>
            <w:tcBorders>
              <w:tl2br w:val="nil"/>
              <w:tr2bl w:val="nil"/>
            </w:tcBorders>
            <w:vAlign w:val="center"/>
          </w:tcPr>
          <w:p w14:paraId="40218EE3">
            <w:pPr>
              <w:widowControl/>
              <w:jc w:val="center"/>
              <w:rPr>
                <w:rFonts w:ascii="宋体" w:hAnsi="宋体"/>
                <w:kern w:val="0"/>
                <w:sz w:val="18"/>
                <w:szCs w:val="18"/>
              </w:rPr>
            </w:pPr>
            <w:r>
              <w:rPr>
                <w:rFonts w:hint="eastAsia" w:ascii="宋体" w:hAnsi="宋体"/>
                <w:kern w:val="0"/>
                <w:sz w:val="18"/>
                <w:szCs w:val="18"/>
              </w:rPr>
              <w:t>4.1</w:t>
            </w:r>
          </w:p>
        </w:tc>
        <w:tc>
          <w:tcPr>
            <w:tcW w:w="1130" w:type="dxa"/>
            <w:tcBorders>
              <w:tl2br w:val="nil"/>
              <w:tr2bl w:val="nil"/>
            </w:tcBorders>
            <w:vAlign w:val="center"/>
          </w:tcPr>
          <w:p w14:paraId="4432E74C">
            <w:pPr>
              <w:widowControl/>
              <w:jc w:val="left"/>
              <w:rPr>
                <w:rFonts w:ascii="宋体" w:hAnsi="宋体"/>
                <w:kern w:val="0"/>
                <w:sz w:val="18"/>
                <w:szCs w:val="18"/>
              </w:rPr>
            </w:pPr>
            <w:r>
              <w:rPr>
                <w:rFonts w:hint="eastAsia" w:ascii="宋体" w:hAnsi="宋体"/>
                <w:kern w:val="0"/>
                <w:sz w:val="18"/>
                <w:szCs w:val="18"/>
              </w:rPr>
              <w:t>安装情况</w:t>
            </w:r>
          </w:p>
        </w:tc>
        <w:tc>
          <w:tcPr>
            <w:tcW w:w="10142" w:type="dxa"/>
            <w:tcBorders>
              <w:tl2br w:val="nil"/>
              <w:tr2bl w:val="nil"/>
            </w:tcBorders>
            <w:vAlign w:val="center"/>
          </w:tcPr>
          <w:p w14:paraId="3A35D155">
            <w:pPr>
              <w:widowControl/>
              <w:jc w:val="left"/>
              <w:rPr>
                <w:rFonts w:ascii="宋体" w:hAnsi="宋体"/>
                <w:kern w:val="0"/>
                <w:sz w:val="18"/>
                <w:szCs w:val="18"/>
              </w:rPr>
            </w:pPr>
            <w:r>
              <w:rPr>
                <w:rFonts w:hint="eastAsia" w:ascii="宋体" w:hAnsi="宋体"/>
                <w:kern w:val="0"/>
                <w:sz w:val="18"/>
                <w:szCs w:val="18"/>
              </w:rPr>
              <w:t>联轴器应安装良好。</w:t>
            </w:r>
          </w:p>
        </w:tc>
        <w:tc>
          <w:tcPr>
            <w:tcW w:w="405" w:type="dxa"/>
            <w:tcBorders>
              <w:tl2br w:val="nil"/>
              <w:tr2bl w:val="nil"/>
            </w:tcBorders>
            <w:vAlign w:val="center"/>
          </w:tcPr>
          <w:p w14:paraId="4182AB6B">
            <w:pPr>
              <w:widowControl/>
              <w:jc w:val="center"/>
              <w:rPr>
                <w:rFonts w:ascii="宋体" w:hAnsi="宋体"/>
                <w:kern w:val="0"/>
                <w:sz w:val="18"/>
                <w:szCs w:val="18"/>
              </w:rPr>
            </w:pPr>
          </w:p>
        </w:tc>
        <w:tc>
          <w:tcPr>
            <w:tcW w:w="465" w:type="dxa"/>
            <w:tcBorders>
              <w:tl2br w:val="nil"/>
              <w:tr2bl w:val="nil"/>
            </w:tcBorders>
            <w:vAlign w:val="center"/>
          </w:tcPr>
          <w:p w14:paraId="5EE13EBC">
            <w:pPr>
              <w:widowControl/>
              <w:jc w:val="center"/>
              <w:rPr>
                <w:rFonts w:ascii="宋体" w:hAnsi="宋体"/>
                <w:kern w:val="0"/>
                <w:sz w:val="18"/>
                <w:szCs w:val="18"/>
              </w:rPr>
            </w:pPr>
          </w:p>
        </w:tc>
        <w:tc>
          <w:tcPr>
            <w:tcW w:w="390" w:type="dxa"/>
            <w:tcBorders>
              <w:tl2br w:val="nil"/>
              <w:tr2bl w:val="nil"/>
            </w:tcBorders>
            <w:vAlign w:val="center"/>
          </w:tcPr>
          <w:p w14:paraId="47737998">
            <w:pPr>
              <w:widowControl/>
              <w:jc w:val="center"/>
              <w:rPr>
                <w:rFonts w:ascii="宋体" w:hAnsi="宋体"/>
                <w:kern w:val="0"/>
                <w:sz w:val="18"/>
                <w:szCs w:val="18"/>
              </w:rPr>
            </w:pPr>
          </w:p>
        </w:tc>
        <w:tc>
          <w:tcPr>
            <w:tcW w:w="330" w:type="dxa"/>
            <w:tcBorders>
              <w:tl2br w:val="nil"/>
              <w:tr2bl w:val="nil"/>
            </w:tcBorders>
            <w:vAlign w:val="center"/>
          </w:tcPr>
          <w:p w14:paraId="0E070BE0">
            <w:pPr>
              <w:widowControl/>
              <w:jc w:val="center"/>
              <w:rPr>
                <w:rFonts w:ascii="宋体" w:hAnsi="宋体"/>
                <w:kern w:val="0"/>
                <w:sz w:val="18"/>
                <w:szCs w:val="18"/>
              </w:rPr>
            </w:pPr>
          </w:p>
        </w:tc>
        <w:tc>
          <w:tcPr>
            <w:tcW w:w="600" w:type="dxa"/>
            <w:tcBorders>
              <w:tl2br w:val="nil"/>
              <w:tr2bl w:val="nil"/>
            </w:tcBorders>
            <w:vAlign w:val="center"/>
          </w:tcPr>
          <w:p w14:paraId="29112755">
            <w:pPr>
              <w:widowControl/>
              <w:jc w:val="center"/>
              <w:rPr>
                <w:rFonts w:ascii="宋体" w:hAnsi="宋体"/>
                <w:kern w:val="0"/>
                <w:sz w:val="18"/>
                <w:szCs w:val="18"/>
              </w:rPr>
            </w:pPr>
          </w:p>
        </w:tc>
        <w:tc>
          <w:tcPr>
            <w:tcW w:w="450" w:type="dxa"/>
            <w:tcBorders>
              <w:tl2br w:val="nil"/>
              <w:tr2bl w:val="nil"/>
            </w:tcBorders>
            <w:vAlign w:val="center"/>
          </w:tcPr>
          <w:p w14:paraId="0D33AF53">
            <w:pPr>
              <w:widowControl/>
              <w:jc w:val="center"/>
              <w:rPr>
                <w:rFonts w:ascii="宋体" w:hAnsi="宋体"/>
                <w:kern w:val="0"/>
                <w:sz w:val="18"/>
                <w:szCs w:val="18"/>
              </w:rPr>
            </w:pPr>
          </w:p>
        </w:tc>
      </w:tr>
      <w:tr w14:paraId="703859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0" w:hRule="atLeast"/>
        </w:trPr>
        <w:tc>
          <w:tcPr>
            <w:tcW w:w="881" w:type="dxa"/>
            <w:vMerge w:val="continue"/>
            <w:tcBorders>
              <w:tl2br w:val="nil"/>
              <w:tr2bl w:val="nil"/>
            </w:tcBorders>
            <w:vAlign w:val="center"/>
          </w:tcPr>
          <w:p w14:paraId="79E0C37D">
            <w:pPr>
              <w:widowControl/>
              <w:jc w:val="left"/>
              <w:rPr>
                <w:rFonts w:ascii="宋体" w:hAnsi="宋体"/>
                <w:b/>
                <w:bCs/>
                <w:kern w:val="0"/>
                <w:sz w:val="18"/>
                <w:szCs w:val="18"/>
              </w:rPr>
            </w:pPr>
          </w:p>
        </w:tc>
        <w:tc>
          <w:tcPr>
            <w:tcW w:w="768" w:type="dxa"/>
            <w:tcBorders>
              <w:tl2br w:val="nil"/>
              <w:tr2bl w:val="nil"/>
            </w:tcBorders>
            <w:vAlign w:val="center"/>
          </w:tcPr>
          <w:p w14:paraId="6D2D6857">
            <w:pPr>
              <w:widowControl/>
              <w:jc w:val="center"/>
              <w:rPr>
                <w:rFonts w:ascii="宋体" w:hAnsi="宋体"/>
                <w:kern w:val="0"/>
                <w:sz w:val="18"/>
                <w:szCs w:val="18"/>
              </w:rPr>
            </w:pPr>
            <w:r>
              <w:rPr>
                <w:rFonts w:hint="eastAsia" w:ascii="宋体" w:hAnsi="宋体"/>
                <w:kern w:val="0"/>
                <w:sz w:val="18"/>
                <w:szCs w:val="18"/>
              </w:rPr>
              <w:t>4.2</w:t>
            </w:r>
          </w:p>
        </w:tc>
        <w:tc>
          <w:tcPr>
            <w:tcW w:w="1130" w:type="dxa"/>
            <w:tcBorders>
              <w:tl2br w:val="nil"/>
              <w:tr2bl w:val="nil"/>
            </w:tcBorders>
            <w:vAlign w:val="center"/>
          </w:tcPr>
          <w:p w14:paraId="30BEF299">
            <w:pPr>
              <w:widowControl/>
              <w:jc w:val="left"/>
              <w:rPr>
                <w:rFonts w:ascii="宋体" w:hAnsi="宋体"/>
                <w:kern w:val="0"/>
                <w:sz w:val="18"/>
                <w:szCs w:val="18"/>
              </w:rPr>
            </w:pPr>
            <w:r>
              <w:rPr>
                <w:rFonts w:hint="eastAsia" w:ascii="宋体" w:hAnsi="宋体"/>
                <w:kern w:val="0"/>
                <w:sz w:val="18"/>
                <w:szCs w:val="18"/>
              </w:rPr>
              <w:t>两轴的同轴度和端间隙</w:t>
            </w:r>
          </w:p>
        </w:tc>
        <w:tc>
          <w:tcPr>
            <w:tcW w:w="10142" w:type="dxa"/>
            <w:tcBorders>
              <w:tl2br w:val="nil"/>
              <w:tr2bl w:val="nil"/>
            </w:tcBorders>
            <w:vAlign w:val="center"/>
          </w:tcPr>
          <w:p w14:paraId="7066E3BC">
            <w:pPr>
              <w:widowControl/>
              <w:jc w:val="left"/>
              <w:rPr>
                <w:rFonts w:ascii="宋体" w:hAnsi="宋体"/>
                <w:kern w:val="0"/>
                <w:sz w:val="18"/>
                <w:szCs w:val="18"/>
              </w:rPr>
            </w:pPr>
            <w:r>
              <w:rPr>
                <w:rFonts w:hint="eastAsia" w:ascii="宋体" w:hAnsi="宋体"/>
                <w:kern w:val="0"/>
                <w:sz w:val="18"/>
                <w:szCs w:val="18"/>
              </w:rPr>
              <w:t>联轴器两轴的同轴度和端间隙符合</w:t>
            </w:r>
            <w:r>
              <w:rPr>
                <w:rFonts w:ascii="宋体" w:hAnsi="宋体"/>
                <w:kern w:val="0"/>
                <w:sz w:val="18"/>
                <w:szCs w:val="18"/>
              </w:rPr>
              <w:t>GB50231</w:t>
            </w:r>
            <w:r>
              <w:rPr>
                <w:rFonts w:hint="eastAsia" w:ascii="宋体" w:hAnsi="宋体"/>
                <w:kern w:val="0"/>
                <w:sz w:val="18"/>
                <w:szCs w:val="18"/>
              </w:rPr>
              <w:t>的规定。</w:t>
            </w:r>
          </w:p>
        </w:tc>
        <w:tc>
          <w:tcPr>
            <w:tcW w:w="405" w:type="dxa"/>
            <w:tcBorders>
              <w:tl2br w:val="nil"/>
              <w:tr2bl w:val="nil"/>
            </w:tcBorders>
            <w:vAlign w:val="center"/>
          </w:tcPr>
          <w:p w14:paraId="4AF38A29">
            <w:pPr>
              <w:widowControl/>
              <w:jc w:val="center"/>
              <w:rPr>
                <w:rFonts w:ascii="宋体" w:hAnsi="宋体"/>
                <w:kern w:val="0"/>
                <w:sz w:val="18"/>
                <w:szCs w:val="18"/>
              </w:rPr>
            </w:pPr>
          </w:p>
        </w:tc>
        <w:tc>
          <w:tcPr>
            <w:tcW w:w="465" w:type="dxa"/>
            <w:tcBorders>
              <w:tl2br w:val="nil"/>
              <w:tr2bl w:val="nil"/>
            </w:tcBorders>
            <w:vAlign w:val="center"/>
          </w:tcPr>
          <w:p w14:paraId="618E424B">
            <w:pPr>
              <w:widowControl/>
              <w:jc w:val="center"/>
              <w:rPr>
                <w:rFonts w:ascii="宋体" w:hAnsi="宋体"/>
                <w:kern w:val="0"/>
                <w:sz w:val="18"/>
                <w:szCs w:val="18"/>
              </w:rPr>
            </w:pPr>
          </w:p>
        </w:tc>
        <w:tc>
          <w:tcPr>
            <w:tcW w:w="390" w:type="dxa"/>
            <w:tcBorders>
              <w:tl2br w:val="nil"/>
              <w:tr2bl w:val="nil"/>
            </w:tcBorders>
            <w:vAlign w:val="center"/>
          </w:tcPr>
          <w:p w14:paraId="2F033E4F">
            <w:pPr>
              <w:widowControl/>
              <w:jc w:val="center"/>
              <w:rPr>
                <w:rFonts w:ascii="宋体" w:hAnsi="宋体"/>
                <w:kern w:val="0"/>
                <w:sz w:val="18"/>
                <w:szCs w:val="18"/>
              </w:rPr>
            </w:pPr>
          </w:p>
        </w:tc>
        <w:tc>
          <w:tcPr>
            <w:tcW w:w="330" w:type="dxa"/>
            <w:tcBorders>
              <w:tl2br w:val="nil"/>
              <w:tr2bl w:val="nil"/>
            </w:tcBorders>
            <w:vAlign w:val="center"/>
          </w:tcPr>
          <w:p w14:paraId="6AF6DC51">
            <w:pPr>
              <w:widowControl/>
              <w:jc w:val="center"/>
              <w:rPr>
                <w:rFonts w:ascii="宋体" w:hAnsi="宋体"/>
                <w:kern w:val="0"/>
                <w:sz w:val="18"/>
                <w:szCs w:val="18"/>
              </w:rPr>
            </w:pPr>
          </w:p>
        </w:tc>
        <w:tc>
          <w:tcPr>
            <w:tcW w:w="600" w:type="dxa"/>
            <w:tcBorders>
              <w:tl2br w:val="nil"/>
              <w:tr2bl w:val="nil"/>
            </w:tcBorders>
            <w:vAlign w:val="center"/>
          </w:tcPr>
          <w:p w14:paraId="783DA061">
            <w:pPr>
              <w:widowControl/>
              <w:jc w:val="center"/>
              <w:rPr>
                <w:rFonts w:ascii="宋体" w:hAnsi="宋体"/>
                <w:kern w:val="0"/>
                <w:sz w:val="18"/>
                <w:szCs w:val="18"/>
              </w:rPr>
            </w:pPr>
          </w:p>
        </w:tc>
        <w:tc>
          <w:tcPr>
            <w:tcW w:w="450" w:type="dxa"/>
            <w:tcBorders>
              <w:tl2br w:val="nil"/>
              <w:tr2bl w:val="nil"/>
            </w:tcBorders>
            <w:vAlign w:val="center"/>
          </w:tcPr>
          <w:p w14:paraId="248921A9">
            <w:pPr>
              <w:widowControl/>
              <w:jc w:val="center"/>
              <w:rPr>
                <w:rFonts w:ascii="宋体" w:hAnsi="宋体"/>
                <w:kern w:val="0"/>
                <w:sz w:val="18"/>
                <w:szCs w:val="18"/>
              </w:rPr>
            </w:pPr>
          </w:p>
        </w:tc>
      </w:tr>
      <w:tr w14:paraId="03E9D9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5" w:hRule="atLeast"/>
        </w:trPr>
        <w:tc>
          <w:tcPr>
            <w:tcW w:w="881" w:type="dxa"/>
            <w:vMerge w:val="continue"/>
            <w:tcBorders>
              <w:tl2br w:val="nil"/>
              <w:tr2bl w:val="nil"/>
            </w:tcBorders>
            <w:vAlign w:val="center"/>
          </w:tcPr>
          <w:p w14:paraId="60BFC344">
            <w:pPr>
              <w:widowControl/>
              <w:jc w:val="left"/>
              <w:rPr>
                <w:rFonts w:ascii="宋体" w:hAnsi="宋体"/>
                <w:b/>
                <w:bCs/>
                <w:kern w:val="0"/>
                <w:sz w:val="18"/>
                <w:szCs w:val="18"/>
              </w:rPr>
            </w:pPr>
          </w:p>
        </w:tc>
        <w:tc>
          <w:tcPr>
            <w:tcW w:w="768" w:type="dxa"/>
            <w:tcBorders>
              <w:tl2br w:val="nil"/>
              <w:tr2bl w:val="nil"/>
            </w:tcBorders>
            <w:vAlign w:val="center"/>
          </w:tcPr>
          <w:p w14:paraId="5A8046B2">
            <w:pPr>
              <w:widowControl/>
              <w:jc w:val="center"/>
              <w:rPr>
                <w:rFonts w:ascii="宋体" w:hAnsi="宋体"/>
                <w:kern w:val="0"/>
                <w:sz w:val="18"/>
                <w:szCs w:val="18"/>
              </w:rPr>
            </w:pPr>
            <w:r>
              <w:rPr>
                <w:rFonts w:hint="eastAsia" w:ascii="宋体" w:hAnsi="宋体"/>
                <w:kern w:val="0"/>
                <w:sz w:val="18"/>
                <w:szCs w:val="18"/>
              </w:rPr>
              <w:t>4.3</w:t>
            </w:r>
          </w:p>
        </w:tc>
        <w:tc>
          <w:tcPr>
            <w:tcW w:w="1130" w:type="dxa"/>
            <w:tcBorders>
              <w:tl2br w:val="nil"/>
              <w:tr2bl w:val="nil"/>
            </w:tcBorders>
            <w:vAlign w:val="center"/>
          </w:tcPr>
          <w:p w14:paraId="4CF30399">
            <w:pPr>
              <w:widowControl/>
              <w:jc w:val="left"/>
              <w:rPr>
                <w:rFonts w:ascii="宋体" w:hAnsi="宋体"/>
                <w:kern w:val="0"/>
                <w:sz w:val="18"/>
                <w:szCs w:val="18"/>
              </w:rPr>
            </w:pPr>
            <w:r>
              <w:rPr>
                <w:rFonts w:hint="eastAsia" w:ascii="宋体" w:hAnsi="宋体"/>
                <w:kern w:val="0"/>
                <w:sz w:val="18"/>
                <w:szCs w:val="18"/>
              </w:rPr>
              <w:t>径向跳动</w:t>
            </w:r>
          </w:p>
        </w:tc>
        <w:tc>
          <w:tcPr>
            <w:tcW w:w="10142" w:type="dxa"/>
            <w:tcBorders>
              <w:tl2br w:val="nil"/>
              <w:tr2bl w:val="nil"/>
            </w:tcBorders>
            <w:vAlign w:val="center"/>
          </w:tcPr>
          <w:p w14:paraId="3C8BE8CA">
            <w:pPr>
              <w:widowControl/>
              <w:jc w:val="left"/>
              <w:rPr>
                <w:rFonts w:ascii="宋体" w:hAnsi="宋体"/>
                <w:kern w:val="0"/>
                <w:sz w:val="18"/>
                <w:szCs w:val="18"/>
              </w:rPr>
            </w:pPr>
            <w:r>
              <w:rPr>
                <w:rFonts w:hint="eastAsia" w:ascii="宋体" w:hAnsi="宋体"/>
                <w:kern w:val="0"/>
                <w:sz w:val="18"/>
                <w:szCs w:val="18"/>
              </w:rPr>
              <w:t>联轴器径向跳动量应符合制造厂设计要求。</w:t>
            </w:r>
          </w:p>
        </w:tc>
        <w:tc>
          <w:tcPr>
            <w:tcW w:w="405" w:type="dxa"/>
            <w:tcBorders>
              <w:tl2br w:val="nil"/>
              <w:tr2bl w:val="nil"/>
            </w:tcBorders>
            <w:noWrap/>
            <w:vAlign w:val="center"/>
          </w:tcPr>
          <w:p w14:paraId="4E870FED">
            <w:pPr>
              <w:widowControl/>
              <w:jc w:val="center"/>
              <w:rPr>
                <w:rFonts w:ascii="宋体" w:hAnsi="宋体"/>
                <w:kern w:val="0"/>
                <w:sz w:val="18"/>
                <w:szCs w:val="18"/>
              </w:rPr>
            </w:pPr>
          </w:p>
        </w:tc>
        <w:tc>
          <w:tcPr>
            <w:tcW w:w="465" w:type="dxa"/>
            <w:tcBorders>
              <w:tl2br w:val="nil"/>
              <w:tr2bl w:val="nil"/>
            </w:tcBorders>
            <w:noWrap/>
            <w:vAlign w:val="center"/>
          </w:tcPr>
          <w:p w14:paraId="7A28C473">
            <w:pPr>
              <w:widowControl/>
              <w:jc w:val="center"/>
              <w:rPr>
                <w:rFonts w:ascii="宋体" w:hAnsi="宋体"/>
                <w:kern w:val="0"/>
                <w:sz w:val="18"/>
                <w:szCs w:val="18"/>
              </w:rPr>
            </w:pPr>
          </w:p>
        </w:tc>
        <w:tc>
          <w:tcPr>
            <w:tcW w:w="390" w:type="dxa"/>
            <w:tcBorders>
              <w:tl2br w:val="nil"/>
              <w:tr2bl w:val="nil"/>
            </w:tcBorders>
            <w:noWrap/>
            <w:vAlign w:val="center"/>
          </w:tcPr>
          <w:p w14:paraId="33F4A470">
            <w:pPr>
              <w:widowControl/>
              <w:jc w:val="center"/>
              <w:rPr>
                <w:rFonts w:ascii="宋体" w:hAnsi="宋体"/>
                <w:kern w:val="0"/>
                <w:sz w:val="18"/>
                <w:szCs w:val="18"/>
              </w:rPr>
            </w:pPr>
          </w:p>
        </w:tc>
        <w:tc>
          <w:tcPr>
            <w:tcW w:w="330" w:type="dxa"/>
            <w:tcBorders>
              <w:tl2br w:val="nil"/>
              <w:tr2bl w:val="nil"/>
            </w:tcBorders>
            <w:vAlign w:val="center"/>
          </w:tcPr>
          <w:p w14:paraId="4315BC2F">
            <w:pPr>
              <w:widowControl/>
              <w:jc w:val="center"/>
              <w:rPr>
                <w:rFonts w:ascii="宋体" w:hAnsi="宋体"/>
                <w:kern w:val="0"/>
                <w:sz w:val="18"/>
                <w:szCs w:val="18"/>
              </w:rPr>
            </w:pPr>
          </w:p>
        </w:tc>
        <w:tc>
          <w:tcPr>
            <w:tcW w:w="600" w:type="dxa"/>
            <w:tcBorders>
              <w:tl2br w:val="nil"/>
              <w:tr2bl w:val="nil"/>
            </w:tcBorders>
            <w:vAlign w:val="center"/>
          </w:tcPr>
          <w:p w14:paraId="5781DE38">
            <w:pPr>
              <w:widowControl/>
              <w:jc w:val="center"/>
              <w:rPr>
                <w:rFonts w:ascii="宋体" w:hAnsi="宋体"/>
                <w:kern w:val="0"/>
                <w:sz w:val="18"/>
                <w:szCs w:val="18"/>
              </w:rPr>
            </w:pPr>
          </w:p>
        </w:tc>
        <w:tc>
          <w:tcPr>
            <w:tcW w:w="450" w:type="dxa"/>
            <w:tcBorders>
              <w:tl2br w:val="nil"/>
              <w:tr2bl w:val="nil"/>
            </w:tcBorders>
            <w:vAlign w:val="center"/>
          </w:tcPr>
          <w:p w14:paraId="3B7B8160">
            <w:pPr>
              <w:widowControl/>
              <w:jc w:val="center"/>
              <w:rPr>
                <w:rFonts w:ascii="宋体" w:hAnsi="宋体"/>
                <w:kern w:val="0"/>
                <w:sz w:val="18"/>
                <w:szCs w:val="18"/>
              </w:rPr>
            </w:pPr>
          </w:p>
        </w:tc>
      </w:tr>
      <w:tr w14:paraId="15A3C6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0" w:hRule="atLeast"/>
        </w:trPr>
        <w:tc>
          <w:tcPr>
            <w:tcW w:w="881" w:type="dxa"/>
            <w:vMerge w:val="continue"/>
            <w:tcBorders>
              <w:tl2br w:val="nil"/>
              <w:tr2bl w:val="nil"/>
            </w:tcBorders>
            <w:vAlign w:val="center"/>
          </w:tcPr>
          <w:p w14:paraId="53EC87B1">
            <w:pPr>
              <w:widowControl/>
              <w:jc w:val="left"/>
              <w:rPr>
                <w:rFonts w:ascii="宋体" w:hAnsi="宋体"/>
                <w:b/>
                <w:bCs/>
                <w:kern w:val="0"/>
                <w:sz w:val="18"/>
                <w:szCs w:val="18"/>
              </w:rPr>
            </w:pPr>
          </w:p>
        </w:tc>
        <w:tc>
          <w:tcPr>
            <w:tcW w:w="768" w:type="dxa"/>
            <w:tcBorders>
              <w:tl2br w:val="nil"/>
              <w:tr2bl w:val="nil"/>
            </w:tcBorders>
            <w:vAlign w:val="center"/>
          </w:tcPr>
          <w:p w14:paraId="04002A4B">
            <w:pPr>
              <w:widowControl/>
              <w:jc w:val="center"/>
              <w:rPr>
                <w:rFonts w:ascii="宋体" w:hAnsi="宋体"/>
                <w:kern w:val="0"/>
                <w:sz w:val="18"/>
                <w:szCs w:val="18"/>
              </w:rPr>
            </w:pPr>
            <w:r>
              <w:rPr>
                <w:rFonts w:hint="eastAsia" w:ascii="宋体" w:hAnsi="宋体"/>
                <w:kern w:val="0"/>
                <w:sz w:val="18"/>
                <w:szCs w:val="18"/>
              </w:rPr>
              <w:t>4.4</w:t>
            </w:r>
          </w:p>
        </w:tc>
        <w:tc>
          <w:tcPr>
            <w:tcW w:w="1130" w:type="dxa"/>
            <w:tcBorders>
              <w:tl2br w:val="nil"/>
              <w:tr2bl w:val="nil"/>
            </w:tcBorders>
            <w:vAlign w:val="center"/>
          </w:tcPr>
          <w:p w14:paraId="03E7A46B">
            <w:pPr>
              <w:widowControl/>
              <w:jc w:val="left"/>
              <w:rPr>
                <w:rFonts w:ascii="宋体" w:hAnsi="宋体"/>
                <w:kern w:val="0"/>
                <w:sz w:val="18"/>
                <w:szCs w:val="18"/>
              </w:rPr>
            </w:pPr>
            <w:r>
              <w:rPr>
                <w:rFonts w:hint="eastAsia" w:ascii="宋体" w:hAnsi="宋体"/>
                <w:kern w:val="0"/>
                <w:sz w:val="18"/>
                <w:szCs w:val="18"/>
              </w:rPr>
              <w:t>轴向窜动</w:t>
            </w:r>
          </w:p>
        </w:tc>
        <w:tc>
          <w:tcPr>
            <w:tcW w:w="10142" w:type="dxa"/>
            <w:tcBorders>
              <w:tl2br w:val="nil"/>
              <w:tr2bl w:val="nil"/>
            </w:tcBorders>
            <w:vAlign w:val="center"/>
          </w:tcPr>
          <w:p w14:paraId="35F556E5">
            <w:pPr>
              <w:widowControl/>
              <w:jc w:val="left"/>
              <w:rPr>
                <w:rFonts w:ascii="宋体" w:hAnsi="宋体"/>
                <w:kern w:val="0"/>
                <w:sz w:val="18"/>
                <w:szCs w:val="18"/>
              </w:rPr>
            </w:pPr>
            <w:r>
              <w:rPr>
                <w:rFonts w:hint="eastAsia" w:ascii="宋体" w:hAnsi="宋体"/>
                <w:kern w:val="0"/>
                <w:sz w:val="18"/>
                <w:szCs w:val="18"/>
              </w:rPr>
              <w:t>联轴器轴向窜动量应符合制造厂设计要求。</w:t>
            </w:r>
          </w:p>
        </w:tc>
        <w:tc>
          <w:tcPr>
            <w:tcW w:w="405" w:type="dxa"/>
            <w:tcBorders>
              <w:tl2br w:val="nil"/>
              <w:tr2bl w:val="nil"/>
            </w:tcBorders>
            <w:noWrap/>
            <w:vAlign w:val="center"/>
          </w:tcPr>
          <w:p w14:paraId="01DE69A3">
            <w:pPr>
              <w:widowControl/>
              <w:jc w:val="center"/>
              <w:rPr>
                <w:rFonts w:ascii="宋体" w:hAnsi="宋体"/>
                <w:kern w:val="0"/>
                <w:sz w:val="18"/>
                <w:szCs w:val="18"/>
              </w:rPr>
            </w:pPr>
          </w:p>
        </w:tc>
        <w:tc>
          <w:tcPr>
            <w:tcW w:w="465" w:type="dxa"/>
            <w:tcBorders>
              <w:tl2br w:val="nil"/>
              <w:tr2bl w:val="nil"/>
            </w:tcBorders>
            <w:noWrap/>
            <w:vAlign w:val="center"/>
          </w:tcPr>
          <w:p w14:paraId="039C1448">
            <w:pPr>
              <w:widowControl/>
              <w:jc w:val="center"/>
              <w:rPr>
                <w:rFonts w:ascii="宋体" w:hAnsi="宋体"/>
                <w:kern w:val="0"/>
                <w:sz w:val="18"/>
                <w:szCs w:val="18"/>
              </w:rPr>
            </w:pPr>
          </w:p>
        </w:tc>
        <w:tc>
          <w:tcPr>
            <w:tcW w:w="390" w:type="dxa"/>
            <w:tcBorders>
              <w:tl2br w:val="nil"/>
              <w:tr2bl w:val="nil"/>
            </w:tcBorders>
            <w:noWrap/>
            <w:vAlign w:val="center"/>
          </w:tcPr>
          <w:p w14:paraId="21E7A50D">
            <w:pPr>
              <w:widowControl/>
              <w:jc w:val="center"/>
              <w:rPr>
                <w:rFonts w:ascii="宋体" w:hAnsi="宋体"/>
                <w:kern w:val="0"/>
                <w:sz w:val="18"/>
                <w:szCs w:val="18"/>
              </w:rPr>
            </w:pPr>
          </w:p>
        </w:tc>
        <w:tc>
          <w:tcPr>
            <w:tcW w:w="330" w:type="dxa"/>
            <w:tcBorders>
              <w:tl2br w:val="nil"/>
              <w:tr2bl w:val="nil"/>
            </w:tcBorders>
            <w:vAlign w:val="center"/>
          </w:tcPr>
          <w:p w14:paraId="7D09C6D7">
            <w:pPr>
              <w:widowControl/>
              <w:jc w:val="center"/>
              <w:rPr>
                <w:rFonts w:ascii="宋体" w:hAnsi="宋体"/>
                <w:kern w:val="0"/>
                <w:sz w:val="18"/>
                <w:szCs w:val="18"/>
              </w:rPr>
            </w:pPr>
          </w:p>
        </w:tc>
        <w:tc>
          <w:tcPr>
            <w:tcW w:w="600" w:type="dxa"/>
            <w:tcBorders>
              <w:tl2br w:val="nil"/>
              <w:tr2bl w:val="nil"/>
            </w:tcBorders>
            <w:vAlign w:val="center"/>
          </w:tcPr>
          <w:p w14:paraId="50735334">
            <w:pPr>
              <w:widowControl/>
              <w:jc w:val="center"/>
              <w:rPr>
                <w:rFonts w:ascii="宋体" w:hAnsi="宋体"/>
                <w:kern w:val="0"/>
                <w:sz w:val="18"/>
                <w:szCs w:val="18"/>
              </w:rPr>
            </w:pPr>
          </w:p>
        </w:tc>
        <w:tc>
          <w:tcPr>
            <w:tcW w:w="450" w:type="dxa"/>
            <w:tcBorders>
              <w:tl2br w:val="nil"/>
              <w:tr2bl w:val="nil"/>
            </w:tcBorders>
            <w:vAlign w:val="center"/>
          </w:tcPr>
          <w:p w14:paraId="72B61B47">
            <w:pPr>
              <w:widowControl/>
              <w:jc w:val="center"/>
              <w:rPr>
                <w:rFonts w:ascii="宋体" w:hAnsi="宋体"/>
                <w:kern w:val="0"/>
                <w:sz w:val="18"/>
                <w:szCs w:val="18"/>
              </w:rPr>
            </w:pPr>
          </w:p>
        </w:tc>
      </w:tr>
      <w:tr w14:paraId="284C2E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0" w:hRule="atLeast"/>
        </w:trPr>
        <w:tc>
          <w:tcPr>
            <w:tcW w:w="881" w:type="dxa"/>
            <w:vMerge w:val="continue"/>
            <w:tcBorders>
              <w:tl2br w:val="nil"/>
              <w:tr2bl w:val="nil"/>
            </w:tcBorders>
            <w:vAlign w:val="center"/>
          </w:tcPr>
          <w:p w14:paraId="2475A109">
            <w:pPr>
              <w:widowControl/>
              <w:jc w:val="left"/>
              <w:rPr>
                <w:rFonts w:ascii="宋体" w:hAnsi="宋体"/>
                <w:b/>
                <w:bCs/>
                <w:kern w:val="0"/>
                <w:sz w:val="18"/>
                <w:szCs w:val="18"/>
              </w:rPr>
            </w:pPr>
          </w:p>
        </w:tc>
        <w:tc>
          <w:tcPr>
            <w:tcW w:w="768" w:type="dxa"/>
            <w:tcBorders>
              <w:tl2br w:val="nil"/>
              <w:tr2bl w:val="nil"/>
            </w:tcBorders>
            <w:vAlign w:val="center"/>
          </w:tcPr>
          <w:p w14:paraId="32E64BB0">
            <w:pPr>
              <w:widowControl/>
              <w:jc w:val="center"/>
              <w:rPr>
                <w:rFonts w:ascii="宋体" w:hAnsi="宋体"/>
                <w:kern w:val="0"/>
                <w:sz w:val="18"/>
                <w:szCs w:val="18"/>
              </w:rPr>
            </w:pPr>
            <w:r>
              <w:rPr>
                <w:rFonts w:hint="eastAsia" w:ascii="宋体" w:hAnsi="宋体"/>
                <w:kern w:val="0"/>
                <w:sz w:val="18"/>
                <w:szCs w:val="18"/>
              </w:rPr>
              <w:t>4.5</w:t>
            </w:r>
          </w:p>
        </w:tc>
        <w:tc>
          <w:tcPr>
            <w:tcW w:w="1130" w:type="dxa"/>
            <w:tcBorders>
              <w:tl2br w:val="nil"/>
              <w:tr2bl w:val="nil"/>
            </w:tcBorders>
            <w:vAlign w:val="center"/>
          </w:tcPr>
          <w:p w14:paraId="1B058A96">
            <w:pPr>
              <w:widowControl/>
              <w:jc w:val="left"/>
              <w:rPr>
                <w:rFonts w:ascii="宋体" w:hAnsi="宋体"/>
                <w:kern w:val="0"/>
                <w:sz w:val="18"/>
                <w:szCs w:val="18"/>
              </w:rPr>
            </w:pPr>
            <w:r>
              <w:rPr>
                <w:rFonts w:hint="eastAsia" w:ascii="宋体" w:hAnsi="宋体"/>
                <w:kern w:val="0"/>
                <w:sz w:val="18"/>
                <w:szCs w:val="18"/>
              </w:rPr>
              <w:t>联接情况</w:t>
            </w:r>
          </w:p>
        </w:tc>
        <w:tc>
          <w:tcPr>
            <w:tcW w:w="10142" w:type="dxa"/>
            <w:tcBorders>
              <w:tl2br w:val="nil"/>
              <w:tr2bl w:val="nil"/>
            </w:tcBorders>
            <w:vAlign w:val="center"/>
          </w:tcPr>
          <w:p w14:paraId="628D78FC">
            <w:pPr>
              <w:widowControl/>
              <w:jc w:val="left"/>
              <w:rPr>
                <w:rFonts w:ascii="宋体" w:hAnsi="宋体"/>
                <w:kern w:val="0"/>
                <w:sz w:val="18"/>
                <w:szCs w:val="18"/>
              </w:rPr>
            </w:pPr>
            <w:r>
              <w:rPr>
                <w:rFonts w:hint="eastAsia" w:ascii="宋体" w:hAnsi="宋体"/>
                <w:kern w:val="0"/>
                <w:sz w:val="18"/>
                <w:szCs w:val="18"/>
              </w:rPr>
              <w:t>联轴器与电动机输出轴端、减速机联结处应固定可靠。运转中联轴器不应有振动、冲击和异响。联轴器挡圈、柱销等组件应完好。</w:t>
            </w:r>
          </w:p>
        </w:tc>
        <w:tc>
          <w:tcPr>
            <w:tcW w:w="405" w:type="dxa"/>
            <w:tcBorders>
              <w:tl2br w:val="nil"/>
              <w:tr2bl w:val="nil"/>
            </w:tcBorders>
            <w:noWrap/>
            <w:vAlign w:val="center"/>
          </w:tcPr>
          <w:p w14:paraId="475B12DB">
            <w:pPr>
              <w:widowControl/>
              <w:jc w:val="center"/>
              <w:rPr>
                <w:rFonts w:ascii="宋体" w:hAnsi="宋体"/>
                <w:kern w:val="0"/>
                <w:sz w:val="18"/>
                <w:szCs w:val="18"/>
              </w:rPr>
            </w:pPr>
          </w:p>
        </w:tc>
        <w:tc>
          <w:tcPr>
            <w:tcW w:w="465" w:type="dxa"/>
            <w:tcBorders>
              <w:tl2br w:val="nil"/>
              <w:tr2bl w:val="nil"/>
            </w:tcBorders>
            <w:noWrap/>
            <w:vAlign w:val="center"/>
          </w:tcPr>
          <w:p w14:paraId="7350BED2">
            <w:pPr>
              <w:widowControl/>
              <w:jc w:val="center"/>
              <w:rPr>
                <w:rFonts w:ascii="宋体" w:hAnsi="宋体"/>
                <w:kern w:val="0"/>
                <w:sz w:val="18"/>
                <w:szCs w:val="18"/>
              </w:rPr>
            </w:pPr>
          </w:p>
        </w:tc>
        <w:tc>
          <w:tcPr>
            <w:tcW w:w="390" w:type="dxa"/>
            <w:tcBorders>
              <w:tl2br w:val="nil"/>
              <w:tr2bl w:val="nil"/>
            </w:tcBorders>
            <w:noWrap/>
            <w:vAlign w:val="center"/>
          </w:tcPr>
          <w:p w14:paraId="26538920">
            <w:pPr>
              <w:widowControl/>
              <w:jc w:val="center"/>
              <w:rPr>
                <w:rFonts w:ascii="宋体" w:hAnsi="宋体"/>
                <w:kern w:val="0"/>
                <w:sz w:val="18"/>
                <w:szCs w:val="18"/>
              </w:rPr>
            </w:pPr>
          </w:p>
        </w:tc>
        <w:tc>
          <w:tcPr>
            <w:tcW w:w="330" w:type="dxa"/>
            <w:tcBorders>
              <w:tl2br w:val="nil"/>
              <w:tr2bl w:val="nil"/>
            </w:tcBorders>
            <w:vAlign w:val="center"/>
          </w:tcPr>
          <w:p w14:paraId="303438E2">
            <w:pPr>
              <w:widowControl/>
              <w:jc w:val="center"/>
              <w:rPr>
                <w:rFonts w:ascii="宋体" w:hAnsi="宋体"/>
                <w:kern w:val="0"/>
                <w:sz w:val="18"/>
                <w:szCs w:val="18"/>
              </w:rPr>
            </w:pPr>
          </w:p>
        </w:tc>
        <w:tc>
          <w:tcPr>
            <w:tcW w:w="600" w:type="dxa"/>
            <w:tcBorders>
              <w:tl2br w:val="nil"/>
              <w:tr2bl w:val="nil"/>
            </w:tcBorders>
            <w:vAlign w:val="center"/>
          </w:tcPr>
          <w:p w14:paraId="1C8C7633">
            <w:pPr>
              <w:widowControl/>
              <w:jc w:val="center"/>
              <w:rPr>
                <w:rFonts w:ascii="宋体" w:hAnsi="宋体"/>
                <w:kern w:val="0"/>
                <w:sz w:val="18"/>
                <w:szCs w:val="18"/>
              </w:rPr>
            </w:pPr>
          </w:p>
        </w:tc>
        <w:tc>
          <w:tcPr>
            <w:tcW w:w="450" w:type="dxa"/>
            <w:tcBorders>
              <w:tl2br w:val="nil"/>
              <w:tr2bl w:val="nil"/>
            </w:tcBorders>
            <w:vAlign w:val="center"/>
          </w:tcPr>
          <w:p w14:paraId="05AFD6F9">
            <w:pPr>
              <w:widowControl/>
              <w:jc w:val="center"/>
              <w:rPr>
                <w:rFonts w:ascii="宋体" w:hAnsi="宋体"/>
                <w:kern w:val="0"/>
                <w:sz w:val="18"/>
                <w:szCs w:val="18"/>
              </w:rPr>
            </w:pPr>
          </w:p>
        </w:tc>
      </w:tr>
      <w:tr w14:paraId="56D954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0" w:hRule="atLeast"/>
        </w:trPr>
        <w:tc>
          <w:tcPr>
            <w:tcW w:w="881" w:type="dxa"/>
            <w:vMerge w:val="restart"/>
            <w:tcBorders>
              <w:tl2br w:val="nil"/>
              <w:tr2bl w:val="nil"/>
            </w:tcBorders>
            <w:vAlign w:val="center"/>
          </w:tcPr>
          <w:p w14:paraId="2994E4ED">
            <w:pPr>
              <w:widowControl/>
              <w:jc w:val="center"/>
              <w:rPr>
                <w:rFonts w:ascii="宋体" w:hAnsi="宋体"/>
                <w:bCs/>
                <w:kern w:val="0"/>
                <w:sz w:val="18"/>
                <w:szCs w:val="18"/>
              </w:rPr>
            </w:pPr>
            <w:r>
              <w:rPr>
                <w:rFonts w:hint="eastAsia" w:ascii="宋体" w:hAnsi="宋体"/>
                <w:bCs/>
                <w:kern w:val="0"/>
                <w:sz w:val="18"/>
                <w:szCs w:val="18"/>
              </w:rPr>
              <w:t>5</w:t>
            </w:r>
          </w:p>
          <w:p w14:paraId="36D5E04E">
            <w:pPr>
              <w:widowControl/>
              <w:jc w:val="center"/>
              <w:rPr>
                <w:rFonts w:ascii="宋体" w:hAnsi="宋体"/>
                <w:b/>
                <w:bCs/>
                <w:kern w:val="0"/>
                <w:sz w:val="18"/>
                <w:szCs w:val="18"/>
              </w:rPr>
            </w:pPr>
            <w:r>
              <w:rPr>
                <w:rFonts w:hint="eastAsia" w:ascii="宋体" w:hAnsi="宋体"/>
                <w:bCs/>
                <w:kern w:val="0"/>
                <w:sz w:val="18"/>
                <w:szCs w:val="18"/>
              </w:rPr>
              <w:t>制动器</w:t>
            </w:r>
          </w:p>
        </w:tc>
        <w:tc>
          <w:tcPr>
            <w:tcW w:w="768" w:type="dxa"/>
            <w:tcBorders>
              <w:tl2br w:val="nil"/>
              <w:tr2bl w:val="nil"/>
            </w:tcBorders>
            <w:vAlign w:val="center"/>
          </w:tcPr>
          <w:p w14:paraId="702DCF65">
            <w:pPr>
              <w:widowControl/>
              <w:jc w:val="center"/>
              <w:rPr>
                <w:rFonts w:ascii="宋体" w:hAnsi="宋体"/>
                <w:kern w:val="0"/>
                <w:sz w:val="18"/>
                <w:szCs w:val="18"/>
              </w:rPr>
            </w:pPr>
            <w:r>
              <w:rPr>
                <w:rFonts w:hint="eastAsia" w:ascii="宋体" w:hAnsi="宋体"/>
                <w:kern w:val="0"/>
                <w:sz w:val="18"/>
                <w:szCs w:val="18"/>
              </w:rPr>
              <w:t>5.1</w:t>
            </w:r>
          </w:p>
        </w:tc>
        <w:tc>
          <w:tcPr>
            <w:tcW w:w="1130" w:type="dxa"/>
            <w:tcBorders>
              <w:tl2br w:val="nil"/>
              <w:tr2bl w:val="nil"/>
            </w:tcBorders>
            <w:vAlign w:val="center"/>
          </w:tcPr>
          <w:p w14:paraId="16923027">
            <w:pPr>
              <w:widowControl/>
              <w:jc w:val="left"/>
              <w:rPr>
                <w:rFonts w:ascii="宋体" w:hAnsi="宋体"/>
                <w:kern w:val="0"/>
                <w:sz w:val="18"/>
                <w:szCs w:val="18"/>
              </w:rPr>
            </w:pPr>
            <w:r>
              <w:rPr>
                <w:rFonts w:hint="eastAsia" w:ascii="宋体" w:hAnsi="宋体"/>
                <w:kern w:val="0"/>
                <w:sz w:val="18"/>
                <w:szCs w:val="18"/>
              </w:rPr>
              <w:t>制动器设置情况</w:t>
            </w:r>
          </w:p>
        </w:tc>
        <w:tc>
          <w:tcPr>
            <w:tcW w:w="10142" w:type="dxa"/>
            <w:tcBorders>
              <w:tl2br w:val="nil"/>
              <w:tr2bl w:val="nil"/>
            </w:tcBorders>
            <w:vAlign w:val="center"/>
          </w:tcPr>
          <w:p w14:paraId="7347E59E">
            <w:pPr>
              <w:widowControl/>
              <w:jc w:val="left"/>
              <w:rPr>
                <w:rFonts w:ascii="宋体" w:hAnsi="宋体"/>
                <w:kern w:val="0"/>
                <w:sz w:val="18"/>
                <w:szCs w:val="18"/>
              </w:rPr>
            </w:pPr>
            <w:r>
              <w:rPr>
                <w:rFonts w:hint="eastAsia" w:ascii="宋体" w:hAnsi="宋体"/>
                <w:kern w:val="0"/>
                <w:sz w:val="18"/>
                <w:szCs w:val="18"/>
              </w:rPr>
              <w:t>当动力电源切断后，停机过程时间较长或要求定位准确的游乐设施，应设制动装置。设备在制动停止后，应能使运动部件保持静止状态，必要时应设置辅助锁定装置。</w:t>
            </w:r>
          </w:p>
        </w:tc>
        <w:tc>
          <w:tcPr>
            <w:tcW w:w="405" w:type="dxa"/>
            <w:tcBorders>
              <w:tl2br w:val="nil"/>
              <w:tr2bl w:val="nil"/>
            </w:tcBorders>
            <w:vAlign w:val="center"/>
          </w:tcPr>
          <w:p w14:paraId="7F7CBCE9">
            <w:pPr>
              <w:widowControl/>
              <w:jc w:val="center"/>
              <w:rPr>
                <w:rFonts w:ascii="宋体" w:hAnsi="宋体"/>
                <w:kern w:val="0"/>
                <w:sz w:val="18"/>
                <w:szCs w:val="18"/>
              </w:rPr>
            </w:pPr>
          </w:p>
        </w:tc>
        <w:tc>
          <w:tcPr>
            <w:tcW w:w="465" w:type="dxa"/>
            <w:tcBorders>
              <w:tl2br w:val="nil"/>
              <w:tr2bl w:val="nil"/>
            </w:tcBorders>
            <w:vAlign w:val="center"/>
          </w:tcPr>
          <w:p w14:paraId="01237744">
            <w:pPr>
              <w:widowControl/>
              <w:jc w:val="center"/>
              <w:rPr>
                <w:rFonts w:ascii="宋体" w:hAnsi="宋体"/>
                <w:kern w:val="0"/>
                <w:sz w:val="18"/>
                <w:szCs w:val="18"/>
              </w:rPr>
            </w:pPr>
          </w:p>
        </w:tc>
        <w:tc>
          <w:tcPr>
            <w:tcW w:w="390" w:type="dxa"/>
            <w:tcBorders>
              <w:tl2br w:val="nil"/>
              <w:tr2bl w:val="nil"/>
            </w:tcBorders>
            <w:vAlign w:val="center"/>
          </w:tcPr>
          <w:p w14:paraId="01AA47CB">
            <w:pPr>
              <w:widowControl/>
              <w:jc w:val="center"/>
              <w:rPr>
                <w:rFonts w:ascii="宋体" w:hAnsi="宋体"/>
                <w:kern w:val="0"/>
                <w:sz w:val="18"/>
                <w:szCs w:val="18"/>
              </w:rPr>
            </w:pPr>
          </w:p>
        </w:tc>
        <w:tc>
          <w:tcPr>
            <w:tcW w:w="330" w:type="dxa"/>
            <w:tcBorders>
              <w:tl2br w:val="nil"/>
              <w:tr2bl w:val="nil"/>
            </w:tcBorders>
            <w:vAlign w:val="center"/>
          </w:tcPr>
          <w:p w14:paraId="0C05B82E">
            <w:pPr>
              <w:widowControl/>
              <w:jc w:val="center"/>
              <w:rPr>
                <w:rFonts w:ascii="宋体" w:hAnsi="宋体"/>
                <w:kern w:val="0"/>
                <w:sz w:val="18"/>
                <w:szCs w:val="18"/>
              </w:rPr>
            </w:pPr>
          </w:p>
        </w:tc>
        <w:tc>
          <w:tcPr>
            <w:tcW w:w="600" w:type="dxa"/>
            <w:tcBorders>
              <w:tl2br w:val="nil"/>
              <w:tr2bl w:val="nil"/>
            </w:tcBorders>
            <w:vAlign w:val="center"/>
          </w:tcPr>
          <w:p w14:paraId="3D759EA2">
            <w:pPr>
              <w:widowControl/>
              <w:jc w:val="center"/>
              <w:rPr>
                <w:rFonts w:ascii="宋体" w:hAnsi="宋体"/>
                <w:kern w:val="0"/>
                <w:sz w:val="18"/>
                <w:szCs w:val="18"/>
              </w:rPr>
            </w:pPr>
          </w:p>
        </w:tc>
        <w:tc>
          <w:tcPr>
            <w:tcW w:w="450" w:type="dxa"/>
            <w:tcBorders>
              <w:tl2br w:val="nil"/>
              <w:tr2bl w:val="nil"/>
            </w:tcBorders>
            <w:vAlign w:val="center"/>
          </w:tcPr>
          <w:p w14:paraId="2933544D">
            <w:pPr>
              <w:widowControl/>
              <w:jc w:val="center"/>
              <w:rPr>
                <w:rFonts w:ascii="宋体" w:hAnsi="宋体"/>
                <w:kern w:val="0"/>
                <w:sz w:val="18"/>
                <w:szCs w:val="18"/>
              </w:rPr>
            </w:pPr>
          </w:p>
        </w:tc>
      </w:tr>
      <w:tr w14:paraId="63E231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0" w:hRule="atLeast"/>
        </w:trPr>
        <w:tc>
          <w:tcPr>
            <w:tcW w:w="881" w:type="dxa"/>
            <w:vMerge w:val="continue"/>
            <w:tcBorders>
              <w:tl2br w:val="nil"/>
              <w:tr2bl w:val="nil"/>
            </w:tcBorders>
            <w:vAlign w:val="center"/>
          </w:tcPr>
          <w:p w14:paraId="70AD2EEF">
            <w:pPr>
              <w:widowControl/>
              <w:jc w:val="left"/>
              <w:rPr>
                <w:rFonts w:ascii="宋体" w:hAnsi="宋体"/>
                <w:b/>
                <w:bCs/>
                <w:kern w:val="0"/>
                <w:sz w:val="18"/>
                <w:szCs w:val="18"/>
              </w:rPr>
            </w:pPr>
          </w:p>
        </w:tc>
        <w:tc>
          <w:tcPr>
            <w:tcW w:w="768" w:type="dxa"/>
            <w:tcBorders>
              <w:tl2br w:val="nil"/>
              <w:tr2bl w:val="nil"/>
            </w:tcBorders>
            <w:vAlign w:val="center"/>
          </w:tcPr>
          <w:p w14:paraId="1C839DA9">
            <w:pPr>
              <w:widowControl/>
              <w:jc w:val="center"/>
              <w:rPr>
                <w:rFonts w:ascii="宋体" w:hAnsi="宋体"/>
                <w:kern w:val="0"/>
                <w:sz w:val="18"/>
                <w:szCs w:val="18"/>
              </w:rPr>
            </w:pPr>
            <w:r>
              <w:rPr>
                <w:rFonts w:hint="eastAsia" w:ascii="宋体" w:hAnsi="宋体"/>
                <w:kern w:val="0"/>
                <w:sz w:val="18"/>
                <w:szCs w:val="18"/>
              </w:rPr>
              <w:t>5.2</w:t>
            </w:r>
          </w:p>
        </w:tc>
        <w:tc>
          <w:tcPr>
            <w:tcW w:w="1130" w:type="dxa"/>
            <w:tcBorders>
              <w:tl2br w:val="nil"/>
              <w:tr2bl w:val="nil"/>
            </w:tcBorders>
            <w:vAlign w:val="center"/>
          </w:tcPr>
          <w:p w14:paraId="6F928E81">
            <w:pPr>
              <w:widowControl/>
              <w:jc w:val="left"/>
              <w:rPr>
                <w:rFonts w:ascii="宋体" w:hAnsi="宋体"/>
                <w:kern w:val="0"/>
                <w:sz w:val="18"/>
                <w:szCs w:val="18"/>
              </w:rPr>
            </w:pPr>
            <w:r>
              <w:rPr>
                <w:rFonts w:hint="eastAsia" w:ascii="宋体" w:hAnsi="宋体"/>
                <w:kern w:val="0"/>
                <w:sz w:val="18"/>
                <w:szCs w:val="18"/>
              </w:rPr>
              <w:t>制动器型式</w:t>
            </w:r>
          </w:p>
        </w:tc>
        <w:tc>
          <w:tcPr>
            <w:tcW w:w="10142" w:type="dxa"/>
            <w:tcBorders>
              <w:tl2br w:val="nil"/>
              <w:tr2bl w:val="nil"/>
            </w:tcBorders>
            <w:vAlign w:val="center"/>
          </w:tcPr>
          <w:p w14:paraId="0CFE214C">
            <w:pPr>
              <w:widowControl/>
              <w:jc w:val="left"/>
              <w:rPr>
                <w:rFonts w:ascii="宋体" w:hAnsi="宋体"/>
                <w:kern w:val="0"/>
                <w:sz w:val="18"/>
                <w:szCs w:val="18"/>
              </w:rPr>
            </w:pPr>
            <w:r>
              <w:rPr>
                <w:rFonts w:hint="eastAsia" w:ascii="宋体" w:hAnsi="宋体"/>
                <w:kern w:val="0"/>
                <w:sz w:val="18"/>
                <w:szCs w:val="18"/>
              </w:rPr>
              <w:t>游乐设施视其运动形式、速度及其结构的不同，采用不同的制动方式和制动器结构（如机械、电动、液压、气动以及手动等）。制动装置的制动行程应可调节。</w:t>
            </w:r>
          </w:p>
        </w:tc>
        <w:tc>
          <w:tcPr>
            <w:tcW w:w="405" w:type="dxa"/>
            <w:tcBorders>
              <w:tl2br w:val="nil"/>
              <w:tr2bl w:val="nil"/>
            </w:tcBorders>
            <w:vAlign w:val="center"/>
          </w:tcPr>
          <w:p w14:paraId="621D971A">
            <w:pPr>
              <w:widowControl/>
              <w:jc w:val="center"/>
              <w:rPr>
                <w:rFonts w:ascii="宋体" w:hAnsi="宋体"/>
                <w:kern w:val="0"/>
                <w:sz w:val="18"/>
                <w:szCs w:val="18"/>
              </w:rPr>
            </w:pPr>
          </w:p>
        </w:tc>
        <w:tc>
          <w:tcPr>
            <w:tcW w:w="465" w:type="dxa"/>
            <w:tcBorders>
              <w:tl2br w:val="nil"/>
              <w:tr2bl w:val="nil"/>
            </w:tcBorders>
            <w:vAlign w:val="center"/>
          </w:tcPr>
          <w:p w14:paraId="3F5D2DA3">
            <w:pPr>
              <w:widowControl/>
              <w:jc w:val="center"/>
              <w:rPr>
                <w:rFonts w:ascii="宋体" w:hAnsi="宋体"/>
                <w:kern w:val="0"/>
                <w:sz w:val="18"/>
                <w:szCs w:val="18"/>
              </w:rPr>
            </w:pPr>
          </w:p>
        </w:tc>
        <w:tc>
          <w:tcPr>
            <w:tcW w:w="390" w:type="dxa"/>
            <w:tcBorders>
              <w:tl2br w:val="nil"/>
              <w:tr2bl w:val="nil"/>
            </w:tcBorders>
            <w:vAlign w:val="center"/>
          </w:tcPr>
          <w:p w14:paraId="14AC1D07">
            <w:pPr>
              <w:widowControl/>
              <w:jc w:val="center"/>
              <w:rPr>
                <w:rFonts w:ascii="宋体" w:hAnsi="宋体"/>
                <w:kern w:val="0"/>
                <w:sz w:val="18"/>
                <w:szCs w:val="18"/>
              </w:rPr>
            </w:pPr>
          </w:p>
        </w:tc>
        <w:tc>
          <w:tcPr>
            <w:tcW w:w="330" w:type="dxa"/>
            <w:tcBorders>
              <w:tl2br w:val="nil"/>
              <w:tr2bl w:val="nil"/>
            </w:tcBorders>
            <w:vAlign w:val="center"/>
          </w:tcPr>
          <w:p w14:paraId="212E1D6B">
            <w:pPr>
              <w:widowControl/>
              <w:jc w:val="center"/>
              <w:rPr>
                <w:rFonts w:ascii="宋体" w:hAnsi="宋体"/>
                <w:kern w:val="0"/>
                <w:sz w:val="18"/>
                <w:szCs w:val="18"/>
              </w:rPr>
            </w:pPr>
          </w:p>
        </w:tc>
        <w:tc>
          <w:tcPr>
            <w:tcW w:w="600" w:type="dxa"/>
            <w:tcBorders>
              <w:tl2br w:val="nil"/>
              <w:tr2bl w:val="nil"/>
            </w:tcBorders>
            <w:vAlign w:val="center"/>
          </w:tcPr>
          <w:p w14:paraId="0473EFCA">
            <w:pPr>
              <w:widowControl/>
              <w:jc w:val="center"/>
              <w:rPr>
                <w:rFonts w:ascii="宋体" w:hAnsi="宋体"/>
                <w:kern w:val="0"/>
                <w:sz w:val="18"/>
                <w:szCs w:val="18"/>
              </w:rPr>
            </w:pPr>
          </w:p>
        </w:tc>
        <w:tc>
          <w:tcPr>
            <w:tcW w:w="450" w:type="dxa"/>
            <w:tcBorders>
              <w:tl2br w:val="nil"/>
              <w:tr2bl w:val="nil"/>
            </w:tcBorders>
            <w:vAlign w:val="center"/>
          </w:tcPr>
          <w:p w14:paraId="707B9ECA">
            <w:pPr>
              <w:widowControl/>
              <w:jc w:val="center"/>
              <w:rPr>
                <w:rFonts w:ascii="宋体" w:hAnsi="宋体"/>
                <w:kern w:val="0"/>
                <w:sz w:val="18"/>
                <w:szCs w:val="18"/>
              </w:rPr>
            </w:pPr>
          </w:p>
        </w:tc>
      </w:tr>
      <w:tr w14:paraId="395BA6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0" w:hRule="atLeast"/>
        </w:trPr>
        <w:tc>
          <w:tcPr>
            <w:tcW w:w="881" w:type="dxa"/>
            <w:vMerge w:val="continue"/>
            <w:tcBorders>
              <w:tl2br w:val="nil"/>
              <w:tr2bl w:val="nil"/>
            </w:tcBorders>
            <w:vAlign w:val="center"/>
          </w:tcPr>
          <w:p w14:paraId="5AD07DD0">
            <w:pPr>
              <w:widowControl/>
              <w:jc w:val="left"/>
              <w:rPr>
                <w:rFonts w:ascii="宋体" w:hAnsi="宋体"/>
                <w:b/>
                <w:bCs/>
                <w:kern w:val="0"/>
                <w:sz w:val="18"/>
                <w:szCs w:val="18"/>
              </w:rPr>
            </w:pPr>
          </w:p>
        </w:tc>
        <w:tc>
          <w:tcPr>
            <w:tcW w:w="768" w:type="dxa"/>
            <w:tcBorders>
              <w:tl2br w:val="nil"/>
              <w:tr2bl w:val="nil"/>
            </w:tcBorders>
            <w:vAlign w:val="center"/>
          </w:tcPr>
          <w:p w14:paraId="2AD961FF">
            <w:pPr>
              <w:widowControl/>
              <w:jc w:val="center"/>
              <w:rPr>
                <w:rFonts w:ascii="宋体" w:hAnsi="宋体"/>
                <w:kern w:val="0"/>
                <w:sz w:val="18"/>
                <w:szCs w:val="18"/>
              </w:rPr>
            </w:pPr>
            <w:r>
              <w:rPr>
                <w:rFonts w:hint="eastAsia" w:ascii="宋体" w:hAnsi="宋体"/>
                <w:kern w:val="0"/>
                <w:sz w:val="18"/>
                <w:szCs w:val="18"/>
              </w:rPr>
              <w:t>5.3</w:t>
            </w:r>
          </w:p>
        </w:tc>
        <w:tc>
          <w:tcPr>
            <w:tcW w:w="1130" w:type="dxa"/>
            <w:tcBorders>
              <w:tl2br w:val="nil"/>
              <w:tr2bl w:val="nil"/>
            </w:tcBorders>
            <w:vAlign w:val="center"/>
          </w:tcPr>
          <w:p w14:paraId="683AF56A">
            <w:pPr>
              <w:widowControl/>
              <w:jc w:val="left"/>
              <w:rPr>
                <w:rFonts w:ascii="宋体" w:hAnsi="宋体"/>
                <w:kern w:val="0"/>
                <w:sz w:val="18"/>
                <w:szCs w:val="18"/>
              </w:rPr>
            </w:pPr>
            <w:r>
              <w:rPr>
                <w:rFonts w:hint="eastAsia" w:ascii="宋体" w:hAnsi="宋体"/>
                <w:kern w:val="0"/>
                <w:sz w:val="18"/>
                <w:szCs w:val="18"/>
              </w:rPr>
              <w:t>工作状况</w:t>
            </w:r>
          </w:p>
        </w:tc>
        <w:tc>
          <w:tcPr>
            <w:tcW w:w="10142" w:type="dxa"/>
            <w:tcBorders>
              <w:tl2br w:val="nil"/>
              <w:tr2bl w:val="nil"/>
            </w:tcBorders>
            <w:vAlign w:val="center"/>
          </w:tcPr>
          <w:p w14:paraId="6D1185BB">
            <w:pPr>
              <w:widowControl/>
              <w:jc w:val="left"/>
              <w:rPr>
                <w:rFonts w:ascii="宋体" w:hAnsi="宋体"/>
                <w:kern w:val="0"/>
                <w:sz w:val="18"/>
                <w:szCs w:val="18"/>
              </w:rPr>
            </w:pPr>
            <w:r>
              <w:rPr>
                <w:rFonts w:hint="eastAsia" w:ascii="宋体" w:hAnsi="宋体"/>
                <w:kern w:val="0"/>
                <w:sz w:val="18"/>
                <w:szCs w:val="18"/>
              </w:rPr>
              <w:t>运行正常，不应有明显的异常声响及振动。</w:t>
            </w:r>
          </w:p>
        </w:tc>
        <w:tc>
          <w:tcPr>
            <w:tcW w:w="405" w:type="dxa"/>
            <w:tcBorders>
              <w:tl2br w:val="nil"/>
              <w:tr2bl w:val="nil"/>
            </w:tcBorders>
            <w:vAlign w:val="center"/>
          </w:tcPr>
          <w:p w14:paraId="726D737C">
            <w:pPr>
              <w:widowControl/>
              <w:jc w:val="center"/>
              <w:rPr>
                <w:rFonts w:ascii="宋体" w:hAnsi="宋体"/>
                <w:kern w:val="0"/>
                <w:sz w:val="18"/>
                <w:szCs w:val="18"/>
              </w:rPr>
            </w:pPr>
          </w:p>
        </w:tc>
        <w:tc>
          <w:tcPr>
            <w:tcW w:w="465" w:type="dxa"/>
            <w:tcBorders>
              <w:tl2br w:val="nil"/>
              <w:tr2bl w:val="nil"/>
            </w:tcBorders>
            <w:vAlign w:val="center"/>
          </w:tcPr>
          <w:p w14:paraId="53A59E99">
            <w:pPr>
              <w:widowControl/>
              <w:jc w:val="center"/>
              <w:rPr>
                <w:rFonts w:ascii="宋体" w:hAnsi="宋体"/>
                <w:kern w:val="0"/>
                <w:sz w:val="18"/>
                <w:szCs w:val="18"/>
              </w:rPr>
            </w:pPr>
          </w:p>
        </w:tc>
        <w:tc>
          <w:tcPr>
            <w:tcW w:w="390" w:type="dxa"/>
            <w:tcBorders>
              <w:tl2br w:val="nil"/>
              <w:tr2bl w:val="nil"/>
            </w:tcBorders>
            <w:vAlign w:val="center"/>
          </w:tcPr>
          <w:p w14:paraId="45B150E0">
            <w:pPr>
              <w:widowControl/>
              <w:jc w:val="center"/>
              <w:rPr>
                <w:rFonts w:ascii="宋体" w:hAnsi="宋体"/>
                <w:kern w:val="0"/>
                <w:sz w:val="18"/>
                <w:szCs w:val="18"/>
              </w:rPr>
            </w:pPr>
          </w:p>
        </w:tc>
        <w:tc>
          <w:tcPr>
            <w:tcW w:w="330" w:type="dxa"/>
            <w:tcBorders>
              <w:tl2br w:val="nil"/>
              <w:tr2bl w:val="nil"/>
            </w:tcBorders>
            <w:vAlign w:val="center"/>
          </w:tcPr>
          <w:p w14:paraId="1923FCF4">
            <w:pPr>
              <w:widowControl/>
              <w:jc w:val="center"/>
              <w:rPr>
                <w:rFonts w:ascii="宋体" w:hAnsi="宋体"/>
                <w:kern w:val="0"/>
                <w:sz w:val="18"/>
                <w:szCs w:val="18"/>
              </w:rPr>
            </w:pPr>
          </w:p>
        </w:tc>
        <w:tc>
          <w:tcPr>
            <w:tcW w:w="600" w:type="dxa"/>
            <w:tcBorders>
              <w:tl2br w:val="nil"/>
              <w:tr2bl w:val="nil"/>
            </w:tcBorders>
            <w:vAlign w:val="center"/>
          </w:tcPr>
          <w:p w14:paraId="335E1381">
            <w:pPr>
              <w:widowControl/>
              <w:jc w:val="center"/>
              <w:rPr>
                <w:rFonts w:ascii="宋体" w:hAnsi="宋体"/>
                <w:kern w:val="0"/>
                <w:sz w:val="18"/>
                <w:szCs w:val="18"/>
              </w:rPr>
            </w:pPr>
          </w:p>
        </w:tc>
        <w:tc>
          <w:tcPr>
            <w:tcW w:w="450" w:type="dxa"/>
            <w:tcBorders>
              <w:tl2br w:val="nil"/>
              <w:tr2bl w:val="nil"/>
            </w:tcBorders>
            <w:vAlign w:val="center"/>
          </w:tcPr>
          <w:p w14:paraId="08632429">
            <w:pPr>
              <w:widowControl/>
              <w:jc w:val="center"/>
              <w:rPr>
                <w:rFonts w:ascii="宋体" w:hAnsi="宋体"/>
                <w:kern w:val="0"/>
                <w:sz w:val="18"/>
                <w:szCs w:val="18"/>
              </w:rPr>
            </w:pPr>
          </w:p>
        </w:tc>
      </w:tr>
      <w:tr w14:paraId="589BD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60" w:hRule="atLeast"/>
        </w:trPr>
        <w:tc>
          <w:tcPr>
            <w:tcW w:w="881" w:type="dxa"/>
            <w:vMerge w:val="continue"/>
            <w:tcBorders>
              <w:tl2br w:val="nil"/>
              <w:tr2bl w:val="nil"/>
            </w:tcBorders>
            <w:vAlign w:val="center"/>
          </w:tcPr>
          <w:p w14:paraId="6EC17D50">
            <w:pPr>
              <w:widowControl/>
              <w:jc w:val="left"/>
              <w:rPr>
                <w:rFonts w:ascii="宋体" w:hAnsi="宋体"/>
                <w:b/>
                <w:bCs/>
                <w:kern w:val="0"/>
                <w:sz w:val="18"/>
                <w:szCs w:val="18"/>
              </w:rPr>
            </w:pPr>
          </w:p>
        </w:tc>
        <w:tc>
          <w:tcPr>
            <w:tcW w:w="768" w:type="dxa"/>
            <w:tcBorders>
              <w:tl2br w:val="nil"/>
              <w:tr2bl w:val="nil"/>
            </w:tcBorders>
            <w:vAlign w:val="center"/>
          </w:tcPr>
          <w:p w14:paraId="4DFBEF50">
            <w:pPr>
              <w:widowControl/>
              <w:jc w:val="center"/>
              <w:rPr>
                <w:rFonts w:ascii="宋体" w:hAnsi="宋体"/>
                <w:kern w:val="0"/>
                <w:sz w:val="18"/>
                <w:szCs w:val="18"/>
              </w:rPr>
            </w:pPr>
            <w:r>
              <w:rPr>
                <w:rFonts w:hint="eastAsia" w:ascii="宋体" w:hAnsi="宋体"/>
                <w:kern w:val="0"/>
                <w:sz w:val="18"/>
                <w:szCs w:val="18"/>
              </w:rPr>
              <w:t>5.4</w:t>
            </w:r>
          </w:p>
        </w:tc>
        <w:tc>
          <w:tcPr>
            <w:tcW w:w="1130" w:type="dxa"/>
            <w:tcBorders>
              <w:tl2br w:val="nil"/>
              <w:tr2bl w:val="nil"/>
            </w:tcBorders>
            <w:vAlign w:val="center"/>
          </w:tcPr>
          <w:p w14:paraId="587E9BE6">
            <w:pPr>
              <w:widowControl/>
              <w:jc w:val="left"/>
              <w:rPr>
                <w:rFonts w:ascii="宋体" w:hAnsi="宋体"/>
                <w:kern w:val="0"/>
                <w:sz w:val="18"/>
                <w:szCs w:val="18"/>
              </w:rPr>
            </w:pPr>
            <w:r>
              <w:rPr>
                <w:rFonts w:hint="eastAsia" w:ascii="宋体" w:hAnsi="宋体"/>
                <w:kern w:val="0"/>
                <w:sz w:val="18"/>
                <w:szCs w:val="18"/>
              </w:rPr>
              <w:t>制动器处于安全状态</w:t>
            </w:r>
          </w:p>
        </w:tc>
        <w:tc>
          <w:tcPr>
            <w:tcW w:w="10142" w:type="dxa"/>
            <w:tcBorders>
              <w:tl2br w:val="nil"/>
              <w:tr2bl w:val="nil"/>
            </w:tcBorders>
            <w:vAlign w:val="center"/>
          </w:tcPr>
          <w:p w14:paraId="119C85E8">
            <w:pPr>
              <w:widowControl/>
              <w:jc w:val="left"/>
              <w:rPr>
                <w:rFonts w:ascii="宋体" w:hAnsi="宋体"/>
                <w:kern w:val="0"/>
                <w:sz w:val="18"/>
                <w:szCs w:val="18"/>
              </w:rPr>
            </w:pPr>
            <w:r>
              <w:rPr>
                <w:rFonts w:hint="eastAsia" w:ascii="宋体" w:hAnsi="宋体"/>
                <w:kern w:val="0"/>
                <w:sz w:val="18"/>
                <w:szCs w:val="18"/>
              </w:rPr>
              <w:t>游乐设施在运行时，若动力源切断或制动装置控制中断，应确保游乐设施能安全停止，或制动器处于安全状态。</w:t>
            </w:r>
          </w:p>
        </w:tc>
        <w:tc>
          <w:tcPr>
            <w:tcW w:w="405" w:type="dxa"/>
            <w:tcBorders>
              <w:tl2br w:val="nil"/>
              <w:tr2bl w:val="nil"/>
            </w:tcBorders>
            <w:vAlign w:val="center"/>
          </w:tcPr>
          <w:p w14:paraId="22F2B62F">
            <w:pPr>
              <w:widowControl/>
              <w:jc w:val="center"/>
              <w:rPr>
                <w:rFonts w:ascii="宋体" w:hAnsi="宋体"/>
                <w:kern w:val="0"/>
                <w:sz w:val="18"/>
                <w:szCs w:val="18"/>
              </w:rPr>
            </w:pPr>
          </w:p>
        </w:tc>
        <w:tc>
          <w:tcPr>
            <w:tcW w:w="465" w:type="dxa"/>
            <w:tcBorders>
              <w:tl2br w:val="nil"/>
              <w:tr2bl w:val="nil"/>
            </w:tcBorders>
            <w:vAlign w:val="center"/>
          </w:tcPr>
          <w:p w14:paraId="75DA0F82">
            <w:pPr>
              <w:widowControl/>
              <w:jc w:val="center"/>
              <w:rPr>
                <w:rFonts w:ascii="宋体" w:hAnsi="宋体"/>
                <w:kern w:val="0"/>
                <w:sz w:val="18"/>
                <w:szCs w:val="18"/>
              </w:rPr>
            </w:pPr>
          </w:p>
        </w:tc>
        <w:tc>
          <w:tcPr>
            <w:tcW w:w="390" w:type="dxa"/>
            <w:tcBorders>
              <w:tl2br w:val="nil"/>
              <w:tr2bl w:val="nil"/>
            </w:tcBorders>
            <w:vAlign w:val="center"/>
          </w:tcPr>
          <w:p w14:paraId="0279A111">
            <w:pPr>
              <w:widowControl/>
              <w:jc w:val="center"/>
              <w:rPr>
                <w:rFonts w:ascii="宋体" w:hAnsi="宋体"/>
                <w:kern w:val="0"/>
                <w:sz w:val="18"/>
                <w:szCs w:val="18"/>
              </w:rPr>
            </w:pPr>
          </w:p>
        </w:tc>
        <w:tc>
          <w:tcPr>
            <w:tcW w:w="330" w:type="dxa"/>
            <w:tcBorders>
              <w:tl2br w:val="nil"/>
              <w:tr2bl w:val="nil"/>
            </w:tcBorders>
            <w:vAlign w:val="center"/>
          </w:tcPr>
          <w:p w14:paraId="1DA2C4F3">
            <w:pPr>
              <w:widowControl/>
              <w:jc w:val="center"/>
              <w:rPr>
                <w:rFonts w:ascii="宋体" w:hAnsi="宋体"/>
                <w:kern w:val="0"/>
                <w:sz w:val="18"/>
                <w:szCs w:val="18"/>
              </w:rPr>
            </w:pPr>
          </w:p>
        </w:tc>
        <w:tc>
          <w:tcPr>
            <w:tcW w:w="600" w:type="dxa"/>
            <w:tcBorders>
              <w:tl2br w:val="nil"/>
              <w:tr2bl w:val="nil"/>
            </w:tcBorders>
            <w:vAlign w:val="center"/>
          </w:tcPr>
          <w:p w14:paraId="70C04228">
            <w:pPr>
              <w:widowControl/>
              <w:jc w:val="center"/>
              <w:rPr>
                <w:rFonts w:ascii="宋体" w:hAnsi="宋体"/>
                <w:kern w:val="0"/>
                <w:sz w:val="18"/>
                <w:szCs w:val="18"/>
              </w:rPr>
            </w:pPr>
          </w:p>
        </w:tc>
        <w:tc>
          <w:tcPr>
            <w:tcW w:w="450" w:type="dxa"/>
            <w:tcBorders>
              <w:tl2br w:val="nil"/>
              <w:tr2bl w:val="nil"/>
            </w:tcBorders>
            <w:vAlign w:val="center"/>
          </w:tcPr>
          <w:p w14:paraId="54A64C5F">
            <w:pPr>
              <w:widowControl/>
              <w:jc w:val="center"/>
              <w:rPr>
                <w:rFonts w:ascii="宋体" w:hAnsi="宋体"/>
                <w:kern w:val="0"/>
                <w:sz w:val="18"/>
                <w:szCs w:val="18"/>
              </w:rPr>
            </w:pPr>
          </w:p>
        </w:tc>
      </w:tr>
      <w:tr w14:paraId="60615F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60" w:hRule="atLeast"/>
        </w:trPr>
        <w:tc>
          <w:tcPr>
            <w:tcW w:w="881" w:type="dxa"/>
            <w:vMerge w:val="continue"/>
            <w:tcBorders>
              <w:tl2br w:val="nil"/>
              <w:tr2bl w:val="nil"/>
            </w:tcBorders>
            <w:vAlign w:val="center"/>
          </w:tcPr>
          <w:p w14:paraId="56E2172A">
            <w:pPr>
              <w:widowControl/>
              <w:jc w:val="left"/>
              <w:rPr>
                <w:rFonts w:ascii="宋体" w:hAnsi="宋体"/>
                <w:b/>
                <w:bCs/>
                <w:kern w:val="0"/>
                <w:sz w:val="18"/>
                <w:szCs w:val="18"/>
              </w:rPr>
            </w:pPr>
          </w:p>
        </w:tc>
        <w:tc>
          <w:tcPr>
            <w:tcW w:w="768" w:type="dxa"/>
            <w:tcBorders>
              <w:tl2br w:val="nil"/>
              <w:tr2bl w:val="nil"/>
            </w:tcBorders>
            <w:vAlign w:val="center"/>
          </w:tcPr>
          <w:p w14:paraId="02D27206">
            <w:pPr>
              <w:widowControl/>
              <w:jc w:val="center"/>
              <w:rPr>
                <w:rFonts w:ascii="宋体" w:hAnsi="宋体"/>
                <w:kern w:val="0"/>
                <w:sz w:val="18"/>
                <w:szCs w:val="18"/>
              </w:rPr>
            </w:pPr>
            <w:r>
              <w:rPr>
                <w:rFonts w:hint="eastAsia" w:ascii="宋体" w:hAnsi="宋体"/>
                <w:kern w:val="0"/>
                <w:sz w:val="18"/>
                <w:szCs w:val="18"/>
              </w:rPr>
              <w:t>5.5</w:t>
            </w:r>
          </w:p>
        </w:tc>
        <w:tc>
          <w:tcPr>
            <w:tcW w:w="1130" w:type="dxa"/>
            <w:tcBorders>
              <w:tl2br w:val="nil"/>
              <w:tr2bl w:val="nil"/>
            </w:tcBorders>
            <w:vAlign w:val="center"/>
          </w:tcPr>
          <w:p w14:paraId="17E2DDCE">
            <w:pPr>
              <w:widowControl/>
              <w:jc w:val="left"/>
              <w:rPr>
                <w:rFonts w:ascii="宋体" w:hAnsi="宋体"/>
                <w:kern w:val="0"/>
                <w:sz w:val="18"/>
                <w:szCs w:val="18"/>
              </w:rPr>
            </w:pPr>
            <w:r>
              <w:rPr>
                <w:rFonts w:hint="eastAsia" w:ascii="宋体" w:hAnsi="宋体"/>
                <w:kern w:val="0"/>
                <w:sz w:val="18"/>
                <w:szCs w:val="18"/>
              </w:rPr>
              <w:t>减速制动器</w:t>
            </w:r>
          </w:p>
        </w:tc>
        <w:tc>
          <w:tcPr>
            <w:tcW w:w="10142" w:type="dxa"/>
            <w:tcBorders>
              <w:tl2br w:val="nil"/>
              <w:tr2bl w:val="nil"/>
            </w:tcBorders>
            <w:vAlign w:val="center"/>
          </w:tcPr>
          <w:p w14:paraId="52400142">
            <w:pPr>
              <w:widowControl/>
              <w:jc w:val="left"/>
              <w:rPr>
                <w:rFonts w:ascii="宋体" w:hAnsi="宋体"/>
                <w:kern w:val="0"/>
                <w:sz w:val="18"/>
                <w:szCs w:val="18"/>
              </w:rPr>
            </w:pPr>
            <w:r>
              <w:rPr>
                <w:rFonts w:hint="eastAsia" w:ascii="宋体" w:hAnsi="宋体"/>
                <w:kern w:val="0"/>
                <w:sz w:val="18"/>
                <w:szCs w:val="18"/>
              </w:rPr>
              <w:t>减速制动装置应保证紧急停机时不产生较大冲击，优先选用惯性停机或能耗制动、能量反馈等柔性制动方式。紧急停机后，应使乘载系统保持静止状态且乘客处于安全状态，必要时应设置辅助锁紧装置或驻车装置。(GB/T 18163-2020,5.2.9)</w:t>
            </w:r>
          </w:p>
        </w:tc>
        <w:tc>
          <w:tcPr>
            <w:tcW w:w="405" w:type="dxa"/>
            <w:tcBorders>
              <w:tl2br w:val="nil"/>
              <w:tr2bl w:val="nil"/>
            </w:tcBorders>
            <w:vAlign w:val="center"/>
          </w:tcPr>
          <w:p w14:paraId="172D6A59">
            <w:pPr>
              <w:widowControl/>
              <w:jc w:val="center"/>
              <w:rPr>
                <w:rFonts w:ascii="宋体" w:hAnsi="宋体"/>
                <w:kern w:val="0"/>
                <w:sz w:val="18"/>
                <w:szCs w:val="18"/>
              </w:rPr>
            </w:pPr>
          </w:p>
        </w:tc>
        <w:tc>
          <w:tcPr>
            <w:tcW w:w="465" w:type="dxa"/>
            <w:tcBorders>
              <w:tl2br w:val="nil"/>
              <w:tr2bl w:val="nil"/>
            </w:tcBorders>
            <w:vAlign w:val="center"/>
          </w:tcPr>
          <w:p w14:paraId="631FAF7E">
            <w:pPr>
              <w:widowControl/>
              <w:jc w:val="center"/>
              <w:rPr>
                <w:rFonts w:ascii="宋体" w:hAnsi="宋体"/>
                <w:kern w:val="0"/>
                <w:sz w:val="18"/>
                <w:szCs w:val="18"/>
              </w:rPr>
            </w:pPr>
          </w:p>
        </w:tc>
        <w:tc>
          <w:tcPr>
            <w:tcW w:w="390" w:type="dxa"/>
            <w:tcBorders>
              <w:tl2br w:val="nil"/>
              <w:tr2bl w:val="nil"/>
            </w:tcBorders>
            <w:vAlign w:val="center"/>
          </w:tcPr>
          <w:p w14:paraId="5BCA930A">
            <w:pPr>
              <w:widowControl/>
              <w:jc w:val="center"/>
              <w:rPr>
                <w:rFonts w:ascii="宋体" w:hAnsi="宋体"/>
                <w:kern w:val="0"/>
                <w:sz w:val="18"/>
                <w:szCs w:val="18"/>
              </w:rPr>
            </w:pPr>
          </w:p>
        </w:tc>
        <w:tc>
          <w:tcPr>
            <w:tcW w:w="330" w:type="dxa"/>
            <w:tcBorders>
              <w:tl2br w:val="nil"/>
              <w:tr2bl w:val="nil"/>
            </w:tcBorders>
            <w:vAlign w:val="center"/>
          </w:tcPr>
          <w:p w14:paraId="3776E54C">
            <w:pPr>
              <w:widowControl/>
              <w:jc w:val="center"/>
              <w:rPr>
                <w:rFonts w:ascii="宋体" w:hAnsi="宋体"/>
                <w:kern w:val="0"/>
                <w:sz w:val="18"/>
                <w:szCs w:val="18"/>
              </w:rPr>
            </w:pPr>
          </w:p>
        </w:tc>
        <w:tc>
          <w:tcPr>
            <w:tcW w:w="600" w:type="dxa"/>
            <w:tcBorders>
              <w:tl2br w:val="nil"/>
              <w:tr2bl w:val="nil"/>
            </w:tcBorders>
            <w:vAlign w:val="center"/>
          </w:tcPr>
          <w:p w14:paraId="1FEE46FA">
            <w:pPr>
              <w:widowControl/>
              <w:jc w:val="center"/>
              <w:rPr>
                <w:rFonts w:ascii="宋体" w:hAnsi="宋体"/>
                <w:kern w:val="0"/>
                <w:sz w:val="18"/>
                <w:szCs w:val="18"/>
              </w:rPr>
            </w:pPr>
          </w:p>
        </w:tc>
        <w:tc>
          <w:tcPr>
            <w:tcW w:w="450" w:type="dxa"/>
            <w:tcBorders>
              <w:tl2br w:val="nil"/>
              <w:tr2bl w:val="nil"/>
            </w:tcBorders>
            <w:vAlign w:val="center"/>
          </w:tcPr>
          <w:p w14:paraId="0E3300B3">
            <w:pPr>
              <w:widowControl/>
              <w:jc w:val="center"/>
              <w:rPr>
                <w:rFonts w:ascii="宋体" w:hAnsi="宋体"/>
                <w:kern w:val="0"/>
                <w:sz w:val="18"/>
                <w:szCs w:val="18"/>
              </w:rPr>
            </w:pPr>
          </w:p>
        </w:tc>
      </w:tr>
      <w:tr w14:paraId="69C1CE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80" w:hRule="atLeast"/>
        </w:trPr>
        <w:tc>
          <w:tcPr>
            <w:tcW w:w="881" w:type="dxa"/>
            <w:vMerge w:val="continue"/>
            <w:tcBorders>
              <w:tl2br w:val="nil"/>
              <w:tr2bl w:val="nil"/>
            </w:tcBorders>
            <w:vAlign w:val="center"/>
          </w:tcPr>
          <w:p w14:paraId="475C307F">
            <w:pPr>
              <w:widowControl/>
              <w:jc w:val="left"/>
              <w:rPr>
                <w:rFonts w:ascii="宋体" w:hAnsi="宋体"/>
                <w:b/>
                <w:bCs/>
                <w:kern w:val="0"/>
                <w:sz w:val="18"/>
                <w:szCs w:val="18"/>
              </w:rPr>
            </w:pPr>
          </w:p>
        </w:tc>
        <w:tc>
          <w:tcPr>
            <w:tcW w:w="768" w:type="dxa"/>
            <w:tcBorders>
              <w:tl2br w:val="nil"/>
              <w:tr2bl w:val="nil"/>
            </w:tcBorders>
            <w:vAlign w:val="center"/>
          </w:tcPr>
          <w:p w14:paraId="5E9E9018">
            <w:pPr>
              <w:widowControl/>
              <w:jc w:val="center"/>
              <w:rPr>
                <w:rFonts w:ascii="宋体" w:hAnsi="宋体"/>
                <w:kern w:val="0"/>
                <w:sz w:val="18"/>
                <w:szCs w:val="18"/>
              </w:rPr>
            </w:pPr>
            <w:r>
              <w:rPr>
                <w:rFonts w:hint="eastAsia" w:ascii="宋体" w:hAnsi="宋体"/>
                <w:kern w:val="0"/>
                <w:sz w:val="18"/>
                <w:szCs w:val="18"/>
              </w:rPr>
              <w:t>5.6</w:t>
            </w:r>
          </w:p>
        </w:tc>
        <w:tc>
          <w:tcPr>
            <w:tcW w:w="1130" w:type="dxa"/>
            <w:tcBorders>
              <w:tl2br w:val="nil"/>
              <w:tr2bl w:val="nil"/>
            </w:tcBorders>
            <w:vAlign w:val="center"/>
          </w:tcPr>
          <w:p w14:paraId="00A6F8E5">
            <w:pPr>
              <w:widowControl/>
              <w:jc w:val="left"/>
              <w:rPr>
                <w:rFonts w:ascii="宋体" w:hAnsi="宋体"/>
                <w:kern w:val="0"/>
                <w:sz w:val="18"/>
                <w:szCs w:val="18"/>
              </w:rPr>
            </w:pPr>
            <w:r>
              <w:rPr>
                <w:rFonts w:hint="eastAsia" w:ascii="宋体" w:hAnsi="宋体"/>
                <w:kern w:val="0"/>
                <w:sz w:val="18"/>
                <w:szCs w:val="18"/>
              </w:rPr>
              <w:t>维持电压</w:t>
            </w:r>
          </w:p>
        </w:tc>
        <w:tc>
          <w:tcPr>
            <w:tcW w:w="10142" w:type="dxa"/>
            <w:tcBorders>
              <w:tl2br w:val="nil"/>
              <w:tr2bl w:val="nil"/>
            </w:tcBorders>
            <w:vAlign w:val="center"/>
          </w:tcPr>
          <w:p w14:paraId="18C21B92">
            <w:pPr>
              <w:widowControl/>
              <w:jc w:val="left"/>
              <w:rPr>
                <w:rFonts w:ascii="宋体" w:hAnsi="宋体"/>
                <w:kern w:val="0"/>
                <w:sz w:val="18"/>
                <w:szCs w:val="18"/>
              </w:rPr>
            </w:pPr>
            <w:r>
              <w:rPr>
                <w:rFonts w:hint="eastAsia" w:ascii="宋体" w:hAnsi="宋体"/>
                <w:kern w:val="0"/>
                <w:sz w:val="18"/>
                <w:szCs w:val="18"/>
              </w:rPr>
              <w:t>制动器的维持电压应符合制造厂设计要求。</w:t>
            </w:r>
          </w:p>
        </w:tc>
        <w:tc>
          <w:tcPr>
            <w:tcW w:w="405" w:type="dxa"/>
            <w:tcBorders>
              <w:tl2br w:val="nil"/>
              <w:tr2bl w:val="nil"/>
            </w:tcBorders>
            <w:noWrap/>
            <w:vAlign w:val="center"/>
          </w:tcPr>
          <w:p w14:paraId="36E1F20F">
            <w:pPr>
              <w:widowControl/>
              <w:jc w:val="center"/>
              <w:rPr>
                <w:rFonts w:ascii="宋体" w:hAnsi="宋体"/>
                <w:kern w:val="0"/>
                <w:sz w:val="18"/>
                <w:szCs w:val="18"/>
              </w:rPr>
            </w:pPr>
          </w:p>
        </w:tc>
        <w:tc>
          <w:tcPr>
            <w:tcW w:w="465" w:type="dxa"/>
            <w:tcBorders>
              <w:tl2br w:val="nil"/>
              <w:tr2bl w:val="nil"/>
            </w:tcBorders>
            <w:noWrap/>
            <w:vAlign w:val="center"/>
          </w:tcPr>
          <w:p w14:paraId="588045E4">
            <w:pPr>
              <w:widowControl/>
              <w:jc w:val="center"/>
              <w:rPr>
                <w:rFonts w:ascii="宋体" w:hAnsi="宋体"/>
                <w:kern w:val="0"/>
                <w:sz w:val="18"/>
                <w:szCs w:val="18"/>
              </w:rPr>
            </w:pPr>
          </w:p>
        </w:tc>
        <w:tc>
          <w:tcPr>
            <w:tcW w:w="390" w:type="dxa"/>
            <w:tcBorders>
              <w:tl2br w:val="nil"/>
              <w:tr2bl w:val="nil"/>
            </w:tcBorders>
            <w:noWrap/>
            <w:vAlign w:val="center"/>
          </w:tcPr>
          <w:p w14:paraId="44791C7A">
            <w:pPr>
              <w:widowControl/>
              <w:jc w:val="center"/>
              <w:rPr>
                <w:rFonts w:ascii="宋体" w:hAnsi="宋体"/>
                <w:kern w:val="0"/>
                <w:sz w:val="18"/>
                <w:szCs w:val="18"/>
              </w:rPr>
            </w:pPr>
          </w:p>
        </w:tc>
        <w:tc>
          <w:tcPr>
            <w:tcW w:w="330" w:type="dxa"/>
            <w:tcBorders>
              <w:tl2br w:val="nil"/>
              <w:tr2bl w:val="nil"/>
            </w:tcBorders>
            <w:vAlign w:val="center"/>
          </w:tcPr>
          <w:p w14:paraId="15056C5B">
            <w:pPr>
              <w:widowControl/>
              <w:jc w:val="center"/>
              <w:rPr>
                <w:rFonts w:ascii="宋体" w:hAnsi="宋体"/>
                <w:kern w:val="0"/>
                <w:sz w:val="18"/>
                <w:szCs w:val="18"/>
              </w:rPr>
            </w:pPr>
          </w:p>
        </w:tc>
        <w:tc>
          <w:tcPr>
            <w:tcW w:w="600" w:type="dxa"/>
            <w:tcBorders>
              <w:tl2br w:val="nil"/>
              <w:tr2bl w:val="nil"/>
            </w:tcBorders>
            <w:vAlign w:val="center"/>
          </w:tcPr>
          <w:p w14:paraId="2CEC852F">
            <w:pPr>
              <w:widowControl/>
              <w:jc w:val="center"/>
              <w:rPr>
                <w:rFonts w:ascii="宋体" w:hAnsi="宋体"/>
                <w:kern w:val="0"/>
                <w:sz w:val="18"/>
                <w:szCs w:val="18"/>
              </w:rPr>
            </w:pPr>
          </w:p>
        </w:tc>
        <w:tc>
          <w:tcPr>
            <w:tcW w:w="450" w:type="dxa"/>
            <w:tcBorders>
              <w:tl2br w:val="nil"/>
              <w:tr2bl w:val="nil"/>
            </w:tcBorders>
            <w:vAlign w:val="center"/>
          </w:tcPr>
          <w:p w14:paraId="29C74FFF">
            <w:pPr>
              <w:widowControl/>
              <w:jc w:val="center"/>
              <w:rPr>
                <w:rFonts w:ascii="宋体" w:hAnsi="宋体"/>
                <w:kern w:val="0"/>
                <w:sz w:val="18"/>
                <w:szCs w:val="18"/>
              </w:rPr>
            </w:pPr>
          </w:p>
        </w:tc>
      </w:tr>
      <w:tr w14:paraId="5BD3C5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05" w:hRule="atLeast"/>
        </w:trPr>
        <w:tc>
          <w:tcPr>
            <w:tcW w:w="881" w:type="dxa"/>
            <w:vMerge w:val="continue"/>
            <w:tcBorders>
              <w:tl2br w:val="nil"/>
              <w:tr2bl w:val="nil"/>
            </w:tcBorders>
            <w:vAlign w:val="center"/>
          </w:tcPr>
          <w:p w14:paraId="7CA6E451">
            <w:pPr>
              <w:widowControl/>
              <w:jc w:val="left"/>
              <w:rPr>
                <w:rFonts w:ascii="宋体" w:hAnsi="宋体"/>
                <w:b/>
                <w:bCs/>
                <w:kern w:val="0"/>
                <w:sz w:val="18"/>
                <w:szCs w:val="18"/>
              </w:rPr>
            </w:pPr>
          </w:p>
        </w:tc>
        <w:tc>
          <w:tcPr>
            <w:tcW w:w="768" w:type="dxa"/>
            <w:tcBorders>
              <w:tl2br w:val="nil"/>
              <w:tr2bl w:val="nil"/>
            </w:tcBorders>
            <w:vAlign w:val="center"/>
          </w:tcPr>
          <w:p w14:paraId="2875C032">
            <w:pPr>
              <w:widowControl/>
              <w:jc w:val="center"/>
              <w:rPr>
                <w:rFonts w:ascii="宋体" w:hAnsi="宋体"/>
                <w:kern w:val="0"/>
                <w:sz w:val="18"/>
                <w:szCs w:val="18"/>
              </w:rPr>
            </w:pPr>
            <w:r>
              <w:rPr>
                <w:rFonts w:hint="eastAsia" w:ascii="宋体" w:hAnsi="宋体"/>
                <w:kern w:val="0"/>
                <w:sz w:val="18"/>
                <w:szCs w:val="18"/>
              </w:rPr>
              <w:t>5.7</w:t>
            </w:r>
          </w:p>
        </w:tc>
        <w:tc>
          <w:tcPr>
            <w:tcW w:w="1130" w:type="dxa"/>
            <w:tcBorders>
              <w:tl2br w:val="nil"/>
              <w:tr2bl w:val="nil"/>
            </w:tcBorders>
            <w:vAlign w:val="center"/>
          </w:tcPr>
          <w:p w14:paraId="455939C9">
            <w:pPr>
              <w:widowControl/>
              <w:jc w:val="left"/>
              <w:rPr>
                <w:rFonts w:ascii="宋体" w:hAnsi="宋体"/>
                <w:kern w:val="0"/>
                <w:sz w:val="18"/>
                <w:szCs w:val="18"/>
              </w:rPr>
            </w:pPr>
            <w:r>
              <w:rPr>
                <w:rFonts w:hint="eastAsia" w:ascii="宋体" w:hAnsi="宋体"/>
                <w:kern w:val="0"/>
                <w:sz w:val="18"/>
                <w:szCs w:val="18"/>
              </w:rPr>
              <w:t>制动力矩</w:t>
            </w:r>
          </w:p>
        </w:tc>
        <w:tc>
          <w:tcPr>
            <w:tcW w:w="10142" w:type="dxa"/>
            <w:tcBorders>
              <w:tl2br w:val="nil"/>
              <w:tr2bl w:val="nil"/>
            </w:tcBorders>
            <w:vAlign w:val="center"/>
          </w:tcPr>
          <w:p w14:paraId="6C8B7D7D">
            <w:pPr>
              <w:widowControl/>
              <w:jc w:val="left"/>
              <w:rPr>
                <w:rFonts w:ascii="宋体" w:hAnsi="宋体"/>
                <w:kern w:val="0"/>
                <w:sz w:val="18"/>
                <w:szCs w:val="18"/>
              </w:rPr>
            </w:pPr>
            <w:r>
              <w:rPr>
                <w:rFonts w:hint="eastAsia" w:ascii="宋体" w:hAnsi="宋体"/>
                <w:kern w:val="0"/>
                <w:sz w:val="18"/>
                <w:szCs w:val="18"/>
              </w:rPr>
              <w:t>制动装置的制动力矩（力）应根据实际情况设置，不应引起安全问题及设备受损。手控制动装置操作手柄的作用力应为100N~200N。</w:t>
            </w:r>
          </w:p>
        </w:tc>
        <w:tc>
          <w:tcPr>
            <w:tcW w:w="405" w:type="dxa"/>
            <w:tcBorders>
              <w:tl2br w:val="nil"/>
              <w:tr2bl w:val="nil"/>
            </w:tcBorders>
            <w:noWrap/>
            <w:vAlign w:val="center"/>
          </w:tcPr>
          <w:p w14:paraId="25EA2AA9">
            <w:pPr>
              <w:widowControl/>
              <w:jc w:val="center"/>
              <w:rPr>
                <w:rFonts w:ascii="宋体" w:hAnsi="宋体"/>
                <w:kern w:val="0"/>
                <w:sz w:val="18"/>
                <w:szCs w:val="18"/>
              </w:rPr>
            </w:pPr>
          </w:p>
        </w:tc>
        <w:tc>
          <w:tcPr>
            <w:tcW w:w="465" w:type="dxa"/>
            <w:tcBorders>
              <w:tl2br w:val="nil"/>
              <w:tr2bl w:val="nil"/>
            </w:tcBorders>
            <w:noWrap/>
            <w:vAlign w:val="center"/>
          </w:tcPr>
          <w:p w14:paraId="1495765C">
            <w:pPr>
              <w:widowControl/>
              <w:jc w:val="center"/>
              <w:rPr>
                <w:rFonts w:ascii="宋体" w:hAnsi="宋体"/>
                <w:kern w:val="0"/>
                <w:sz w:val="18"/>
                <w:szCs w:val="18"/>
              </w:rPr>
            </w:pPr>
          </w:p>
        </w:tc>
        <w:tc>
          <w:tcPr>
            <w:tcW w:w="390" w:type="dxa"/>
            <w:tcBorders>
              <w:tl2br w:val="nil"/>
              <w:tr2bl w:val="nil"/>
            </w:tcBorders>
            <w:noWrap/>
            <w:vAlign w:val="center"/>
          </w:tcPr>
          <w:p w14:paraId="71FAF069">
            <w:pPr>
              <w:widowControl/>
              <w:jc w:val="center"/>
              <w:rPr>
                <w:rFonts w:ascii="宋体" w:hAnsi="宋体"/>
                <w:kern w:val="0"/>
                <w:sz w:val="18"/>
                <w:szCs w:val="18"/>
              </w:rPr>
            </w:pPr>
          </w:p>
        </w:tc>
        <w:tc>
          <w:tcPr>
            <w:tcW w:w="330" w:type="dxa"/>
            <w:tcBorders>
              <w:tl2br w:val="nil"/>
              <w:tr2bl w:val="nil"/>
            </w:tcBorders>
            <w:vAlign w:val="center"/>
          </w:tcPr>
          <w:p w14:paraId="65C970CE">
            <w:pPr>
              <w:widowControl/>
              <w:jc w:val="center"/>
              <w:rPr>
                <w:rFonts w:ascii="宋体" w:hAnsi="宋体"/>
                <w:kern w:val="0"/>
                <w:sz w:val="18"/>
                <w:szCs w:val="18"/>
              </w:rPr>
            </w:pPr>
          </w:p>
        </w:tc>
        <w:tc>
          <w:tcPr>
            <w:tcW w:w="600" w:type="dxa"/>
            <w:tcBorders>
              <w:tl2br w:val="nil"/>
              <w:tr2bl w:val="nil"/>
            </w:tcBorders>
            <w:vAlign w:val="center"/>
          </w:tcPr>
          <w:p w14:paraId="7EC43836">
            <w:pPr>
              <w:widowControl/>
              <w:jc w:val="center"/>
              <w:rPr>
                <w:rFonts w:ascii="宋体" w:hAnsi="宋体"/>
                <w:kern w:val="0"/>
                <w:sz w:val="18"/>
                <w:szCs w:val="18"/>
              </w:rPr>
            </w:pPr>
          </w:p>
        </w:tc>
        <w:tc>
          <w:tcPr>
            <w:tcW w:w="450" w:type="dxa"/>
            <w:tcBorders>
              <w:tl2br w:val="nil"/>
              <w:tr2bl w:val="nil"/>
            </w:tcBorders>
            <w:vAlign w:val="center"/>
          </w:tcPr>
          <w:p w14:paraId="1DCE9E56">
            <w:pPr>
              <w:widowControl/>
              <w:jc w:val="center"/>
              <w:rPr>
                <w:rFonts w:ascii="宋体" w:hAnsi="宋体"/>
                <w:kern w:val="0"/>
                <w:sz w:val="18"/>
                <w:szCs w:val="18"/>
              </w:rPr>
            </w:pPr>
          </w:p>
        </w:tc>
      </w:tr>
      <w:tr w14:paraId="1482D9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39" w:hRule="atLeast"/>
        </w:trPr>
        <w:tc>
          <w:tcPr>
            <w:tcW w:w="881" w:type="dxa"/>
            <w:vMerge w:val="continue"/>
            <w:tcBorders>
              <w:tl2br w:val="nil"/>
              <w:tr2bl w:val="nil"/>
            </w:tcBorders>
            <w:vAlign w:val="center"/>
          </w:tcPr>
          <w:p w14:paraId="300345E9">
            <w:pPr>
              <w:widowControl/>
              <w:jc w:val="left"/>
              <w:rPr>
                <w:rFonts w:ascii="宋体" w:hAnsi="宋体"/>
                <w:b/>
                <w:bCs/>
                <w:kern w:val="0"/>
                <w:sz w:val="18"/>
                <w:szCs w:val="18"/>
              </w:rPr>
            </w:pPr>
          </w:p>
        </w:tc>
        <w:tc>
          <w:tcPr>
            <w:tcW w:w="768" w:type="dxa"/>
            <w:tcBorders>
              <w:tl2br w:val="nil"/>
              <w:tr2bl w:val="nil"/>
            </w:tcBorders>
            <w:vAlign w:val="center"/>
          </w:tcPr>
          <w:p w14:paraId="3A881E19">
            <w:pPr>
              <w:widowControl/>
              <w:jc w:val="center"/>
              <w:rPr>
                <w:rFonts w:ascii="宋体" w:hAnsi="宋体"/>
                <w:kern w:val="0"/>
                <w:sz w:val="18"/>
                <w:szCs w:val="18"/>
              </w:rPr>
            </w:pPr>
            <w:r>
              <w:rPr>
                <w:rFonts w:hint="eastAsia" w:ascii="宋体" w:hAnsi="宋体"/>
                <w:kern w:val="0"/>
                <w:sz w:val="18"/>
                <w:szCs w:val="18"/>
              </w:rPr>
              <w:t>5.8</w:t>
            </w:r>
          </w:p>
        </w:tc>
        <w:tc>
          <w:tcPr>
            <w:tcW w:w="1130" w:type="dxa"/>
            <w:tcBorders>
              <w:tl2br w:val="nil"/>
              <w:tr2bl w:val="nil"/>
            </w:tcBorders>
            <w:vAlign w:val="center"/>
          </w:tcPr>
          <w:p w14:paraId="23036AEB">
            <w:pPr>
              <w:widowControl/>
              <w:jc w:val="left"/>
              <w:rPr>
                <w:rFonts w:ascii="宋体" w:hAnsi="宋体"/>
                <w:kern w:val="0"/>
                <w:sz w:val="18"/>
                <w:szCs w:val="18"/>
              </w:rPr>
            </w:pPr>
            <w:r>
              <w:rPr>
                <w:rFonts w:hint="eastAsia" w:ascii="宋体" w:hAnsi="宋体"/>
                <w:kern w:val="0"/>
                <w:sz w:val="18"/>
                <w:szCs w:val="18"/>
              </w:rPr>
              <w:t>制动器磨损情况</w:t>
            </w:r>
          </w:p>
        </w:tc>
        <w:tc>
          <w:tcPr>
            <w:tcW w:w="10142" w:type="dxa"/>
            <w:tcBorders>
              <w:tl2br w:val="nil"/>
              <w:tr2bl w:val="nil"/>
            </w:tcBorders>
            <w:vAlign w:val="center"/>
          </w:tcPr>
          <w:p w14:paraId="2E4D57B8">
            <w:pPr>
              <w:widowControl/>
              <w:jc w:val="left"/>
              <w:rPr>
                <w:rFonts w:ascii="宋体" w:hAnsi="宋体"/>
                <w:kern w:val="0"/>
                <w:sz w:val="18"/>
                <w:szCs w:val="18"/>
              </w:rPr>
            </w:pPr>
            <w:r>
              <w:rPr>
                <w:rFonts w:hint="eastAsia" w:ascii="宋体" w:hAnsi="宋体"/>
                <w:kern w:val="0"/>
                <w:sz w:val="18"/>
                <w:szCs w:val="18"/>
              </w:rPr>
              <w:t>制动器不得出现下列情况之一：</w:t>
            </w:r>
            <w:r>
              <w:rPr>
                <w:rFonts w:hint="eastAsia" w:ascii="宋体" w:hAnsi="宋体"/>
                <w:kern w:val="0"/>
                <w:sz w:val="18"/>
                <w:szCs w:val="18"/>
              </w:rPr>
              <w:br w:type="textWrapping"/>
            </w:r>
            <w:r>
              <w:rPr>
                <w:rFonts w:hint="eastAsia" w:ascii="宋体" w:hAnsi="宋体"/>
                <w:kern w:val="0"/>
                <w:sz w:val="18"/>
                <w:szCs w:val="18"/>
              </w:rPr>
              <w:t>a</w:t>
            </w:r>
            <w:r>
              <w:rPr>
                <w:rFonts w:ascii="宋体" w:hAnsi="宋体"/>
                <w:kern w:val="0"/>
                <w:sz w:val="18"/>
                <w:szCs w:val="18"/>
              </w:rPr>
              <w:t>)</w:t>
            </w:r>
            <w:r>
              <w:rPr>
                <w:rFonts w:hint="eastAsia" w:ascii="宋体" w:hAnsi="宋体"/>
                <w:kern w:val="0"/>
                <w:sz w:val="18"/>
                <w:szCs w:val="18"/>
              </w:rPr>
              <w:t>制动器的制动衬块与制动轮完全脱离；</w:t>
            </w:r>
            <w:r>
              <w:rPr>
                <w:rFonts w:hint="eastAsia" w:ascii="宋体" w:hAnsi="宋体"/>
                <w:kern w:val="0"/>
                <w:sz w:val="18"/>
                <w:szCs w:val="18"/>
              </w:rPr>
              <w:br w:type="textWrapping"/>
            </w:r>
            <w:r>
              <w:rPr>
                <w:rFonts w:hint="eastAsia" w:ascii="宋体" w:hAnsi="宋体"/>
                <w:kern w:val="0"/>
                <w:sz w:val="18"/>
                <w:szCs w:val="18"/>
              </w:rPr>
              <w:t>b</w:t>
            </w:r>
            <w:r>
              <w:rPr>
                <w:rFonts w:ascii="宋体" w:hAnsi="宋体"/>
                <w:kern w:val="0"/>
                <w:sz w:val="18"/>
                <w:szCs w:val="18"/>
              </w:rPr>
              <w:t>)</w:t>
            </w:r>
            <w:r>
              <w:rPr>
                <w:rFonts w:hint="eastAsia" w:ascii="宋体" w:hAnsi="宋体"/>
                <w:kern w:val="0"/>
                <w:sz w:val="18"/>
                <w:szCs w:val="18"/>
              </w:rPr>
              <w:t>制动衬块严重磨损或者制动弹簧失效,导致制动力不足；</w:t>
            </w:r>
            <w:r>
              <w:rPr>
                <w:rFonts w:hint="eastAsia" w:ascii="宋体" w:hAnsi="宋体"/>
                <w:kern w:val="0"/>
                <w:sz w:val="18"/>
                <w:szCs w:val="18"/>
              </w:rPr>
              <w:br w:type="textWrapping"/>
            </w:r>
            <w:r>
              <w:rPr>
                <w:rFonts w:hint="eastAsia" w:ascii="宋体" w:hAnsi="宋体"/>
                <w:kern w:val="0"/>
                <w:sz w:val="18"/>
                <w:szCs w:val="18"/>
              </w:rPr>
              <w:t>c</w:t>
            </w:r>
            <w:r>
              <w:rPr>
                <w:rFonts w:ascii="宋体" w:hAnsi="宋体"/>
                <w:kern w:val="0"/>
                <w:sz w:val="18"/>
                <w:szCs w:val="18"/>
              </w:rPr>
              <w:t>)</w:t>
            </w:r>
            <w:r>
              <w:rPr>
                <w:rFonts w:hint="eastAsia" w:ascii="宋体" w:hAnsi="宋体"/>
                <w:kern w:val="0"/>
                <w:sz w:val="18"/>
                <w:szCs w:val="18"/>
              </w:rPr>
              <w:t>受力结构件出现裂纹或者严重磨损；</w:t>
            </w:r>
            <w:r>
              <w:rPr>
                <w:rFonts w:hint="eastAsia" w:ascii="宋体" w:hAnsi="宋体"/>
                <w:kern w:val="0"/>
                <w:sz w:val="18"/>
                <w:szCs w:val="18"/>
              </w:rPr>
              <w:br w:type="textWrapping"/>
            </w:r>
            <w:r>
              <w:rPr>
                <w:rFonts w:hint="eastAsia" w:ascii="宋体" w:hAnsi="宋体"/>
                <w:kern w:val="0"/>
                <w:sz w:val="18"/>
                <w:szCs w:val="18"/>
              </w:rPr>
              <w:t>d</w:t>
            </w:r>
            <w:r>
              <w:rPr>
                <w:rFonts w:ascii="宋体" w:hAnsi="宋体"/>
                <w:kern w:val="0"/>
                <w:sz w:val="18"/>
                <w:szCs w:val="18"/>
              </w:rPr>
              <w:t>)</w:t>
            </w:r>
            <w:r>
              <w:rPr>
                <w:rFonts w:hint="eastAsia" w:ascii="宋体" w:hAnsi="宋体"/>
                <w:kern w:val="0"/>
                <w:sz w:val="18"/>
                <w:szCs w:val="18"/>
              </w:rPr>
              <w:t>制动器电磁线圈铁芯动作异常,出现卡阻现象；</w:t>
            </w:r>
            <w:r>
              <w:rPr>
                <w:rFonts w:hint="eastAsia" w:ascii="宋体" w:hAnsi="宋体"/>
                <w:kern w:val="0"/>
                <w:sz w:val="18"/>
                <w:szCs w:val="18"/>
              </w:rPr>
              <w:br w:type="textWrapping"/>
            </w:r>
            <w:r>
              <w:rPr>
                <w:rFonts w:hint="eastAsia" w:ascii="宋体" w:hAnsi="宋体"/>
                <w:kern w:val="0"/>
                <w:sz w:val="18"/>
                <w:szCs w:val="18"/>
              </w:rPr>
              <w:t>e</w:t>
            </w:r>
            <w:r>
              <w:rPr>
                <w:rFonts w:ascii="宋体" w:hAnsi="宋体"/>
                <w:kern w:val="0"/>
                <w:sz w:val="18"/>
                <w:szCs w:val="18"/>
              </w:rPr>
              <w:t>)</w:t>
            </w:r>
            <w:r>
              <w:rPr>
                <w:rFonts w:hint="eastAsia" w:ascii="宋体" w:hAnsi="宋体"/>
                <w:kern w:val="0"/>
                <w:sz w:val="18"/>
                <w:szCs w:val="18"/>
              </w:rPr>
              <w:t>制动器电磁线圈防尘件破损；</w:t>
            </w:r>
            <w:r>
              <w:rPr>
                <w:rFonts w:hint="eastAsia" w:ascii="宋体" w:hAnsi="宋体"/>
                <w:kern w:val="0"/>
                <w:sz w:val="18"/>
                <w:szCs w:val="18"/>
              </w:rPr>
              <w:br w:type="textWrapping"/>
            </w:r>
            <w:r>
              <w:rPr>
                <w:rFonts w:hint="eastAsia" w:ascii="宋体" w:hAnsi="宋体"/>
                <w:kern w:val="0"/>
                <w:sz w:val="18"/>
                <w:szCs w:val="18"/>
              </w:rPr>
              <w:t>f</w:t>
            </w:r>
            <w:r>
              <w:rPr>
                <w:rFonts w:ascii="宋体" w:hAnsi="宋体"/>
                <w:kern w:val="0"/>
                <w:sz w:val="18"/>
                <w:szCs w:val="18"/>
              </w:rPr>
              <w:t>)</w:t>
            </w:r>
            <w:r>
              <w:rPr>
                <w:rFonts w:hint="eastAsia" w:ascii="宋体" w:hAnsi="宋体"/>
                <w:kern w:val="0"/>
                <w:sz w:val="18"/>
                <w:szCs w:val="18"/>
              </w:rPr>
              <w:t xml:space="preserve">制动闸衬的磨损量不大于原厚度的50%；                                                           </w:t>
            </w:r>
          </w:p>
          <w:p w14:paraId="283D6A3B">
            <w:pPr>
              <w:widowControl/>
              <w:jc w:val="left"/>
              <w:rPr>
                <w:rFonts w:ascii="宋体" w:hAnsi="宋体"/>
                <w:kern w:val="0"/>
                <w:sz w:val="18"/>
                <w:szCs w:val="18"/>
              </w:rPr>
            </w:pPr>
            <w:r>
              <w:rPr>
                <w:rFonts w:hint="eastAsia" w:ascii="宋体" w:hAnsi="宋体"/>
                <w:kern w:val="0"/>
                <w:sz w:val="18"/>
                <w:szCs w:val="18"/>
              </w:rPr>
              <w:t>g</w:t>
            </w:r>
            <w:r>
              <w:rPr>
                <w:rFonts w:ascii="宋体" w:hAnsi="宋体"/>
                <w:kern w:val="0"/>
                <w:sz w:val="18"/>
                <w:szCs w:val="18"/>
              </w:rPr>
              <w:t>)</w:t>
            </w:r>
            <w:r>
              <w:rPr>
                <w:rFonts w:hint="eastAsia" w:ascii="宋体" w:hAnsi="宋体"/>
                <w:kern w:val="0"/>
                <w:sz w:val="18"/>
                <w:szCs w:val="18"/>
              </w:rPr>
              <w:t>制动轮无划痕。</w:t>
            </w:r>
          </w:p>
        </w:tc>
        <w:tc>
          <w:tcPr>
            <w:tcW w:w="405" w:type="dxa"/>
            <w:tcBorders>
              <w:tl2br w:val="nil"/>
              <w:tr2bl w:val="nil"/>
            </w:tcBorders>
            <w:vAlign w:val="center"/>
          </w:tcPr>
          <w:p w14:paraId="3F485C3A">
            <w:pPr>
              <w:widowControl/>
              <w:jc w:val="center"/>
              <w:rPr>
                <w:rFonts w:ascii="宋体" w:hAnsi="宋体"/>
                <w:kern w:val="0"/>
                <w:sz w:val="18"/>
                <w:szCs w:val="18"/>
              </w:rPr>
            </w:pPr>
          </w:p>
        </w:tc>
        <w:tc>
          <w:tcPr>
            <w:tcW w:w="465" w:type="dxa"/>
            <w:tcBorders>
              <w:tl2br w:val="nil"/>
              <w:tr2bl w:val="nil"/>
            </w:tcBorders>
            <w:vAlign w:val="center"/>
          </w:tcPr>
          <w:p w14:paraId="0B741BA2">
            <w:pPr>
              <w:widowControl/>
              <w:jc w:val="center"/>
              <w:rPr>
                <w:rFonts w:ascii="宋体" w:hAnsi="宋体"/>
                <w:kern w:val="0"/>
                <w:sz w:val="18"/>
                <w:szCs w:val="18"/>
              </w:rPr>
            </w:pPr>
          </w:p>
        </w:tc>
        <w:tc>
          <w:tcPr>
            <w:tcW w:w="390" w:type="dxa"/>
            <w:tcBorders>
              <w:tl2br w:val="nil"/>
              <w:tr2bl w:val="nil"/>
            </w:tcBorders>
            <w:vAlign w:val="center"/>
          </w:tcPr>
          <w:p w14:paraId="20E3D22B">
            <w:pPr>
              <w:widowControl/>
              <w:jc w:val="center"/>
              <w:rPr>
                <w:rFonts w:ascii="宋体" w:hAnsi="宋体"/>
                <w:kern w:val="0"/>
                <w:sz w:val="18"/>
                <w:szCs w:val="18"/>
              </w:rPr>
            </w:pPr>
          </w:p>
        </w:tc>
        <w:tc>
          <w:tcPr>
            <w:tcW w:w="330" w:type="dxa"/>
            <w:tcBorders>
              <w:tl2br w:val="nil"/>
              <w:tr2bl w:val="nil"/>
            </w:tcBorders>
            <w:vAlign w:val="center"/>
          </w:tcPr>
          <w:p w14:paraId="3B501D94">
            <w:pPr>
              <w:widowControl/>
              <w:jc w:val="center"/>
              <w:rPr>
                <w:rFonts w:ascii="宋体" w:hAnsi="宋体"/>
                <w:kern w:val="0"/>
                <w:sz w:val="18"/>
                <w:szCs w:val="18"/>
              </w:rPr>
            </w:pPr>
          </w:p>
        </w:tc>
        <w:tc>
          <w:tcPr>
            <w:tcW w:w="600" w:type="dxa"/>
            <w:tcBorders>
              <w:tl2br w:val="nil"/>
              <w:tr2bl w:val="nil"/>
            </w:tcBorders>
            <w:vAlign w:val="center"/>
          </w:tcPr>
          <w:p w14:paraId="618CE4B8">
            <w:pPr>
              <w:widowControl/>
              <w:jc w:val="center"/>
              <w:rPr>
                <w:rFonts w:ascii="宋体" w:hAnsi="宋体"/>
                <w:kern w:val="0"/>
                <w:sz w:val="18"/>
                <w:szCs w:val="18"/>
              </w:rPr>
            </w:pPr>
          </w:p>
        </w:tc>
        <w:tc>
          <w:tcPr>
            <w:tcW w:w="450" w:type="dxa"/>
            <w:tcBorders>
              <w:tl2br w:val="nil"/>
              <w:tr2bl w:val="nil"/>
            </w:tcBorders>
            <w:vAlign w:val="center"/>
          </w:tcPr>
          <w:p w14:paraId="68F388A3">
            <w:pPr>
              <w:widowControl/>
              <w:jc w:val="center"/>
              <w:rPr>
                <w:rFonts w:ascii="宋体" w:hAnsi="宋体"/>
                <w:kern w:val="0"/>
                <w:sz w:val="18"/>
                <w:szCs w:val="18"/>
              </w:rPr>
            </w:pPr>
          </w:p>
        </w:tc>
      </w:tr>
      <w:tr w14:paraId="19095D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40" w:hRule="atLeast"/>
        </w:trPr>
        <w:tc>
          <w:tcPr>
            <w:tcW w:w="881" w:type="dxa"/>
            <w:vMerge w:val="restart"/>
            <w:tcBorders>
              <w:tl2br w:val="nil"/>
              <w:tr2bl w:val="nil"/>
            </w:tcBorders>
            <w:vAlign w:val="center"/>
          </w:tcPr>
          <w:p w14:paraId="57BD5426">
            <w:pPr>
              <w:widowControl/>
              <w:jc w:val="center"/>
              <w:rPr>
                <w:rFonts w:ascii="宋体" w:hAnsi="宋体"/>
                <w:bCs/>
                <w:kern w:val="0"/>
                <w:sz w:val="18"/>
                <w:szCs w:val="18"/>
              </w:rPr>
            </w:pPr>
            <w:r>
              <w:rPr>
                <w:rFonts w:hint="eastAsia" w:ascii="宋体" w:hAnsi="宋体"/>
                <w:bCs/>
                <w:kern w:val="0"/>
                <w:sz w:val="18"/>
                <w:szCs w:val="18"/>
              </w:rPr>
              <w:t>6</w:t>
            </w:r>
          </w:p>
          <w:p w14:paraId="6F00E96D">
            <w:pPr>
              <w:widowControl/>
              <w:jc w:val="center"/>
              <w:rPr>
                <w:rFonts w:ascii="宋体" w:hAnsi="宋体"/>
                <w:b/>
                <w:bCs/>
                <w:kern w:val="0"/>
                <w:sz w:val="18"/>
                <w:szCs w:val="18"/>
              </w:rPr>
            </w:pPr>
            <w:r>
              <w:rPr>
                <w:rFonts w:hint="eastAsia" w:ascii="宋体" w:hAnsi="宋体"/>
                <w:bCs/>
                <w:kern w:val="0"/>
                <w:sz w:val="18"/>
                <w:szCs w:val="18"/>
              </w:rPr>
              <w:t>减速箱</w:t>
            </w:r>
          </w:p>
        </w:tc>
        <w:tc>
          <w:tcPr>
            <w:tcW w:w="768" w:type="dxa"/>
            <w:tcBorders>
              <w:tl2br w:val="nil"/>
              <w:tr2bl w:val="nil"/>
            </w:tcBorders>
            <w:vAlign w:val="center"/>
          </w:tcPr>
          <w:p w14:paraId="2BB9B61C">
            <w:pPr>
              <w:widowControl/>
              <w:jc w:val="center"/>
              <w:rPr>
                <w:rFonts w:ascii="宋体" w:hAnsi="宋体"/>
                <w:kern w:val="0"/>
                <w:sz w:val="18"/>
                <w:szCs w:val="18"/>
              </w:rPr>
            </w:pPr>
            <w:r>
              <w:rPr>
                <w:rFonts w:hint="eastAsia" w:ascii="宋体" w:hAnsi="宋体"/>
                <w:kern w:val="0"/>
                <w:sz w:val="18"/>
                <w:szCs w:val="18"/>
              </w:rPr>
              <w:t>6.1</w:t>
            </w:r>
          </w:p>
        </w:tc>
        <w:tc>
          <w:tcPr>
            <w:tcW w:w="1130" w:type="dxa"/>
            <w:tcBorders>
              <w:tl2br w:val="nil"/>
              <w:tr2bl w:val="nil"/>
            </w:tcBorders>
            <w:vAlign w:val="center"/>
          </w:tcPr>
          <w:p w14:paraId="71BF99D1">
            <w:pPr>
              <w:widowControl/>
              <w:jc w:val="left"/>
              <w:rPr>
                <w:rFonts w:ascii="宋体" w:hAnsi="宋体"/>
                <w:kern w:val="0"/>
                <w:sz w:val="18"/>
                <w:szCs w:val="18"/>
              </w:rPr>
            </w:pPr>
            <w:r>
              <w:rPr>
                <w:rFonts w:hint="eastAsia" w:ascii="宋体" w:hAnsi="宋体"/>
                <w:kern w:val="0"/>
                <w:sz w:val="18"/>
                <w:szCs w:val="18"/>
              </w:rPr>
              <w:t>减速箱运转</w:t>
            </w:r>
          </w:p>
        </w:tc>
        <w:tc>
          <w:tcPr>
            <w:tcW w:w="10142" w:type="dxa"/>
            <w:tcBorders>
              <w:tl2br w:val="nil"/>
              <w:tr2bl w:val="nil"/>
            </w:tcBorders>
            <w:vAlign w:val="center"/>
          </w:tcPr>
          <w:p w14:paraId="4A8F68C2">
            <w:pPr>
              <w:widowControl/>
              <w:jc w:val="left"/>
              <w:rPr>
                <w:rFonts w:ascii="宋体" w:hAnsi="宋体"/>
                <w:kern w:val="0"/>
                <w:sz w:val="18"/>
                <w:szCs w:val="18"/>
              </w:rPr>
            </w:pPr>
            <w:r>
              <w:rPr>
                <w:rFonts w:hint="eastAsia" w:ascii="宋体" w:hAnsi="宋体"/>
                <w:kern w:val="0"/>
                <w:sz w:val="18"/>
                <w:szCs w:val="18"/>
              </w:rPr>
              <w:t>设备在空载、满载、偏载工况下运行时，减速箱运行平稳，无异常振动或异响。</w:t>
            </w:r>
          </w:p>
        </w:tc>
        <w:tc>
          <w:tcPr>
            <w:tcW w:w="405" w:type="dxa"/>
            <w:tcBorders>
              <w:tl2br w:val="nil"/>
              <w:tr2bl w:val="nil"/>
            </w:tcBorders>
            <w:vAlign w:val="center"/>
          </w:tcPr>
          <w:p w14:paraId="52414A1F">
            <w:pPr>
              <w:widowControl/>
              <w:jc w:val="center"/>
              <w:rPr>
                <w:rFonts w:ascii="宋体" w:hAnsi="宋体"/>
                <w:kern w:val="0"/>
                <w:sz w:val="18"/>
                <w:szCs w:val="18"/>
              </w:rPr>
            </w:pPr>
          </w:p>
        </w:tc>
        <w:tc>
          <w:tcPr>
            <w:tcW w:w="465" w:type="dxa"/>
            <w:tcBorders>
              <w:tl2br w:val="nil"/>
              <w:tr2bl w:val="nil"/>
            </w:tcBorders>
            <w:vAlign w:val="center"/>
          </w:tcPr>
          <w:p w14:paraId="73AB58B9">
            <w:pPr>
              <w:widowControl/>
              <w:jc w:val="center"/>
              <w:rPr>
                <w:rFonts w:ascii="宋体" w:hAnsi="宋体"/>
                <w:kern w:val="0"/>
                <w:sz w:val="18"/>
                <w:szCs w:val="18"/>
              </w:rPr>
            </w:pPr>
          </w:p>
        </w:tc>
        <w:tc>
          <w:tcPr>
            <w:tcW w:w="390" w:type="dxa"/>
            <w:tcBorders>
              <w:tl2br w:val="nil"/>
              <w:tr2bl w:val="nil"/>
            </w:tcBorders>
            <w:vAlign w:val="center"/>
          </w:tcPr>
          <w:p w14:paraId="2324F0CD">
            <w:pPr>
              <w:widowControl/>
              <w:jc w:val="center"/>
              <w:rPr>
                <w:rFonts w:ascii="宋体" w:hAnsi="宋体"/>
                <w:kern w:val="0"/>
                <w:sz w:val="18"/>
                <w:szCs w:val="18"/>
              </w:rPr>
            </w:pPr>
          </w:p>
        </w:tc>
        <w:tc>
          <w:tcPr>
            <w:tcW w:w="330" w:type="dxa"/>
            <w:tcBorders>
              <w:tl2br w:val="nil"/>
              <w:tr2bl w:val="nil"/>
            </w:tcBorders>
            <w:vAlign w:val="center"/>
          </w:tcPr>
          <w:p w14:paraId="2FA7EFD1">
            <w:pPr>
              <w:widowControl/>
              <w:jc w:val="center"/>
              <w:rPr>
                <w:rFonts w:ascii="宋体" w:hAnsi="宋体"/>
                <w:kern w:val="0"/>
                <w:sz w:val="18"/>
                <w:szCs w:val="18"/>
              </w:rPr>
            </w:pPr>
          </w:p>
        </w:tc>
        <w:tc>
          <w:tcPr>
            <w:tcW w:w="600" w:type="dxa"/>
            <w:tcBorders>
              <w:tl2br w:val="nil"/>
              <w:tr2bl w:val="nil"/>
            </w:tcBorders>
            <w:vAlign w:val="center"/>
          </w:tcPr>
          <w:p w14:paraId="6AEEFD04">
            <w:pPr>
              <w:widowControl/>
              <w:jc w:val="center"/>
              <w:rPr>
                <w:rFonts w:ascii="宋体" w:hAnsi="宋体"/>
                <w:kern w:val="0"/>
                <w:sz w:val="18"/>
                <w:szCs w:val="18"/>
              </w:rPr>
            </w:pPr>
          </w:p>
        </w:tc>
        <w:tc>
          <w:tcPr>
            <w:tcW w:w="450" w:type="dxa"/>
            <w:tcBorders>
              <w:tl2br w:val="nil"/>
              <w:tr2bl w:val="nil"/>
            </w:tcBorders>
            <w:vAlign w:val="center"/>
          </w:tcPr>
          <w:p w14:paraId="5FAD7C56">
            <w:pPr>
              <w:widowControl/>
              <w:jc w:val="center"/>
              <w:rPr>
                <w:rFonts w:ascii="宋体" w:hAnsi="宋体"/>
                <w:kern w:val="0"/>
                <w:sz w:val="18"/>
                <w:szCs w:val="18"/>
              </w:rPr>
            </w:pPr>
          </w:p>
        </w:tc>
      </w:tr>
      <w:tr w14:paraId="62A7C8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40" w:hRule="atLeast"/>
        </w:trPr>
        <w:tc>
          <w:tcPr>
            <w:tcW w:w="881" w:type="dxa"/>
            <w:vMerge w:val="continue"/>
            <w:tcBorders>
              <w:tl2br w:val="nil"/>
              <w:tr2bl w:val="nil"/>
            </w:tcBorders>
            <w:vAlign w:val="center"/>
          </w:tcPr>
          <w:p w14:paraId="46E545E0">
            <w:pPr>
              <w:widowControl/>
              <w:jc w:val="left"/>
              <w:rPr>
                <w:rFonts w:ascii="宋体" w:hAnsi="宋体"/>
                <w:b/>
                <w:bCs/>
                <w:kern w:val="0"/>
                <w:sz w:val="18"/>
                <w:szCs w:val="18"/>
              </w:rPr>
            </w:pPr>
          </w:p>
        </w:tc>
        <w:tc>
          <w:tcPr>
            <w:tcW w:w="768" w:type="dxa"/>
            <w:tcBorders>
              <w:tl2br w:val="nil"/>
              <w:tr2bl w:val="nil"/>
            </w:tcBorders>
            <w:vAlign w:val="center"/>
          </w:tcPr>
          <w:p w14:paraId="459CEE89">
            <w:pPr>
              <w:widowControl/>
              <w:jc w:val="center"/>
              <w:rPr>
                <w:rFonts w:ascii="宋体" w:hAnsi="宋体"/>
                <w:kern w:val="0"/>
                <w:sz w:val="18"/>
                <w:szCs w:val="18"/>
              </w:rPr>
            </w:pPr>
            <w:r>
              <w:rPr>
                <w:rFonts w:hint="eastAsia" w:ascii="宋体" w:hAnsi="宋体"/>
                <w:kern w:val="0"/>
                <w:sz w:val="18"/>
                <w:szCs w:val="18"/>
              </w:rPr>
              <w:t>6.2</w:t>
            </w:r>
          </w:p>
        </w:tc>
        <w:tc>
          <w:tcPr>
            <w:tcW w:w="1130" w:type="dxa"/>
            <w:tcBorders>
              <w:tl2br w:val="nil"/>
              <w:tr2bl w:val="nil"/>
            </w:tcBorders>
            <w:vAlign w:val="center"/>
          </w:tcPr>
          <w:p w14:paraId="08CD29DE">
            <w:pPr>
              <w:widowControl/>
              <w:jc w:val="left"/>
              <w:rPr>
                <w:rFonts w:ascii="宋体" w:hAnsi="宋体"/>
                <w:kern w:val="0"/>
                <w:sz w:val="18"/>
                <w:szCs w:val="18"/>
              </w:rPr>
            </w:pPr>
            <w:r>
              <w:rPr>
                <w:rFonts w:hint="eastAsia" w:ascii="宋体" w:hAnsi="宋体"/>
                <w:kern w:val="0"/>
                <w:sz w:val="18"/>
                <w:szCs w:val="18"/>
              </w:rPr>
              <w:t>齿轮油</w:t>
            </w:r>
          </w:p>
        </w:tc>
        <w:tc>
          <w:tcPr>
            <w:tcW w:w="10142" w:type="dxa"/>
            <w:tcBorders>
              <w:tl2br w:val="nil"/>
              <w:tr2bl w:val="nil"/>
            </w:tcBorders>
            <w:vAlign w:val="center"/>
          </w:tcPr>
          <w:p w14:paraId="40C9DE62">
            <w:pPr>
              <w:widowControl/>
              <w:jc w:val="left"/>
              <w:rPr>
                <w:rFonts w:ascii="宋体" w:hAnsi="宋体"/>
                <w:kern w:val="0"/>
                <w:sz w:val="18"/>
                <w:szCs w:val="18"/>
              </w:rPr>
            </w:pPr>
            <w:r>
              <w:rPr>
                <w:rFonts w:hint="eastAsia" w:ascii="宋体" w:hAnsi="宋体"/>
                <w:kern w:val="0"/>
                <w:sz w:val="18"/>
                <w:szCs w:val="18"/>
              </w:rPr>
              <w:t>a</w:t>
            </w:r>
            <w:r>
              <w:rPr>
                <w:rFonts w:ascii="宋体" w:hAnsi="宋体"/>
                <w:kern w:val="0"/>
                <w:sz w:val="18"/>
                <w:szCs w:val="18"/>
              </w:rPr>
              <w:t>)</w:t>
            </w:r>
            <w:r>
              <w:rPr>
                <w:rFonts w:hint="eastAsia" w:ascii="宋体" w:hAnsi="宋体"/>
                <w:kern w:val="0"/>
                <w:sz w:val="18"/>
                <w:szCs w:val="18"/>
              </w:rPr>
              <w:t>按照《使用维护保养说明书》要求，选择适合的齿轮油并定期更换；                                                        b</w:t>
            </w:r>
            <w:r>
              <w:rPr>
                <w:rFonts w:ascii="宋体" w:hAnsi="宋体"/>
                <w:kern w:val="0"/>
                <w:sz w:val="18"/>
                <w:szCs w:val="18"/>
              </w:rPr>
              <w:t>)</w:t>
            </w:r>
            <w:r>
              <w:rPr>
                <w:rFonts w:hint="eastAsia" w:ascii="宋体" w:hAnsi="宋体"/>
                <w:kern w:val="0"/>
                <w:sz w:val="18"/>
                <w:szCs w:val="18"/>
              </w:rPr>
              <w:t>轴伸出处无明显的渗漏油情况。</w:t>
            </w:r>
          </w:p>
        </w:tc>
        <w:tc>
          <w:tcPr>
            <w:tcW w:w="405" w:type="dxa"/>
            <w:tcBorders>
              <w:tl2br w:val="nil"/>
              <w:tr2bl w:val="nil"/>
            </w:tcBorders>
            <w:vAlign w:val="center"/>
          </w:tcPr>
          <w:p w14:paraId="02AF871B">
            <w:pPr>
              <w:widowControl/>
              <w:jc w:val="center"/>
              <w:rPr>
                <w:rFonts w:ascii="宋体" w:hAnsi="宋体"/>
                <w:kern w:val="0"/>
                <w:sz w:val="18"/>
                <w:szCs w:val="18"/>
              </w:rPr>
            </w:pPr>
          </w:p>
        </w:tc>
        <w:tc>
          <w:tcPr>
            <w:tcW w:w="465" w:type="dxa"/>
            <w:tcBorders>
              <w:tl2br w:val="nil"/>
              <w:tr2bl w:val="nil"/>
            </w:tcBorders>
            <w:vAlign w:val="center"/>
          </w:tcPr>
          <w:p w14:paraId="4DDBDB9A">
            <w:pPr>
              <w:widowControl/>
              <w:jc w:val="center"/>
              <w:rPr>
                <w:rFonts w:ascii="宋体" w:hAnsi="宋体"/>
                <w:kern w:val="0"/>
                <w:sz w:val="18"/>
                <w:szCs w:val="18"/>
              </w:rPr>
            </w:pPr>
          </w:p>
        </w:tc>
        <w:tc>
          <w:tcPr>
            <w:tcW w:w="390" w:type="dxa"/>
            <w:tcBorders>
              <w:tl2br w:val="nil"/>
              <w:tr2bl w:val="nil"/>
            </w:tcBorders>
            <w:vAlign w:val="center"/>
          </w:tcPr>
          <w:p w14:paraId="51DBDBF2">
            <w:pPr>
              <w:widowControl/>
              <w:jc w:val="center"/>
              <w:rPr>
                <w:rFonts w:ascii="宋体" w:hAnsi="宋体"/>
                <w:kern w:val="0"/>
                <w:sz w:val="18"/>
                <w:szCs w:val="18"/>
              </w:rPr>
            </w:pPr>
          </w:p>
        </w:tc>
        <w:tc>
          <w:tcPr>
            <w:tcW w:w="330" w:type="dxa"/>
            <w:tcBorders>
              <w:tl2br w:val="nil"/>
              <w:tr2bl w:val="nil"/>
            </w:tcBorders>
            <w:vAlign w:val="center"/>
          </w:tcPr>
          <w:p w14:paraId="2F69D1A5">
            <w:pPr>
              <w:widowControl/>
              <w:jc w:val="center"/>
              <w:rPr>
                <w:rFonts w:ascii="宋体" w:hAnsi="宋体"/>
                <w:kern w:val="0"/>
                <w:sz w:val="18"/>
                <w:szCs w:val="18"/>
              </w:rPr>
            </w:pPr>
          </w:p>
        </w:tc>
        <w:tc>
          <w:tcPr>
            <w:tcW w:w="600" w:type="dxa"/>
            <w:tcBorders>
              <w:tl2br w:val="nil"/>
              <w:tr2bl w:val="nil"/>
            </w:tcBorders>
            <w:vAlign w:val="center"/>
          </w:tcPr>
          <w:p w14:paraId="4CD334B3">
            <w:pPr>
              <w:widowControl/>
              <w:jc w:val="center"/>
              <w:rPr>
                <w:rFonts w:ascii="宋体" w:hAnsi="宋体"/>
                <w:kern w:val="0"/>
                <w:sz w:val="18"/>
                <w:szCs w:val="18"/>
              </w:rPr>
            </w:pPr>
          </w:p>
        </w:tc>
        <w:tc>
          <w:tcPr>
            <w:tcW w:w="450" w:type="dxa"/>
            <w:tcBorders>
              <w:tl2br w:val="nil"/>
              <w:tr2bl w:val="nil"/>
            </w:tcBorders>
            <w:vAlign w:val="center"/>
          </w:tcPr>
          <w:p w14:paraId="0E72E08F">
            <w:pPr>
              <w:widowControl/>
              <w:jc w:val="center"/>
              <w:rPr>
                <w:rFonts w:ascii="宋体" w:hAnsi="宋体"/>
                <w:kern w:val="0"/>
                <w:sz w:val="18"/>
                <w:szCs w:val="18"/>
              </w:rPr>
            </w:pPr>
          </w:p>
        </w:tc>
      </w:tr>
      <w:tr w14:paraId="6793B3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trPr>
        <w:tc>
          <w:tcPr>
            <w:tcW w:w="881" w:type="dxa"/>
            <w:vMerge w:val="continue"/>
            <w:tcBorders>
              <w:tl2br w:val="nil"/>
              <w:tr2bl w:val="nil"/>
            </w:tcBorders>
            <w:vAlign w:val="center"/>
          </w:tcPr>
          <w:p w14:paraId="6F74F076">
            <w:pPr>
              <w:widowControl/>
              <w:jc w:val="left"/>
              <w:rPr>
                <w:rFonts w:ascii="宋体" w:hAnsi="宋体"/>
                <w:b/>
                <w:bCs/>
                <w:kern w:val="0"/>
                <w:sz w:val="18"/>
                <w:szCs w:val="18"/>
              </w:rPr>
            </w:pPr>
          </w:p>
        </w:tc>
        <w:tc>
          <w:tcPr>
            <w:tcW w:w="768" w:type="dxa"/>
            <w:tcBorders>
              <w:tl2br w:val="nil"/>
              <w:tr2bl w:val="nil"/>
            </w:tcBorders>
            <w:vAlign w:val="center"/>
          </w:tcPr>
          <w:p w14:paraId="0A7DFA10">
            <w:pPr>
              <w:widowControl/>
              <w:jc w:val="center"/>
              <w:rPr>
                <w:rFonts w:ascii="宋体" w:hAnsi="宋体"/>
                <w:kern w:val="0"/>
                <w:sz w:val="18"/>
                <w:szCs w:val="18"/>
              </w:rPr>
            </w:pPr>
            <w:r>
              <w:rPr>
                <w:rFonts w:hint="eastAsia" w:ascii="宋体" w:hAnsi="宋体"/>
                <w:kern w:val="0"/>
                <w:sz w:val="18"/>
                <w:szCs w:val="18"/>
              </w:rPr>
              <w:t>6.3</w:t>
            </w:r>
          </w:p>
        </w:tc>
        <w:tc>
          <w:tcPr>
            <w:tcW w:w="1130" w:type="dxa"/>
            <w:tcBorders>
              <w:tl2br w:val="nil"/>
              <w:tr2bl w:val="nil"/>
            </w:tcBorders>
            <w:vAlign w:val="center"/>
          </w:tcPr>
          <w:p w14:paraId="291AC0FE">
            <w:pPr>
              <w:widowControl/>
              <w:jc w:val="left"/>
              <w:rPr>
                <w:rFonts w:ascii="宋体" w:hAnsi="宋体"/>
                <w:kern w:val="0"/>
                <w:sz w:val="18"/>
                <w:szCs w:val="18"/>
              </w:rPr>
            </w:pPr>
            <w:r>
              <w:rPr>
                <w:rFonts w:hint="eastAsia" w:ascii="宋体" w:hAnsi="宋体"/>
                <w:kern w:val="0"/>
                <w:sz w:val="18"/>
                <w:szCs w:val="18"/>
              </w:rPr>
              <w:t>传动轴、键</w:t>
            </w:r>
          </w:p>
        </w:tc>
        <w:tc>
          <w:tcPr>
            <w:tcW w:w="10142" w:type="dxa"/>
            <w:tcBorders>
              <w:tl2br w:val="nil"/>
              <w:tr2bl w:val="nil"/>
            </w:tcBorders>
            <w:vAlign w:val="center"/>
          </w:tcPr>
          <w:p w14:paraId="2B1BD8CC">
            <w:pPr>
              <w:widowControl/>
              <w:jc w:val="left"/>
              <w:rPr>
                <w:rFonts w:ascii="宋体" w:hAnsi="宋体"/>
                <w:kern w:val="0"/>
                <w:sz w:val="18"/>
                <w:szCs w:val="18"/>
              </w:rPr>
            </w:pPr>
            <w:r>
              <w:rPr>
                <w:rFonts w:hint="eastAsia" w:ascii="宋体" w:hAnsi="宋体"/>
                <w:kern w:val="0"/>
                <w:sz w:val="18"/>
                <w:szCs w:val="18"/>
              </w:rPr>
              <w:t>传动轴或者键不应出现影响安全运行的损坏。</w:t>
            </w:r>
          </w:p>
        </w:tc>
        <w:tc>
          <w:tcPr>
            <w:tcW w:w="405" w:type="dxa"/>
            <w:tcBorders>
              <w:tl2br w:val="nil"/>
              <w:tr2bl w:val="nil"/>
            </w:tcBorders>
            <w:vAlign w:val="center"/>
          </w:tcPr>
          <w:p w14:paraId="13BA11E6">
            <w:pPr>
              <w:widowControl/>
              <w:jc w:val="center"/>
              <w:rPr>
                <w:rFonts w:ascii="宋体" w:hAnsi="宋体"/>
                <w:kern w:val="0"/>
                <w:sz w:val="18"/>
                <w:szCs w:val="18"/>
              </w:rPr>
            </w:pPr>
          </w:p>
        </w:tc>
        <w:tc>
          <w:tcPr>
            <w:tcW w:w="465" w:type="dxa"/>
            <w:tcBorders>
              <w:tl2br w:val="nil"/>
              <w:tr2bl w:val="nil"/>
            </w:tcBorders>
            <w:vAlign w:val="center"/>
          </w:tcPr>
          <w:p w14:paraId="708BCF71">
            <w:pPr>
              <w:widowControl/>
              <w:jc w:val="center"/>
              <w:rPr>
                <w:rFonts w:ascii="宋体" w:hAnsi="宋体"/>
                <w:kern w:val="0"/>
                <w:sz w:val="18"/>
                <w:szCs w:val="18"/>
              </w:rPr>
            </w:pPr>
          </w:p>
        </w:tc>
        <w:tc>
          <w:tcPr>
            <w:tcW w:w="390" w:type="dxa"/>
            <w:tcBorders>
              <w:tl2br w:val="nil"/>
              <w:tr2bl w:val="nil"/>
            </w:tcBorders>
            <w:vAlign w:val="center"/>
          </w:tcPr>
          <w:p w14:paraId="2DF13B6B">
            <w:pPr>
              <w:widowControl/>
              <w:jc w:val="center"/>
              <w:rPr>
                <w:rFonts w:ascii="宋体" w:hAnsi="宋体"/>
                <w:kern w:val="0"/>
                <w:sz w:val="18"/>
                <w:szCs w:val="18"/>
              </w:rPr>
            </w:pPr>
          </w:p>
        </w:tc>
        <w:tc>
          <w:tcPr>
            <w:tcW w:w="330" w:type="dxa"/>
            <w:tcBorders>
              <w:tl2br w:val="nil"/>
              <w:tr2bl w:val="nil"/>
            </w:tcBorders>
            <w:vAlign w:val="center"/>
          </w:tcPr>
          <w:p w14:paraId="489609DF">
            <w:pPr>
              <w:widowControl/>
              <w:jc w:val="center"/>
              <w:rPr>
                <w:rFonts w:ascii="宋体" w:hAnsi="宋体"/>
                <w:kern w:val="0"/>
                <w:sz w:val="18"/>
                <w:szCs w:val="18"/>
              </w:rPr>
            </w:pPr>
          </w:p>
        </w:tc>
        <w:tc>
          <w:tcPr>
            <w:tcW w:w="600" w:type="dxa"/>
            <w:tcBorders>
              <w:tl2br w:val="nil"/>
              <w:tr2bl w:val="nil"/>
            </w:tcBorders>
            <w:vAlign w:val="center"/>
          </w:tcPr>
          <w:p w14:paraId="5D55CEE9">
            <w:pPr>
              <w:widowControl/>
              <w:jc w:val="center"/>
              <w:rPr>
                <w:rFonts w:ascii="宋体" w:hAnsi="宋体"/>
                <w:kern w:val="0"/>
                <w:sz w:val="18"/>
                <w:szCs w:val="18"/>
              </w:rPr>
            </w:pPr>
          </w:p>
        </w:tc>
        <w:tc>
          <w:tcPr>
            <w:tcW w:w="450" w:type="dxa"/>
            <w:tcBorders>
              <w:tl2br w:val="nil"/>
              <w:tr2bl w:val="nil"/>
            </w:tcBorders>
            <w:vAlign w:val="center"/>
          </w:tcPr>
          <w:p w14:paraId="38D02494">
            <w:pPr>
              <w:widowControl/>
              <w:jc w:val="center"/>
              <w:rPr>
                <w:rFonts w:ascii="宋体" w:hAnsi="宋体"/>
                <w:kern w:val="0"/>
                <w:sz w:val="18"/>
                <w:szCs w:val="18"/>
              </w:rPr>
            </w:pPr>
          </w:p>
        </w:tc>
      </w:tr>
      <w:tr w14:paraId="21ECED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trPr>
        <w:tc>
          <w:tcPr>
            <w:tcW w:w="881" w:type="dxa"/>
            <w:vMerge w:val="restart"/>
            <w:tcBorders>
              <w:tl2br w:val="nil"/>
              <w:tr2bl w:val="nil"/>
            </w:tcBorders>
            <w:vAlign w:val="center"/>
          </w:tcPr>
          <w:p w14:paraId="7A55C343">
            <w:pPr>
              <w:widowControl/>
              <w:jc w:val="center"/>
              <w:rPr>
                <w:rFonts w:ascii="宋体" w:hAnsi="宋体"/>
                <w:bCs/>
                <w:kern w:val="0"/>
                <w:sz w:val="18"/>
                <w:szCs w:val="18"/>
              </w:rPr>
            </w:pPr>
            <w:r>
              <w:rPr>
                <w:rFonts w:hint="eastAsia" w:ascii="宋体" w:hAnsi="宋体"/>
                <w:bCs/>
                <w:kern w:val="0"/>
                <w:sz w:val="18"/>
                <w:szCs w:val="18"/>
              </w:rPr>
              <w:t>7</w:t>
            </w:r>
          </w:p>
          <w:p w14:paraId="144BF29A">
            <w:pPr>
              <w:widowControl/>
              <w:jc w:val="center"/>
              <w:rPr>
                <w:rFonts w:ascii="宋体" w:hAnsi="宋体"/>
                <w:b/>
                <w:bCs/>
                <w:kern w:val="0"/>
                <w:sz w:val="18"/>
                <w:szCs w:val="18"/>
              </w:rPr>
            </w:pPr>
            <w:r>
              <w:rPr>
                <w:rFonts w:hint="eastAsia" w:ascii="宋体" w:hAnsi="宋体"/>
                <w:bCs/>
                <w:kern w:val="0"/>
                <w:sz w:val="18"/>
                <w:szCs w:val="18"/>
              </w:rPr>
              <w:t>齿轮（含开式齿轮、减速箱齿轮）</w:t>
            </w:r>
          </w:p>
        </w:tc>
        <w:tc>
          <w:tcPr>
            <w:tcW w:w="768" w:type="dxa"/>
            <w:tcBorders>
              <w:tl2br w:val="nil"/>
              <w:tr2bl w:val="nil"/>
            </w:tcBorders>
            <w:vAlign w:val="center"/>
          </w:tcPr>
          <w:p w14:paraId="7D98B5FE">
            <w:pPr>
              <w:widowControl/>
              <w:jc w:val="center"/>
              <w:rPr>
                <w:rFonts w:ascii="宋体" w:hAnsi="宋体"/>
                <w:kern w:val="0"/>
                <w:sz w:val="18"/>
                <w:szCs w:val="18"/>
              </w:rPr>
            </w:pPr>
            <w:r>
              <w:rPr>
                <w:rFonts w:hint="eastAsia" w:ascii="宋体" w:hAnsi="宋体"/>
                <w:kern w:val="0"/>
                <w:sz w:val="18"/>
                <w:szCs w:val="18"/>
              </w:rPr>
              <w:t>7.1</w:t>
            </w:r>
          </w:p>
        </w:tc>
        <w:tc>
          <w:tcPr>
            <w:tcW w:w="1130" w:type="dxa"/>
            <w:tcBorders>
              <w:tl2br w:val="nil"/>
              <w:tr2bl w:val="nil"/>
            </w:tcBorders>
            <w:vAlign w:val="center"/>
          </w:tcPr>
          <w:p w14:paraId="0300D511">
            <w:pPr>
              <w:widowControl/>
              <w:jc w:val="left"/>
              <w:rPr>
                <w:rFonts w:ascii="宋体" w:hAnsi="宋体"/>
                <w:kern w:val="0"/>
                <w:sz w:val="18"/>
                <w:szCs w:val="18"/>
              </w:rPr>
            </w:pPr>
            <w:r>
              <w:rPr>
                <w:rFonts w:hint="eastAsia" w:ascii="宋体" w:hAnsi="宋体"/>
                <w:kern w:val="0"/>
                <w:sz w:val="18"/>
                <w:szCs w:val="18"/>
              </w:rPr>
              <w:t>选型情况</w:t>
            </w:r>
          </w:p>
        </w:tc>
        <w:tc>
          <w:tcPr>
            <w:tcW w:w="10142" w:type="dxa"/>
            <w:tcBorders>
              <w:tl2br w:val="nil"/>
              <w:tr2bl w:val="nil"/>
            </w:tcBorders>
            <w:vAlign w:val="center"/>
          </w:tcPr>
          <w:p w14:paraId="118DF5DA">
            <w:pPr>
              <w:widowControl/>
              <w:jc w:val="left"/>
              <w:rPr>
                <w:rFonts w:ascii="宋体" w:hAnsi="宋体"/>
                <w:kern w:val="0"/>
                <w:sz w:val="18"/>
                <w:szCs w:val="18"/>
              </w:rPr>
            </w:pPr>
            <w:r>
              <w:rPr>
                <w:rFonts w:hint="eastAsia" w:ascii="宋体" w:hAnsi="宋体"/>
                <w:kern w:val="0"/>
                <w:sz w:val="18"/>
                <w:szCs w:val="18"/>
              </w:rPr>
              <w:t>齿轮的设计或选型应符合游乐设施的实际工况，并符合相关国家标准的规定。</w:t>
            </w:r>
          </w:p>
        </w:tc>
        <w:tc>
          <w:tcPr>
            <w:tcW w:w="405" w:type="dxa"/>
            <w:tcBorders>
              <w:tl2br w:val="nil"/>
              <w:tr2bl w:val="nil"/>
            </w:tcBorders>
            <w:vAlign w:val="center"/>
          </w:tcPr>
          <w:p w14:paraId="4B1B8ABA">
            <w:pPr>
              <w:widowControl/>
              <w:jc w:val="center"/>
              <w:rPr>
                <w:rFonts w:ascii="宋体" w:hAnsi="宋体"/>
                <w:kern w:val="0"/>
                <w:sz w:val="18"/>
                <w:szCs w:val="18"/>
              </w:rPr>
            </w:pPr>
          </w:p>
        </w:tc>
        <w:tc>
          <w:tcPr>
            <w:tcW w:w="465" w:type="dxa"/>
            <w:tcBorders>
              <w:tl2br w:val="nil"/>
              <w:tr2bl w:val="nil"/>
            </w:tcBorders>
            <w:vAlign w:val="center"/>
          </w:tcPr>
          <w:p w14:paraId="3B93E89A">
            <w:pPr>
              <w:widowControl/>
              <w:jc w:val="center"/>
              <w:rPr>
                <w:rFonts w:ascii="宋体" w:hAnsi="宋体"/>
                <w:kern w:val="0"/>
                <w:sz w:val="18"/>
                <w:szCs w:val="18"/>
              </w:rPr>
            </w:pPr>
          </w:p>
        </w:tc>
        <w:tc>
          <w:tcPr>
            <w:tcW w:w="390" w:type="dxa"/>
            <w:tcBorders>
              <w:tl2br w:val="nil"/>
              <w:tr2bl w:val="nil"/>
            </w:tcBorders>
            <w:vAlign w:val="center"/>
          </w:tcPr>
          <w:p w14:paraId="0D504778">
            <w:pPr>
              <w:widowControl/>
              <w:jc w:val="center"/>
              <w:rPr>
                <w:rFonts w:ascii="宋体" w:hAnsi="宋体"/>
                <w:kern w:val="0"/>
                <w:sz w:val="18"/>
                <w:szCs w:val="18"/>
              </w:rPr>
            </w:pPr>
          </w:p>
        </w:tc>
        <w:tc>
          <w:tcPr>
            <w:tcW w:w="330" w:type="dxa"/>
            <w:tcBorders>
              <w:tl2br w:val="nil"/>
              <w:tr2bl w:val="nil"/>
            </w:tcBorders>
            <w:vAlign w:val="center"/>
          </w:tcPr>
          <w:p w14:paraId="11FA1195">
            <w:pPr>
              <w:widowControl/>
              <w:jc w:val="center"/>
              <w:rPr>
                <w:rFonts w:ascii="宋体" w:hAnsi="宋体"/>
                <w:kern w:val="0"/>
                <w:sz w:val="18"/>
                <w:szCs w:val="18"/>
              </w:rPr>
            </w:pPr>
          </w:p>
        </w:tc>
        <w:tc>
          <w:tcPr>
            <w:tcW w:w="600" w:type="dxa"/>
            <w:tcBorders>
              <w:tl2br w:val="nil"/>
              <w:tr2bl w:val="nil"/>
            </w:tcBorders>
            <w:vAlign w:val="center"/>
          </w:tcPr>
          <w:p w14:paraId="543C8592">
            <w:pPr>
              <w:widowControl/>
              <w:jc w:val="center"/>
              <w:rPr>
                <w:rFonts w:ascii="宋体" w:hAnsi="宋体"/>
                <w:kern w:val="0"/>
                <w:sz w:val="18"/>
                <w:szCs w:val="18"/>
              </w:rPr>
            </w:pPr>
          </w:p>
        </w:tc>
        <w:tc>
          <w:tcPr>
            <w:tcW w:w="450" w:type="dxa"/>
            <w:tcBorders>
              <w:tl2br w:val="nil"/>
              <w:tr2bl w:val="nil"/>
            </w:tcBorders>
            <w:vAlign w:val="center"/>
          </w:tcPr>
          <w:p w14:paraId="644E061D">
            <w:pPr>
              <w:widowControl/>
              <w:jc w:val="center"/>
              <w:rPr>
                <w:rFonts w:ascii="宋体" w:hAnsi="宋体"/>
                <w:kern w:val="0"/>
                <w:sz w:val="18"/>
                <w:szCs w:val="18"/>
              </w:rPr>
            </w:pPr>
          </w:p>
        </w:tc>
      </w:tr>
      <w:tr w14:paraId="17F6DF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trPr>
        <w:tc>
          <w:tcPr>
            <w:tcW w:w="881" w:type="dxa"/>
            <w:vMerge w:val="continue"/>
            <w:tcBorders>
              <w:tl2br w:val="nil"/>
              <w:tr2bl w:val="nil"/>
            </w:tcBorders>
            <w:vAlign w:val="center"/>
          </w:tcPr>
          <w:p w14:paraId="03698753">
            <w:pPr>
              <w:widowControl/>
              <w:jc w:val="left"/>
              <w:rPr>
                <w:rFonts w:ascii="宋体" w:hAnsi="宋体"/>
                <w:b/>
                <w:bCs/>
                <w:kern w:val="0"/>
                <w:sz w:val="18"/>
                <w:szCs w:val="18"/>
              </w:rPr>
            </w:pPr>
          </w:p>
        </w:tc>
        <w:tc>
          <w:tcPr>
            <w:tcW w:w="768" w:type="dxa"/>
            <w:tcBorders>
              <w:tl2br w:val="nil"/>
              <w:tr2bl w:val="nil"/>
            </w:tcBorders>
            <w:vAlign w:val="center"/>
          </w:tcPr>
          <w:p w14:paraId="6FBCF42D">
            <w:pPr>
              <w:widowControl/>
              <w:jc w:val="center"/>
              <w:rPr>
                <w:rFonts w:ascii="宋体" w:hAnsi="宋体"/>
                <w:kern w:val="0"/>
                <w:sz w:val="18"/>
                <w:szCs w:val="18"/>
              </w:rPr>
            </w:pPr>
            <w:r>
              <w:rPr>
                <w:rFonts w:hint="eastAsia" w:ascii="宋体" w:hAnsi="宋体"/>
                <w:kern w:val="0"/>
                <w:sz w:val="18"/>
                <w:szCs w:val="18"/>
              </w:rPr>
              <w:t>7.2</w:t>
            </w:r>
          </w:p>
        </w:tc>
        <w:tc>
          <w:tcPr>
            <w:tcW w:w="1130" w:type="dxa"/>
            <w:tcBorders>
              <w:tl2br w:val="nil"/>
              <w:tr2bl w:val="nil"/>
            </w:tcBorders>
            <w:vAlign w:val="center"/>
          </w:tcPr>
          <w:p w14:paraId="274AD454">
            <w:pPr>
              <w:widowControl/>
              <w:jc w:val="left"/>
              <w:rPr>
                <w:rFonts w:ascii="宋体" w:hAnsi="宋体"/>
                <w:kern w:val="0"/>
                <w:sz w:val="18"/>
                <w:szCs w:val="18"/>
              </w:rPr>
            </w:pPr>
            <w:r>
              <w:rPr>
                <w:rFonts w:hint="eastAsia" w:ascii="宋体" w:hAnsi="宋体"/>
                <w:kern w:val="0"/>
                <w:sz w:val="18"/>
                <w:szCs w:val="18"/>
              </w:rPr>
              <w:t>润滑情况</w:t>
            </w:r>
          </w:p>
        </w:tc>
        <w:tc>
          <w:tcPr>
            <w:tcW w:w="10142" w:type="dxa"/>
            <w:tcBorders>
              <w:tl2br w:val="nil"/>
              <w:tr2bl w:val="nil"/>
            </w:tcBorders>
            <w:vAlign w:val="center"/>
          </w:tcPr>
          <w:p w14:paraId="29917A76">
            <w:pPr>
              <w:widowControl/>
              <w:jc w:val="left"/>
              <w:rPr>
                <w:rFonts w:ascii="宋体" w:hAnsi="宋体"/>
                <w:kern w:val="0"/>
                <w:sz w:val="18"/>
                <w:szCs w:val="18"/>
              </w:rPr>
            </w:pPr>
            <w:r>
              <w:rPr>
                <w:rFonts w:hint="eastAsia" w:ascii="宋体" w:hAnsi="宋体"/>
                <w:kern w:val="0"/>
                <w:sz w:val="18"/>
                <w:szCs w:val="18"/>
              </w:rPr>
              <w:t>应当有良好的润滑。</w:t>
            </w:r>
          </w:p>
        </w:tc>
        <w:tc>
          <w:tcPr>
            <w:tcW w:w="405" w:type="dxa"/>
            <w:tcBorders>
              <w:tl2br w:val="nil"/>
              <w:tr2bl w:val="nil"/>
            </w:tcBorders>
            <w:vAlign w:val="center"/>
          </w:tcPr>
          <w:p w14:paraId="089604F3">
            <w:pPr>
              <w:widowControl/>
              <w:jc w:val="center"/>
              <w:rPr>
                <w:rFonts w:ascii="宋体" w:hAnsi="宋体"/>
                <w:kern w:val="0"/>
                <w:sz w:val="18"/>
                <w:szCs w:val="18"/>
              </w:rPr>
            </w:pPr>
          </w:p>
        </w:tc>
        <w:tc>
          <w:tcPr>
            <w:tcW w:w="465" w:type="dxa"/>
            <w:tcBorders>
              <w:tl2br w:val="nil"/>
              <w:tr2bl w:val="nil"/>
            </w:tcBorders>
            <w:vAlign w:val="center"/>
          </w:tcPr>
          <w:p w14:paraId="05C69820">
            <w:pPr>
              <w:widowControl/>
              <w:jc w:val="center"/>
              <w:rPr>
                <w:rFonts w:ascii="宋体" w:hAnsi="宋体"/>
                <w:kern w:val="0"/>
                <w:sz w:val="18"/>
                <w:szCs w:val="18"/>
              </w:rPr>
            </w:pPr>
          </w:p>
        </w:tc>
        <w:tc>
          <w:tcPr>
            <w:tcW w:w="390" w:type="dxa"/>
            <w:tcBorders>
              <w:tl2br w:val="nil"/>
              <w:tr2bl w:val="nil"/>
            </w:tcBorders>
            <w:vAlign w:val="center"/>
          </w:tcPr>
          <w:p w14:paraId="4CAC1885">
            <w:pPr>
              <w:widowControl/>
              <w:jc w:val="center"/>
              <w:rPr>
                <w:rFonts w:ascii="宋体" w:hAnsi="宋体"/>
                <w:kern w:val="0"/>
                <w:sz w:val="18"/>
                <w:szCs w:val="18"/>
              </w:rPr>
            </w:pPr>
          </w:p>
        </w:tc>
        <w:tc>
          <w:tcPr>
            <w:tcW w:w="330" w:type="dxa"/>
            <w:tcBorders>
              <w:tl2br w:val="nil"/>
              <w:tr2bl w:val="nil"/>
            </w:tcBorders>
            <w:vAlign w:val="center"/>
          </w:tcPr>
          <w:p w14:paraId="6BE219DC">
            <w:pPr>
              <w:widowControl/>
              <w:jc w:val="center"/>
              <w:rPr>
                <w:rFonts w:ascii="宋体" w:hAnsi="宋体"/>
                <w:kern w:val="0"/>
                <w:sz w:val="18"/>
                <w:szCs w:val="18"/>
              </w:rPr>
            </w:pPr>
          </w:p>
        </w:tc>
        <w:tc>
          <w:tcPr>
            <w:tcW w:w="600" w:type="dxa"/>
            <w:tcBorders>
              <w:tl2br w:val="nil"/>
              <w:tr2bl w:val="nil"/>
            </w:tcBorders>
            <w:vAlign w:val="center"/>
          </w:tcPr>
          <w:p w14:paraId="1B6C81B1">
            <w:pPr>
              <w:widowControl/>
              <w:jc w:val="center"/>
              <w:rPr>
                <w:rFonts w:ascii="宋体" w:hAnsi="宋体"/>
                <w:kern w:val="0"/>
                <w:sz w:val="18"/>
                <w:szCs w:val="18"/>
              </w:rPr>
            </w:pPr>
          </w:p>
        </w:tc>
        <w:tc>
          <w:tcPr>
            <w:tcW w:w="450" w:type="dxa"/>
            <w:tcBorders>
              <w:tl2br w:val="nil"/>
              <w:tr2bl w:val="nil"/>
            </w:tcBorders>
            <w:vAlign w:val="center"/>
          </w:tcPr>
          <w:p w14:paraId="22E6E416">
            <w:pPr>
              <w:widowControl/>
              <w:jc w:val="center"/>
              <w:rPr>
                <w:rFonts w:ascii="宋体" w:hAnsi="宋体"/>
                <w:kern w:val="0"/>
                <w:sz w:val="18"/>
                <w:szCs w:val="18"/>
              </w:rPr>
            </w:pPr>
          </w:p>
        </w:tc>
      </w:tr>
      <w:tr w14:paraId="792FC6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trPr>
        <w:tc>
          <w:tcPr>
            <w:tcW w:w="881" w:type="dxa"/>
            <w:vMerge w:val="continue"/>
            <w:tcBorders>
              <w:tl2br w:val="nil"/>
              <w:tr2bl w:val="nil"/>
            </w:tcBorders>
            <w:vAlign w:val="center"/>
          </w:tcPr>
          <w:p w14:paraId="586122B2">
            <w:pPr>
              <w:widowControl/>
              <w:jc w:val="left"/>
              <w:rPr>
                <w:rFonts w:ascii="宋体" w:hAnsi="宋体"/>
                <w:b/>
                <w:bCs/>
                <w:kern w:val="0"/>
                <w:sz w:val="18"/>
                <w:szCs w:val="18"/>
              </w:rPr>
            </w:pPr>
          </w:p>
        </w:tc>
        <w:tc>
          <w:tcPr>
            <w:tcW w:w="768" w:type="dxa"/>
            <w:tcBorders>
              <w:tl2br w:val="nil"/>
              <w:tr2bl w:val="nil"/>
            </w:tcBorders>
            <w:vAlign w:val="center"/>
          </w:tcPr>
          <w:p w14:paraId="040EEDF0">
            <w:pPr>
              <w:widowControl/>
              <w:jc w:val="center"/>
              <w:rPr>
                <w:rFonts w:ascii="宋体" w:hAnsi="宋体"/>
                <w:kern w:val="0"/>
                <w:sz w:val="18"/>
                <w:szCs w:val="18"/>
              </w:rPr>
            </w:pPr>
            <w:r>
              <w:rPr>
                <w:rFonts w:hint="eastAsia" w:ascii="宋体" w:hAnsi="宋体"/>
                <w:kern w:val="0"/>
                <w:sz w:val="18"/>
                <w:szCs w:val="18"/>
              </w:rPr>
              <w:t>7.3</w:t>
            </w:r>
          </w:p>
        </w:tc>
        <w:tc>
          <w:tcPr>
            <w:tcW w:w="1130" w:type="dxa"/>
            <w:tcBorders>
              <w:tl2br w:val="nil"/>
              <w:tr2bl w:val="nil"/>
            </w:tcBorders>
            <w:vAlign w:val="center"/>
          </w:tcPr>
          <w:p w14:paraId="15DD48C3">
            <w:pPr>
              <w:widowControl/>
              <w:jc w:val="left"/>
              <w:rPr>
                <w:rFonts w:ascii="宋体" w:hAnsi="宋体"/>
                <w:kern w:val="0"/>
                <w:sz w:val="18"/>
                <w:szCs w:val="18"/>
              </w:rPr>
            </w:pPr>
            <w:r>
              <w:rPr>
                <w:rFonts w:hint="eastAsia" w:ascii="宋体" w:hAnsi="宋体"/>
                <w:kern w:val="0"/>
                <w:sz w:val="18"/>
                <w:szCs w:val="18"/>
              </w:rPr>
              <w:t>啮合面状态</w:t>
            </w:r>
          </w:p>
        </w:tc>
        <w:tc>
          <w:tcPr>
            <w:tcW w:w="10142" w:type="dxa"/>
            <w:tcBorders>
              <w:tl2br w:val="nil"/>
              <w:tr2bl w:val="nil"/>
            </w:tcBorders>
            <w:vAlign w:val="center"/>
          </w:tcPr>
          <w:p w14:paraId="48B0B409">
            <w:pPr>
              <w:widowControl/>
              <w:jc w:val="left"/>
              <w:rPr>
                <w:rFonts w:ascii="宋体" w:hAnsi="宋体"/>
                <w:kern w:val="0"/>
                <w:sz w:val="18"/>
                <w:szCs w:val="18"/>
              </w:rPr>
            </w:pPr>
            <w:r>
              <w:rPr>
                <w:rFonts w:hint="eastAsia" w:ascii="宋体" w:hAnsi="宋体"/>
                <w:kern w:val="0"/>
                <w:sz w:val="18"/>
                <w:szCs w:val="18"/>
              </w:rPr>
              <w:t>无异常偏啮合及偏磨损，轮齿不得出现塑性变形、折断、裂纹、齿面点蚀或胶合等形式的严重失效。</w:t>
            </w:r>
          </w:p>
        </w:tc>
        <w:tc>
          <w:tcPr>
            <w:tcW w:w="405" w:type="dxa"/>
            <w:tcBorders>
              <w:tl2br w:val="nil"/>
              <w:tr2bl w:val="nil"/>
            </w:tcBorders>
            <w:vAlign w:val="center"/>
          </w:tcPr>
          <w:p w14:paraId="7E8071A3">
            <w:pPr>
              <w:widowControl/>
              <w:jc w:val="center"/>
              <w:rPr>
                <w:rFonts w:ascii="宋体" w:hAnsi="宋体"/>
                <w:kern w:val="0"/>
                <w:sz w:val="18"/>
                <w:szCs w:val="18"/>
              </w:rPr>
            </w:pPr>
          </w:p>
        </w:tc>
        <w:tc>
          <w:tcPr>
            <w:tcW w:w="465" w:type="dxa"/>
            <w:tcBorders>
              <w:tl2br w:val="nil"/>
              <w:tr2bl w:val="nil"/>
            </w:tcBorders>
            <w:vAlign w:val="center"/>
          </w:tcPr>
          <w:p w14:paraId="2AC63CB3">
            <w:pPr>
              <w:widowControl/>
              <w:jc w:val="center"/>
              <w:rPr>
                <w:rFonts w:ascii="宋体" w:hAnsi="宋体"/>
                <w:kern w:val="0"/>
                <w:sz w:val="18"/>
                <w:szCs w:val="18"/>
              </w:rPr>
            </w:pPr>
          </w:p>
        </w:tc>
        <w:tc>
          <w:tcPr>
            <w:tcW w:w="390" w:type="dxa"/>
            <w:tcBorders>
              <w:tl2br w:val="nil"/>
              <w:tr2bl w:val="nil"/>
            </w:tcBorders>
            <w:vAlign w:val="center"/>
          </w:tcPr>
          <w:p w14:paraId="765356DF">
            <w:pPr>
              <w:widowControl/>
              <w:jc w:val="center"/>
              <w:rPr>
                <w:rFonts w:ascii="宋体" w:hAnsi="宋体"/>
                <w:kern w:val="0"/>
                <w:sz w:val="18"/>
                <w:szCs w:val="18"/>
              </w:rPr>
            </w:pPr>
          </w:p>
        </w:tc>
        <w:tc>
          <w:tcPr>
            <w:tcW w:w="330" w:type="dxa"/>
            <w:tcBorders>
              <w:tl2br w:val="nil"/>
              <w:tr2bl w:val="nil"/>
            </w:tcBorders>
            <w:vAlign w:val="center"/>
          </w:tcPr>
          <w:p w14:paraId="5E61B9C9">
            <w:pPr>
              <w:widowControl/>
              <w:jc w:val="center"/>
              <w:rPr>
                <w:rFonts w:ascii="宋体" w:hAnsi="宋体"/>
                <w:kern w:val="0"/>
                <w:sz w:val="18"/>
                <w:szCs w:val="18"/>
              </w:rPr>
            </w:pPr>
          </w:p>
        </w:tc>
        <w:tc>
          <w:tcPr>
            <w:tcW w:w="600" w:type="dxa"/>
            <w:tcBorders>
              <w:tl2br w:val="nil"/>
              <w:tr2bl w:val="nil"/>
            </w:tcBorders>
            <w:vAlign w:val="center"/>
          </w:tcPr>
          <w:p w14:paraId="67301CAD">
            <w:pPr>
              <w:widowControl/>
              <w:jc w:val="center"/>
              <w:rPr>
                <w:rFonts w:ascii="宋体" w:hAnsi="宋体"/>
                <w:kern w:val="0"/>
                <w:sz w:val="18"/>
                <w:szCs w:val="18"/>
              </w:rPr>
            </w:pPr>
          </w:p>
        </w:tc>
        <w:tc>
          <w:tcPr>
            <w:tcW w:w="450" w:type="dxa"/>
            <w:tcBorders>
              <w:tl2br w:val="nil"/>
              <w:tr2bl w:val="nil"/>
            </w:tcBorders>
            <w:vAlign w:val="center"/>
          </w:tcPr>
          <w:p w14:paraId="125F104C">
            <w:pPr>
              <w:widowControl/>
              <w:jc w:val="center"/>
              <w:rPr>
                <w:rFonts w:ascii="宋体" w:hAnsi="宋体"/>
                <w:kern w:val="0"/>
                <w:sz w:val="18"/>
                <w:szCs w:val="18"/>
              </w:rPr>
            </w:pPr>
          </w:p>
        </w:tc>
      </w:tr>
      <w:tr w14:paraId="61341D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trPr>
        <w:tc>
          <w:tcPr>
            <w:tcW w:w="881" w:type="dxa"/>
            <w:vMerge w:val="continue"/>
            <w:tcBorders>
              <w:tl2br w:val="nil"/>
              <w:tr2bl w:val="nil"/>
            </w:tcBorders>
            <w:vAlign w:val="center"/>
          </w:tcPr>
          <w:p w14:paraId="79E7C904">
            <w:pPr>
              <w:widowControl/>
              <w:jc w:val="left"/>
              <w:rPr>
                <w:rFonts w:ascii="宋体" w:hAnsi="宋体"/>
                <w:b/>
                <w:bCs/>
                <w:kern w:val="0"/>
                <w:sz w:val="18"/>
                <w:szCs w:val="18"/>
              </w:rPr>
            </w:pPr>
          </w:p>
        </w:tc>
        <w:tc>
          <w:tcPr>
            <w:tcW w:w="768" w:type="dxa"/>
            <w:tcBorders>
              <w:tl2br w:val="nil"/>
              <w:tr2bl w:val="nil"/>
            </w:tcBorders>
            <w:vAlign w:val="center"/>
          </w:tcPr>
          <w:p w14:paraId="7EC6A1B8">
            <w:pPr>
              <w:widowControl/>
              <w:jc w:val="center"/>
              <w:rPr>
                <w:rFonts w:ascii="宋体" w:hAnsi="宋体"/>
                <w:kern w:val="0"/>
                <w:sz w:val="18"/>
                <w:szCs w:val="18"/>
              </w:rPr>
            </w:pPr>
            <w:r>
              <w:rPr>
                <w:rFonts w:hint="eastAsia" w:ascii="宋体" w:hAnsi="宋体"/>
                <w:kern w:val="0"/>
                <w:sz w:val="18"/>
                <w:szCs w:val="18"/>
              </w:rPr>
              <w:t>7.4</w:t>
            </w:r>
          </w:p>
        </w:tc>
        <w:tc>
          <w:tcPr>
            <w:tcW w:w="1130" w:type="dxa"/>
            <w:tcBorders>
              <w:tl2br w:val="nil"/>
              <w:tr2bl w:val="nil"/>
            </w:tcBorders>
            <w:vAlign w:val="center"/>
          </w:tcPr>
          <w:p w14:paraId="579A106A">
            <w:pPr>
              <w:widowControl/>
              <w:jc w:val="left"/>
              <w:rPr>
                <w:rFonts w:ascii="宋体" w:hAnsi="宋体"/>
                <w:kern w:val="0"/>
                <w:sz w:val="18"/>
                <w:szCs w:val="18"/>
              </w:rPr>
            </w:pPr>
            <w:r>
              <w:rPr>
                <w:rFonts w:hint="eastAsia" w:ascii="宋体" w:hAnsi="宋体"/>
                <w:kern w:val="0"/>
                <w:sz w:val="18"/>
                <w:szCs w:val="18"/>
              </w:rPr>
              <w:t>啮合接触斑点</w:t>
            </w:r>
          </w:p>
        </w:tc>
        <w:tc>
          <w:tcPr>
            <w:tcW w:w="10142" w:type="dxa"/>
            <w:tcBorders>
              <w:tl2br w:val="nil"/>
              <w:tr2bl w:val="nil"/>
            </w:tcBorders>
            <w:vAlign w:val="center"/>
          </w:tcPr>
          <w:p w14:paraId="6994622A">
            <w:pPr>
              <w:widowControl/>
              <w:jc w:val="left"/>
              <w:rPr>
                <w:rFonts w:ascii="宋体" w:hAnsi="宋体"/>
                <w:kern w:val="0"/>
                <w:sz w:val="18"/>
                <w:szCs w:val="18"/>
              </w:rPr>
            </w:pPr>
            <w:r>
              <w:rPr>
                <w:rFonts w:hint="eastAsia" w:ascii="宋体" w:hAnsi="宋体"/>
                <w:kern w:val="0"/>
                <w:sz w:val="18"/>
                <w:szCs w:val="18"/>
              </w:rPr>
              <w:t>接触斑点百分率为：在齿高方向不小于40%，在齿长方向不小于50%。</w:t>
            </w:r>
          </w:p>
        </w:tc>
        <w:tc>
          <w:tcPr>
            <w:tcW w:w="405" w:type="dxa"/>
            <w:tcBorders>
              <w:tl2br w:val="nil"/>
              <w:tr2bl w:val="nil"/>
            </w:tcBorders>
            <w:vAlign w:val="center"/>
          </w:tcPr>
          <w:p w14:paraId="668C760E">
            <w:pPr>
              <w:widowControl/>
              <w:jc w:val="center"/>
              <w:rPr>
                <w:rFonts w:ascii="宋体" w:hAnsi="宋体"/>
                <w:kern w:val="0"/>
                <w:sz w:val="18"/>
                <w:szCs w:val="18"/>
              </w:rPr>
            </w:pPr>
          </w:p>
        </w:tc>
        <w:tc>
          <w:tcPr>
            <w:tcW w:w="465" w:type="dxa"/>
            <w:tcBorders>
              <w:tl2br w:val="nil"/>
              <w:tr2bl w:val="nil"/>
            </w:tcBorders>
            <w:vAlign w:val="center"/>
          </w:tcPr>
          <w:p w14:paraId="3F66A420">
            <w:pPr>
              <w:widowControl/>
              <w:jc w:val="center"/>
              <w:rPr>
                <w:rFonts w:ascii="宋体" w:hAnsi="宋体"/>
                <w:kern w:val="0"/>
                <w:sz w:val="18"/>
                <w:szCs w:val="18"/>
              </w:rPr>
            </w:pPr>
          </w:p>
        </w:tc>
        <w:tc>
          <w:tcPr>
            <w:tcW w:w="390" w:type="dxa"/>
            <w:tcBorders>
              <w:tl2br w:val="nil"/>
              <w:tr2bl w:val="nil"/>
            </w:tcBorders>
            <w:vAlign w:val="center"/>
          </w:tcPr>
          <w:p w14:paraId="1DAB59C0">
            <w:pPr>
              <w:widowControl/>
              <w:jc w:val="center"/>
              <w:rPr>
                <w:rFonts w:ascii="宋体" w:hAnsi="宋体"/>
                <w:kern w:val="0"/>
                <w:sz w:val="18"/>
                <w:szCs w:val="18"/>
              </w:rPr>
            </w:pPr>
          </w:p>
        </w:tc>
        <w:tc>
          <w:tcPr>
            <w:tcW w:w="330" w:type="dxa"/>
            <w:tcBorders>
              <w:tl2br w:val="nil"/>
              <w:tr2bl w:val="nil"/>
            </w:tcBorders>
            <w:vAlign w:val="center"/>
          </w:tcPr>
          <w:p w14:paraId="0EB006C2">
            <w:pPr>
              <w:widowControl/>
              <w:jc w:val="center"/>
              <w:rPr>
                <w:rFonts w:ascii="宋体" w:hAnsi="宋体"/>
                <w:kern w:val="0"/>
                <w:sz w:val="18"/>
                <w:szCs w:val="18"/>
              </w:rPr>
            </w:pPr>
          </w:p>
        </w:tc>
        <w:tc>
          <w:tcPr>
            <w:tcW w:w="600" w:type="dxa"/>
            <w:tcBorders>
              <w:tl2br w:val="nil"/>
              <w:tr2bl w:val="nil"/>
            </w:tcBorders>
            <w:vAlign w:val="center"/>
          </w:tcPr>
          <w:p w14:paraId="3178AA75">
            <w:pPr>
              <w:widowControl/>
              <w:jc w:val="center"/>
              <w:rPr>
                <w:rFonts w:ascii="宋体" w:hAnsi="宋体"/>
                <w:kern w:val="0"/>
                <w:sz w:val="18"/>
                <w:szCs w:val="18"/>
              </w:rPr>
            </w:pPr>
          </w:p>
        </w:tc>
        <w:tc>
          <w:tcPr>
            <w:tcW w:w="450" w:type="dxa"/>
            <w:tcBorders>
              <w:tl2br w:val="nil"/>
              <w:tr2bl w:val="nil"/>
            </w:tcBorders>
            <w:vAlign w:val="center"/>
          </w:tcPr>
          <w:p w14:paraId="05A4A6FF">
            <w:pPr>
              <w:widowControl/>
              <w:jc w:val="center"/>
              <w:rPr>
                <w:rFonts w:ascii="宋体" w:hAnsi="宋体"/>
                <w:kern w:val="0"/>
                <w:sz w:val="18"/>
                <w:szCs w:val="18"/>
              </w:rPr>
            </w:pPr>
          </w:p>
        </w:tc>
      </w:tr>
      <w:tr w14:paraId="46C5DD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trPr>
        <w:tc>
          <w:tcPr>
            <w:tcW w:w="881" w:type="dxa"/>
            <w:vMerge w:val="restart"/>
            <w:tcBorders>
              <w:tl2br w:val="nil"/>
              <w:tr2bl w:val="nil"/>
            </w:tcBorders>
            <w:vAlign w:val="center"/>
          </w:tcPr>
          <w:p w14:paraId="3B3E2AEC">
            <w:pPr>
              <w:widowControl/>
              <w:jc w:val="center"/>
              <w:rPr>
                <w:rFonts w:ascii="宋体" w:hAnsi="宋体"/>
                <w:bCs/>
                <w:kern w:val="0"/>
                <w:sz w:val="18"/>
                <w:szCs w:val="18"/>
              </w:rPr>
            </w:pPr>
            <w:r>
              <w:rPr>
                <w:rFonts w:hint="eastAsia" w:ascii="宋体" w:hAnsi="宋体"/>
                <w:bCs/>
                <w:kern w:val="0"/>
                <w:sz w:val="18"/>
                <w:szCs w:val="18"/>
              </w:rPr>
              <w:t>8</w:t>
            </w:r>
          </w:p>
          <w:p w14:paraId="6634F06C">
            <w:pPr>
              <w:widowControl/>
              <w:jc w:val="center"/>
              <w:rPr>
                <w:rFonts w:ascii="宋体" w:hAnsi="宋体"/>
                <w:b/>
                <w:bCs/>
                <w:kern w:val="0"/>
                <w:sz w:val="18"/>
                <w:szCs w:val="18"/>
              </w:rPr>
            </w:pPr>
            <w:r>
              <w:rPr>
                <w:rFonts w:hint="eastAsia" w:ascii="宋体" w:hAnsi="宋体"/>
                <w:bCs/>
                <w:kern w:val="0"/>
                <w:sz w:val="18"/>
                <w:szCs w:val="18"/>
              </w:rPr>
              <w:t>皮带</w:t>
            </w:r>
          </w:p>
        </w:tc>
        <w:tc>
          <w:tcPr>
            <w:tcW w:w="768" w:type="dxa"/>
            <w:tcBorders>
              <w:tl2br w:val="nil"/>
              <w:tr2bl w:val="nil"/>
            </w:tcBorders>
            <w:vAlign w:val="center"/>
          </w:tcPr>
          <w:p w14:paraId="1EC13742">
            <w:pPr>
              <w:widowControl/>
              <w:jc w:val="center"/>
              <w:rPr>
                <w:rFonts w:ascii="宋体" w:hAnsi="宋体"/>
                <w:kern w:val="0"/>
                <w:sz w:val="18"/>
                <w:szCs w:val="18"/>
              </w:rPr>
            </w:pPr>
            <w:r>
              <w:rPr>
                <w:rFonts w:hint="eastAsia" w:ascii="宋体" w:hAnsi="宋体"/>
                <w:kern w:val="0"/>
                <w:sz w:val="18"/>
                <w:szCs w:val="18"/>
              </w:rPr>
              <w:t>8.1</w:t>
            </w:r>
          </w:p>
        </w:tc>
        <w:tc>
          <w:tcPr>
            <w:tcW w:w="1130" w:type="dxa"/>
            <w:tcBorders>
              <w:tl2br w:val="nil"/>
              <w:tr2bl w:val="nil"/>
            </w:tcBorders>
            <w:vAlign w:val="center"/>
          </w:tcPr>
          <w:p w14:paraId="2F88399D">
            <w:pPr>
              <w:widowControl/>
              <w:rPr>
                <w:rFonts w:ascii="宋体" w:hAnsi="宋体"/>
                <w:kern w:val="0"/>
                <w:sz w:val="18"/>
                <w:szCs w:val="18"/>
              </w:rPr>
            </w:pPr>
            <w:r>
              <w:rPr>
                <w:rFonts w:hint="eastAsia" w:ascii="宋体" w:hAnsi="宋体"/>
                <w:kern w:val="0"/>
                <w:sz w:val="18"/>
                <w:szCs w:val="18"/>
              </w:rPr>
              <w:t>选型情况</w:t>
            </w:r>
          </w:p>
        </w:tc>
        <w:tc>
          <w:tcPr>
            <w:tcW w:w="10142" w:type="dxa"/>
            <w:tcBorders>
              <w:tl2br w:val="nil"/>
              <w:tr2bl w:val="nil"/>
            </w:tcBorders>
            <w:vAlign w:val="center"/>
          </w:tcPr>
          <w:p w14:paraId="761745D4">
            <w:pPr>
              <w:widowControl/>
              <w:rPr>
                <w:rFonts w:ascii="宋体" w:hAnsi="宋体"/>
                <w:kern w:val="0"/>
                <w:sz w:val="18"/>
                <w:szCs w:val="18"/>
              </w:rPr>
            </w:pPr>
            <w:r>
              <w:rPr>
                <w:rFonts w:hint="eastAsia" w:ascii="宋体" w:hAnsi="宋体"/>
                <w:kern w:val="0"/>
                <w:sz w:val="18"/>
                <w:szCs w:val="18"/>
              </w:rPr>
              <w:t>皮带的设计或选型应符合游乐设施的实际工况，并符合相关国家标准的规定。</w:t>
            </w:r>
          </w:p>
        </w:tc>
        <w:tc>
          <w:tcPr>
            <w:tcW w:w="405" w:type="dxa"/>
            <w:tcBorders>
              <w:tl2br w:val="nil"/>
              <w:tr2bl w:val="nil"/>
            </w:tcBorders>
            <w:vAlign w:val="center"/>
          </w:tcPr>
          <w:p w14:paraId="609A4E77">
            <w:pPr>
              <w:widowControl/>
              <w:jc w:val="center"/>
              <w:rPr>
                <w:rFonts w:ascii="宋体" w:hAnsi="宋体"/>
                <w:kern w:val="0"/>
                <w:sz w:val="18"/>
                <w:szCs w:val="18"/>
              </w:rPr>
            </w:pPr>
          </w:p>
        </w:tc>
        <w:tc>
          <w:tcPr>
            <w:tcW w:w="465" w:type="dxa"/>
            <w:tcBorders>
              <w:tl2br w:val="nil"/>
              <w:tr2bl w:val="nil"/>
            </w:tcBorders>
            <w:vAlign w:val="center"/>
          </w:tcPr>
          <w:p w14:paraId="6A4900E6">
            <w:pPr>
              <w:widowControl/>
              <w:jc w:val="center"/>
              <w:rPr>
                <w:rFonts w:ascii="宋体" w:hAnsi="宋体"/>
                <w:kern w:val="0"/>
                <w:sz w:val="18"/>
                <w:szCs w:val="18"/>
              </w:rPr>
            </w:pPr>
          </w:p>
        </w:tc>
        <w:tc>
          <w:tcPr>
            <w:tcW w:w="390" w:type="dxa"/>
            <w:tcBorders>
              <w:tl2br w:val="nil"/>
              <w:tr2bl w:val="nil"/>
            </w:tcBorders>
            <w:vAlign w:val="center"/>
          </w:tcPr>
          <w:p w14:paraId="6977E9EA">
            <w:pPr>
              <w:widowControl/>
              <w:jc w:val="center"/>
              <w:rPr>
                <w:rFonts w:ascii="宋体" w:hAnsi="宋体"/>
                <w:kern w:val="0"/>
                <w:sz w:val="18"/>
                <w:szCs w:val="18"/>
              </w:rPr>
            </w:pPr>
          </w:p>
        </w:tc>
        <w:tc>
          <w:tcPr>
            <w:tcW w:w="330" w:type="dxa"/>
            <w:tcBorders>
              <w:tl2br w:val="nil"/>
              <w:tr2bl w:val="nil"/>
            </w:tcBorders>
            <w:vAlign w:val="center"/>
          </w:tcPr>
          <w:p w14:paraId="5CD4FB04">
            <w:pPr>
              <w:widowControl/>
              <w:jc w:val="center"/>
              <w:rPr>
                <w:rFonts w:ascii="宋体" w:hAnsi="宋体"/>
                <w:kern w:val="0"/>
                <w:sz w:val="18"/>
                <w:szCs w:val="18"/>
              </w:rPr>
            </w:pPr>
          </w:p>
        </w:tc>
        <w:tc>
          <w:tcPr>
            <w:tcW w:w="600" w:type="dxa"/>
            <w:tcBorders>
              <w:tl2br w:val="nil"/>
              <w:tr2bl w:val="nil"/>
            </w:tcBorders>
          </w:tcPr>
          <w:p w14:paraId="799FCC1D">
            <w:pPr>
              <w:widowControl/>
              <w:rPr>
                <w:rFonts w:ascii="宋体" w:hAnsi="宋体"/>
                <w:kern w:val="0"/>
                <w:sz w:val="18"/>
                <w:szCs w:val="18"/>
              </w:rPr>
            </w:pPr>
          </w:p>
        </w:tc>
        <w:tc>
          <w:tcPr>
            <w:tcW w:w="450" w:type="dxa"/>
            <w:tcBorders>
              <w:tl2br w:val="nil"/>
              <w:tr2bl w:val="nil"/>
            </w:tcBorders>
          </w:tcPr>
          <w:p w14:paraId="684311C9">
            <w:pPr>
              <w:widowControl/>
              <w:rPr>
                <w:rFonts w:ascii="宋体" w:hAnsi="宋体"/>
                <w:kern w:val="0"/>
                <w:sz w:val="18"/>
                <w:szCs w:val="18"/>
              </w:rPr>
            </w:pPr>
          </w:p>
        </w:tc>
      </w:tr>
      <w:tr w14:paraId="309BEA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trPr>
        <w:tc>
          <w:tcPr>
            <w:tcW w:w="881" w:type="dxa"/>
            <w:vMerge w:val="continue"/>
            <w:tcBorders>
              <w:tl2br w:val="nil"/>
              <w:tr2bl w:val="nil"/>
            </w:tcBorders>
            <w:vAlign w:val="center"/>
          </w:tcPr>
          <w:p w14:paraId="5E80BF16">
            <w:pPr>
              <w:widowControl/>
              <w:jc w:val="left"/>
              <w:rPr>
                <w:rFonts w:ascii="宋体" w:hAnsi="宋体"/>
                <w:b/>
                <w:bCs/>
                <w:kern w:val="0"/>
                <w:sz w:val="18"/>
                <w:szCs w:val="18"/>
              </w:rPr>
            </w:pPr>
          </w:p>
        </w:tc>
        <w:tc>
          <w:tcPr>
            <w:tcW w:w="768" w:type="dxa"/>
            <w:tcBorders>
              <w:tl2br w:val="nil"/>
              <w:tr2bl w:val="nil"/>
            </w:tcBorders>
            <w:vAlign w:val="center"/>
          </w:tcPr>
          <w:p w14:paraId="529FC00C">
            <w:pPr>
              <w:widowControl/>
              <w:jc w:val="center"/>
              <w:rPr>
                <w:rFonts w:ascii="宋体" w:hAnsi="宋体"/>
                <w:kern w:val="0"/>
                <w:sz w:val="18"/>
                <w:szCs w:val="18"/>
              </w:rPr>
            </w:pPr>
            <w:r>
              <w:rPr>
                <w:rFonts w:hint="eastAsia" w:ascii="宋体" w:hAnsi="宋体"/>
                <w:kern w:val="0"/>
                <w:sz w:val="18"/>
                <w:szCs w:val="18"/>
              </w:rPr>
              <w:t>8.2</w:t>
            </w:r>
          </w:p>
        </w:tc>
        <w:tc>
          <w:tcPr>
            <w:tcW w:w="1130" w:type="dxa"/>
            <w:tcBorders>
              <w:tl2br w:val="nil"/>
              <w:tr2bl w:val="nil"/>
            </w:tcBorders>
            <w:vAlign w:val="center"/>
          </w:tcPr>
          <w:p w14:paraId="56A3C279">
            <w:pPr>
              <w:widowControl/>
              <w:rPr>
                <w:rFonts w:ascii="宋体" w:hAnsi="宋体"/>
                <w:kern w:val="0"/>
                <w:sz w:val="18"/>
                <w:szCs w:val="18"/>
              </w:rPr>
            </w:pPr>
            <w:r>
              <w:rPr>
                <w:rFonts w:hint="eastAsia" w:ascii="宋体" w:hAnsi="宋体"/>
                <w:kern w:val="0"/>
                <w:sz w:val="18"/>
                <w:szCs w:val="18"/>
              </w:rPr>
              <w:t>运行情况</w:t>
            </w:r>
          </w:p>
        </w:tc>
        <w:tc>
          <w:tcPr>
            <w:tcW w:w="10142" w:type="dxa"/>
            <w:tcBorders>
              <w:tl2br w:val="nil"/>
              <w:tr2bl w:val="nil"/>
            </w:tcBorders>
            <w:vAlign w:val="center"/>
          </w:tcPr>
          <w:p w14:paraId="23B655CC">
            <w:pPr>
              <w:widowControl/>
              <w:rPr>
                <w:rFonts w:ascii="宋体" w:hAnsi="宋体"/>
                <w:kern w:val="0"/>
                <w:sz w:val="18"/>
                <w:szCs w:val="18"/>
              </w:rPr>
            </w:pPr>
            <w:r>
              <w:rPr>
                <w:rFonts w:hint="eastAsia" w:ascii="宋体" w:hAnsi="宋体"/>
                <w:kern w:val="0"/>
                <w:sz w:val="18"/>
                <w:szCs w:val="18"/>
              </w:rPr>
              <w:t>传动摩擦力足够，运行不打滑。</w:t>
            </w:r>
          </w:p>
        </w:tc>
        <w:tc>
          <w:tcPr>
            <w:tcW w:w="405" w:type="dxa"/>
            <w:tcBorders>
              <w:tl2br w:val="nil"/>
              <w:tr2bl w:val="nil"/>
            </w:tcBorders>
            <w:vAlign w:val="center"/>
          </w:tcPr>
          <w:p w14:paraId="72AEFADD">
            <w:pPr>
              <w:widowControl/>
              <w:jc w:val="center"/>
              <w:rPr>
                <w:rFonts w:ascii="宋体" w:hAnsi="宋体"/>
                <w:kern w:val="0"/>
                <w:sz w:val="18"/>
                <w:szCs w:val="18"/>
              </w:rPr>
            </w:pPr>
          </w:p>
        </w:tc>
        <w:tc>
          <w:tcPr>
            <w:tcW w:w="465" w:type="dxa"/>
            <w:tcBorders>
              <w:tl2br w:val="nil"/>
              <w:tr2bl w:val="nil"/>
            </w:tcBorders>
            <w:vAlign w:val="center"/>
          </w:tcPr>
          <w:p w14:paraId="30BDBEFA">
            <w:pPr>
              <w:widowControl/>
              <w:jc w:val="center"/>
              <w:rPr>
                <w:rFonts w:ascii="宋体" w:hAnsi="宋体"/>
                <w:kern w:val="0"/>
                <w:sz w:val="18"/>
                <w:szCs w:val="18"/>
              </w:rPr>
            </w:pPr>
          </w:p>
        </w:tc>
        <w:tc>
          <w:tcPr>
            <w:tcW w:w="390" w:type="dxa"/>
            <w:tcBorders>
              <w:tl2br w:val="nil"/>
              <w:tr2bl w:val="nil"/>
            </w:tcBorders>
            <w:vAlign w:val="center"/>
          </w:tcPr>
          <w:p w14:paraId="45C2044C">
            <w:pPr>
              <w:widowControl/>
              <w:jc w:val="center"/>
              <w:rPr>
                <w:rFonts w:ascii="宋体" w:hAnsi="宋体"/>
                <w:kern w:val="0"/>
                <w:sz w:val="18"/>
                <w:szCs w:val="18"/>
              </w:rPr>
            </w:pPr>
          </w:p>
        </w:tc>
        <w:tc>
          <w:tcPr>
            <w:tcW w:w="330" w:type="dxa"/>
            <w:tcBorders>
              <w:tl2br w:val="nil"/>
              <w:tr2bl w:val="nil"/>
            </w:tcBorders>
            <w:vAlign w:val="center"/>
          </w:tcPr>
          <w:p w14:paraId="279A139E">
            <w:pPr>
              <w:widowControl/>
              <w:jc w:val="center"/>
              <w:rPr>
                <w:rFonts w:ascii="宋体" w:hAnsi="宋体"/>
                <w:kern w:val="0"/>
                <w:sz w:val="18"/>
                <w:szCs w:val="18"/>
              </w:rPr>
            </w:pPr>
          </w:p>
        </w:tc>
        <w:tc>
          <w:tcPr>
            <w:tcW w:w="600" w:type="dxa"/>
            <w:tcBorders>
              <w:tl2br w:val="nil"/>
              <w:tr2bl w:val="nil"/>
            </w:tcBorders>
          </w:tcPr>
          <w:p w14:paraId="0EE0BF0F">
            <w:pPr>
              <w:widowControl/>
              <w:rPr>
                <w:rFonts w:ascii="宋体" w:hAnsi="宋体"/>
                <w:kern w:val="0"/>
                <w:sz w:val="18"/>
                <w:szCs w:val="18"/>
              </w:rPr>
            </w:pPr>
          </w:p>
        </w:tc>
        <w:tc>
          <w:tcPr>
            <w:tcW w:w="450" w:type="dxa"/>
            <w:tcBorders>
              <w:tl2br w:val="nil"/>
              <w:tr2bl w:val="nil"/>
            </w:tcBorders>
          </w:tcPr>
          <w:p w14:paraId="77538F72">
            <w:pPr>
              <w:widowControl/>
              <w:rPr>
                <w:rFonts w:ascii="宋体" w:hAnsi="宋体"/>
                <w:kern w:val="0"/>
                <w:sz w:val="18"/>
                <w:szCs w:val="18"/>
              </w:rPr>
            </w:pPr>
          </w:p>
        </w:tc>
      </w:tr>
      <w:tr w14:paraId="550CAB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atLeast"/>
        </w:trPr>
        <w:tc>
          <w:tcPr>
            <w:tcW w:w="881" w:type="dxa"/>
            <w:vMerge w:val="continue"/>
            <w:tcBorders>
              <w:tl2br w:val="nil"/>
              <w:tr2bl w:val="nil"/>
            </w:tcBorders>
            <w:vAlign w:val="center"/>
          </w:tcPr>
          <w:p w14:paraId="3A9A24ED">
            <w:pPr>
              <w:widowControl/>
              <w:jc w:val="left"/>
              <w:rPr>
                <w:rFonts w:ascii="宋体" w:hAnsi="宋体"/>
                <w:b/>
                <w:bCs/>
                <w:kern w:val="0"/>
                <w:sz w:val="18"/>
                <w:szCs w:val="18"/>
              </w:rPr>
            </w:pPr>
          </w:p>
        </w:tc>
        <w:tc>
          <w:tcPr>
            <w:tcW w:w="768" w:type="dxa"/>
            <w:tcBorders>
              <w:tl2br w:val="nil"/>
              <w:tr2bl w:val="nil"/>
            </w:tcBorders>
            <w:vAlign w:val="center"/>
          </w:tcPr>
          <w:p w14:paraId="79C27A41">
            <w:pPr>
              <w:widowControl/>
              <w:jc w:val="center"/>
              <w:rPr>
                <w:rFonts w:ascii="宋体" w:hAnsi="宋体"/>
                <w:kern w:val="0"/>
                <w:sz w:val="18"/>
                <w:szCs w:val="18"/>
              </w:rPr>
            </w:pPr>
            <w:r>
              <w:rPr>
                <w:rFonts w:hint="eastAsia" w:ascii="宋体" w:hAnsi="宋体"/>
                <w:kern w:val="0"/>
                <w:sz w:val="18"/>
                <w:szCs w:val="18"/>
              </w:rPr>
              <w:t>8.3</w:t>
            </w:r>
          </w:p>
        </w:tc>
        <w:tc>
          <w:tcPr>
            <w:tcW w:w="1130" w:type="dxa"/>
            <w:tcBorders>
              <w:tl2br w:val="nil"/>
              <w:tr2bl w:val="nil"/>
            </w:tcBorders>
            <w:vAlign w:val="center"/>
          </w:tcPr>
          <w:p w14:paraId="19ABBDFE">
            <w:pPr>
              <w:widowControl/>
              <w:rPr>
                <w:rFonts w:ascii="宋体" w:hAnsi="宋体"/>
                <w:kern w:val="0"/>
                <w:sz w:val="18"/>
                <w:szCs w:val="18"/>
              </w:rPr>
            </w:pPr>
            <w:r>
              <w:rPr>
                <w:rFonts w:hint="eastAsia" w:ascii="宋体" w:hAnsi="宋体"/>
                <w:kern w:val="0"/>
                <w:sz w:val="18"/>
                <w:szCs w:val="18"/>
              </w:rPr>
              <w:t>皮带磨损情况</w:t>
            </w:r>
          </w:p>
        </w:tc>
        <w:tc>
          <w:tcPr>
            <w:tcW w:w="10142" w:type="dxa"/>
            <w:tcBorders>
              <w:tl2br w:val="nil"/>
              <w:tr2bl w:val="nil"/>
            </w:tcBorders>
            <w:vAlign w:val="center"/>
          </w:tcPr>
          <w:p w14:paraId="03080F5A">
            <w:pPr>
              <w:widowControl/>
              <w:rPr>
                <w:rFonts w:ascii="宋体" w:hAnsi="宋体"/>
                <w:kern w:val="0"/>
                <w:sz w:val="18"/>
                <w:szCs w:val="18"/>
              </w:rPr>
            </w:pPr>
            <w:r>
              <w:rPr>
                <w:rFonts w:hint="eastAsia" w:ascii="宋体" w:hAnsi="宋体"/>
                <w:kern w:val="0"/>
                <w:sz w:val="18"/>
                <w:szCs w:val="18"/>
              </w:rPr>
              <w:t>皮带是否磨损严重、裂纹、老化、扯皮等缺陷。</w:t>
            </w:r>
          </w:p>
        </w:tc>
        <w:tc>
          <w:tcPr>
            <w:tcW w:w="405" w:type="dxa"/>
            <w:tcBorders>
              <w:tl2br w:val="nil"/>
              <w:tr2bl w:val="nil"/>
            </w:tcBorders>
            <w:vAlign w:val="center"/>
          </w:tcPr>
          <w:p w14:paraId="6A00DBD9">
            <w:pPr>
              <w:widowControl/>
              <w:jc w:val="center"/>
              <w:rPr>
                <w:rFonts w:ascii="宋体" w:hAnsi="宋体"/>
                <w:kern w:val="0"/>
                <w:sz w:val="18"/>
                <w:szCs w:val="18"/>
              </w:rPr>
            </w:pPr>
          </w:p>
        </w:tc>
        <w:tc>
          <w:tcPr>
            <w:tcW w:w="465" w:type="dxa"/>
            <w:tcBorders>
              <w:tl2br w:val="nil"/>
              <w:tr2bl w:val="nil"/>
            </w:tcBorders>
            <w:vAlign w:val="center"/>
          </w:tcPr>
          <w:p w14:paraId="4CFCB003">
            <w:pPr>
              <w:widowControl/>
              <w:jc w:val="center"/>
              <w:rPr>
                <w:rFonts w:ascii="宋体" w:hAnsi="宋体"/>
                <w:kern w:val="0"/>
                <w:sz w:val="18"/>
                <w:szCs w:val="18"/>
              </w:rPr>
            </w:pPr>
          </w:p>
        </w:tc>
        <w:tc>
          <w:tcPr>
            <w:tcW w:w="390" w:type="dxa"/>
            <w:tcBorders>
              <w:tl2br w:val="nil"/>
              <w:tr2bl w:val="nil"/>
            </w:tcBorders>
            <w:vAlign w:val="center"/>
          </w:tcPr>
          <w:p w14:paraId="0A980163">
            <w:pPr>
              <w:widowControl/>
              <w:jc w:val="center"/>
              <w:rPr>
                <w:rFonts w:ascii="宋体" w:hAnsi="宋体"/>
                <w:kern w:val="0"/>
                <w:sz w:val="18"/>
                <w:szCs w:val="18"/>
              </w:rPr>
            </w:pPr>
          </w:p>
        </w:tc>
        <w:tc>
          <w:tcPr>
            <w:tcW w:w="330" w:type="dxa"/>
            <w:tcBorders>
              <w:tl2br w:val="nil"/>
              <w:tr2bl w:val="nil"/>
            </w:tcBorders>
            <w:vAlign w:val="center"/>
          </w:tcPr>
          <w:p w14:paraId="575B5724">
            <w:pPr>
              <w:widowControl/>
              <w:jc w:val="center"/>
              <w:rPr>
                <w:rFonts w:ascii="宋体" w:hAnsi="宋体"/>
                <w:kern w:val="0"/>
                <w:sz w:val="18"/>
                <w:szCs w:val="18"/>
              </w:rPr>
            </w:pPr>
          </w:p>
        </w:tc>
        <w:tc>
          <w:tcPr>
            <w:tcW w:w="600" w:type="dxa"/>
            <w:tcBorders>
              <w:tl2br w:val="nil"/>
              <w:tr2bl w:val="nil"/>
            </w:tcBorders>
          </w:tcPr>
          <w:p w14:paraId="67B0EF0B">
            <w:pPr>
              <w:widowControl/>
              <w:rPr>
                <w:rFonts w:ascii="宋体" w:hAnsi="宋体"/>
                <w:kern w:val="0"/>
                <w:sz w:val="18"/>
                <w:szCs w:val="18"/>
              </w:rPr>
            </w:pPr>
          </w:p>
        </w:tc>
        <w:tc>
          <w:tcPr>
            <w:tcW w:w="450" w:type="dxa"/>
            <w:tcBorders>
              <w:tl2br w:val="nil"/>
              <w:tr2bl w:val="nil"/>
            </w:tcBorders>
          </w:tcPr>
          <w:p w14:paraId="14B4A539">
            <w:pPr>
              <w:widowControl/>
              <w:rPr>
                <w:rFonts w:ascii="宋体" w:hAnsi="宋体"/>
                <w:kern w:val="0"/>
                <w:sz w:val="18"/>
                <w:szCs w:val="18"/>
              </w:rPr>
            </w:pPr>
          </w:p>
        </w:tc>
      </w:tr>
      <w:tr w14:paraId="57EDB8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0" w:hRule="atLeast"/>
        </w:trPr>
        <w:tc>
          <w:tcPr>
            <w:tcW w:w="881" w:type="dxa"/>
            <w:vMerge w:val="continue"/>
            <w:tcBorders>
              <w:tl2br w:val="nil"/>
              <w:tr2bl w:val="nil"/>
            </w:tcBorders>
            <w:vAlign w:val="center"/>
          </w:tcPr>
          <w:p w14:paraId="21F4F8EC">
            <w:pPr>
              <w:widowControl/>
              <w:jc w:val="left"/>
              <w:rPr>
                <w:rFonts w:ascii="宋体" w:hAnsi="宋体"/>
                <w:b/>
                <w:bCs/>
                <w:kern w:val="0"/>
                <w:sz w:val="18"/>
                <w:szCs w:val="18"/>
              </w:rPr>
            </w:pPr>
          </w:p>
        </w:tc>
        <w:tc>
          <w:tcPr>
            <w:tcW w:w="768" w:type="dxa"/>
            <w:tcBorders>
              <w:tl2br w:val="nil"/>
              <w:tr2bl w:val="nil"/>
            </w:tcBorders>
            <w:vAlign w:val="center"/>
          </w:tcPr>
          <w:p w14:paraId="3D24EB64">
            <w:pPr>
              <w:widowControl/>
              <w:jc w:val="center"/>
              <w:rPr>
                <w:rFonts w:ascii="宋体" w:hAnsi="宋体"/>
                <w:kern w:val="0"/>
                <w:sz w:val="18"/>
                <w:szCs w:val="18"/>
              </w:rPr>
            </w:pPr>
            <w:r>
              <w:rPr>
                <w:rFonts w:hint="eastAsia" w:ascii="宋体" w:hAnsi="宋体"/>
                <w:kern w:val="0"/>
                <w:sz w:val="18"/>
                <w:szCs w:val="18"/>
              </w:rPr>
              <w:t>8.4</w:t>
            </w:r>
          </w:p>
        </w:tc>
        <w:tc>
          <w:tcPr>
            <w:tcW w:w="1130" w:type="dxa"/>
            <w:tcBorders>
              <w:tl2br w:val="nil"/>
              <w:tr2bl w:val="nil"/>
            </w:tcBorders>
            <w:vAlign w:val="center"/>
          </w:tcPr>
          <w:p w14:paraId="56AF485B">
            <w:pPr>
              <w:widowControl/>
              <w:rPr>
                <w:rFonts w:ascii="宋体" w:hAnsi="宋体"/>
                <w:kern w:val="0"/>
                <w:sz w:val="18"/>
                <w:szCs w:val="18"/>
              </w:rPr>
            </w:pPr>
            <w:r>
              <w:rPr>
                <w:rFonts w:hint="eastAsia" w:ascii="宋体" w:hAnsi="宋体"/>
                <w:kern w:val="0"/>
                <w:sz w:val="18"/>
                <w:szCs w:val="18"/>
              </w:rPr>
              <w:t>是否可调或设置张紧机构</w:t>
            </w:r>
          </w:p>
        </w:tc>
        <w:tc>
          <w:tcPr>
            <w:tcW w:w="10142" w:type="dxa"/>
            <w:tcBorders>
              <w:tl2br w:val="nil"/>
              <w:tr2bl w:val="nil"/>
            </w:tcBorders>
            <w:vAlign w:val="center"/>
          </w:tcPr>
          <w:p w14:paraId="4FF9E4AD">
            <w:pPr>
              <w:widowControl/>
              <w:rPr>
                <w:rFonts w:ascii="宋体" w:hAnsi="宋体"/>
                <w:kern w:val="0"/>
                <w:sz w:val="18"/>
                <w:szCs w:val="18"/>
              </w:rPr>
            </w:pPr>
            <w:r>
              <w:rPr>
                <w:rFonts w:hint="eastAsia" w:ascii="宋体" w:hAnsi="宋体"/>
                <w:kern w:val="0"/>
                <w:sz w:val="18"/>
                <w:szCs w:val="18"/>
              </w:rPr>
              <w:t>采用皮带时，应设置可调整皮带的张紧机构。</w:t>
            </w:r>
          </w:p>
        </w:tc>
        <w:tc>
          <w:tcPr>
            <w:tcW w:w="405" w:type="dxa"/>
            <w:tcBorders>
              <w:tl2br w:val="nil"/>
              <w:tr2bl w:val="nil"/>
            </w:tcBorders>
            <w:vAlign w:val="center"/>
          </w:tcPr>
          <w:p w14:paraId="19933EF5">
            <w:pPr>
              <w:widowControl/>
              <w:jc w:val="center"/>
              <w:rPr>
                <w:rFonts w:ascii="宋体" w:hAnsi="宋体"/>
                <w:kern w:val="0"/>
                <w:sz w:val="18"/>
                <w:szCs w:val="18"/>
              </w:rPr>
            </w:pPr>
          </w:p>
        </w:tc>
        <w:tc>
          <w:tcPr>
            <w:tcW w:w="465" w:type="dxa"/>
            <w:tcBorders>
              <w:tl2br w:val="nil"/>
              <w:tr2bl w:val="nil"/>
            </w:tcBorders>
            <w:vAlign w:val="center"/>
          </w:tcPr>
          <w:p w14:paraId="1F87DF95">
            <w:pPr>
              <w:widowControl/>
              <w:jc w:val="center"/>
              <w:rPr>
                <w:rFonts w:ascii="宋体" w:hAnsi="宋体"/>
                <w:kern w:val="0"/>
                <w:sz w:val="18"/>
                <w:szCs w:val="18"/>
              </w:rPr>
            </w:pPr>
          </w:p>
        </w:tc>
        <w:tc>
          <w:tcPr>
            <w:tcW w:w="390" w:type="dxa"/>
            <w:tcBorders>
              <w:tl2br w:val="nil"/>
              <w:tr2bl w:val="nil"/>
            </w:tcBorders>
            <w:vAlign w:val="center"/>
          </w:tcPr>
          <w:p w14:paraId="665433D9">
            <w:pPr>
              <w:widowControl/>
              <w:jc w:val="center"/>
              <w:rPr>
                <w:rFonts w:ascii="宋体" w:hAnsi="宋体"/>
                <w:kern w:val="0"/>
                <w:sz w:val="18"/>
                <w:szCs w:val="18"/>
              </w:rPr>
            </w:pPr>
          </w:p>
        </w:tc>
        <w:tc>
          <w:tcPr>
            <w:tcW w:w="330" w:type="dxa"/>
            <w:tcBorders>
              <w:tl2br w:val="nil"/>
              <w:tr2bl w:val="nil"/>
            </w:tcBorders>
            <w:vAlign w:val="center"/>
          </w:tcPr>
          <w:p w14:paraId="5D7C6366">
            <w:pPr>
              <w:widowControl/>
              <w:jc w:val="center"/>
              <w:rPr>
                <w:rFonts w:ascii="宋体" w:hAnsi="宋体"/>
                <w:kern w:val="0"/>
                <w:sz w:val="18"/>
                <w:szCs w:val="18"/>
              </w:rPr>
            </w:pPr>
          </w:p>
        </w:tc>
        <w:tc>
          <w:tcPr>
            <w:tcW w:w="600" w:type="dxa"/>
            <w:tcBorders>
              <w:tl2br w:val="nil"/>
              <w:tr2bl w:val="nil"/>
            </w:tcBorders>
          </w:tcPr>
          <w:p w14:paraId="5C18E8CA">
            <w:pPr>
              <w:widowControl/>
              <w:rPr>
                <w:rFonts w:ascii="宋体" w:hAnsi="宋体"/>
                <w:kern w:val="0"/>
                <w:sz w:val="18"/>
                <w:szCs w:val="18"/>
              </w:rPr>
            </w:pPr>
          </w:p>
        </w:tc>
        <w:tc>
          <w:tcPr>
            <w:tcW w:w="450" w:type="dxa"/>
            <w:tcBorders>
              <w:tl2br w:val="nil"/>
              <w:tr2bl w:val="nil"/>
            </w:tcBorders>
          </w:tcPr>
          <w:p w14:paraId="5E209890">
            <w:pPr>
              <w:widowControl/>
              <w:rPr>
                <w:rFonts w:ascii="宋体" w:hAnsi="宋体"/>
                <w:kern w:val="0"/>
                <w:sz w:val="18"/>
                <w:szCs w:val="18"/>
              </w:rPr>
            </w:pPr>
          </w:p>
        </w:tc>
      </w:tr>
      <w:tr w14:paraId="09D37F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81" w:type="dxa"/>
            <w:vMerge w:val="restart"/>
            <w:tcBorders>
              <w:tl2br w:val="nil"/>
              <w:tr2bl w:val="nil"/>
            </w:tcBorders>
            <w:vAlign w:val="center"/>
          </w:tcPr>
          <w:p w14:paraId="4036C2B9">
            <w:pPr>
              <w:widowControl/>
              <w:jc w:val="center"/>
              <w:rPr>
                <w:rFonts w:ascii="宋体" w:hAnsi="宋体"/>
                <w:bCs/>
                <w:kern w:val="0"/>
                <w:sz w:val="18"/>
                <w:szCs w:val="18"/>
              </w:rPr>
            </w:pPr>
            <w:r>
              <w:rPr>
                <w:rFonts w:hint="eastAsia" w:ascii="宋体" w:hAnsi="宋体"/>
                <w:bCs/>
                <w:kern w:val="0"/>
                <w:sz w:val="18"/>
                <w:szCs w:val="18"/>
              </w:rPr>
              <w:t>9</w:t>
            </w:r>
          </w:p>
          <w:p w14:paraId="6406EAE0">
            <w:pPr>
              <w:widowControl/>
              <w:jc w:val="center"/>
              <w:rPr>
                <w:rFonts w:ascii="宋体" w:hAnsi="宋体"/>
                <w:b/>
                <w:bCs/>
                <w:kern w:val="0"/>
                <w:sz w:val="18"/>
                <w:szCs w:val="18"/>
              </w:rPr>
            </w:pPr>
            <w:r>
              <w:rPr>
                <w:rFonts w:hint="eastAsia" w:ascii="宋体" w:hAnsi="宋体"/>
                <w:bCs/>
                <w:kern w:val="0"/>
                <w:sz w:val="18"/>
                <w:szCs w:val="18"/>
              </w:rPr>
              <w:t>滚子链</w:t>
            </w:r>
          </w:p>
        </w:tc>
        <w:tc>
          <w:tcPr>
            <w:tcW w:w="768" w:type="dxa"/>
            <w:tcBorders>
              <w:tl2br w:val="nil"/>
              <w:tr2bl w:val="nil"/>
            </w:tcBorders>
            <w:vAlign w:val="center"/>
          </w:tcPr>
          <w:p w14:paraId="76B2B9BA">
            <w:pPr>
              <w:widowControl/>
              <w:jc w:val="center"/>
              <w:rPr>
                <w:rFonts w:ascii="宋体" w:hAnsi="宋体"/>
                <w:kern w:val="0"/>
                <w:sz w:val="18"/>
                <w:szCs w:val="18"/>
              </w:rPr>
            </w:pPr>
            <w:r>
              <w:rPr>
                <w:rFonts w:hint="eastAsia" w:ascii="宋体" w:hAnsi="宋体"/>
                <w:kern w:val="0"/>
                <w:sz w:val="18"/>
                <w:szCs w:val="18"/>
              </w:rPr>
              <w:t>9.1</w:t>
            </w:r>
          </w:p>
        </w:tc>
        <w:tc>
          <w:tcPr>
            <w:tcW w:w="1130" w:type="dxa"/>
            <w:tcBorders>
              <w:tl2br w:val="nil"/>
              <w:tr2bl w:val="nil"/>
            </w:tcBorders>
            <w:vAlign w:val="center"/>
          </w:tcPr>
          <w:p w14:paraId="01C23E33">
            <w:pPr>
              <w:widowControl/>
              <w:rPr>
                <w:rFonts w:ascii="宋体" w:hAnsi="宋体"/>
                <w:kern w:val="0"/>
                <w:sz w:val="18"/>
                <w:szCs w:val="18"/>
              </w:rPr>
            </w:pPr>
            <w:r>
              <w:rPr>
                <w:rFonts w:hint="eastAsia" w:ascii="宋体" w:hAnsi="宋体"/>
                <w:kern w:val="0"/>
                <w:sz w:val="18"/>
                <w:szCs w:val="18"/>
              </w:rPr>
              <w:t>选型情况</w:t>
            </w:r>
          </w:p>
        </w:tc>
        <w:tc>
          <w:tcPr>
            <w:tcW w:w="10142" w:type="dxa"/>
            <w:tcBorders>
              <w:tl2br w:val="nil"/>
              <w:tr2bl w:val="nil"/>
            </w:tcBorders>
            <w:vAlign w:val="center"/>
          </w:tcPr>
          <w:p w14:paraId="7B8DA30E">
            <w:pPr>
              <w:widowControl/>
              <w:rPr>
                <w:rFonts w:ascii="宋体" w:hAnsi="宋体"/>
                <w:kern w:val="0"/>
                <w:sz w:val="18"/>
                <w:szCs w:val="18"/>
              </w:rPr>
            </w:pPr>
            <w:r>
              <w:rPr>
                <w:rFonts w:hint="eastAsia" w:ascii="宋体" w:hAnsi="宋体"/>
                <w:kern w:val="0"/>
                <w:sz w:val="18"/>
                <w:szCs w:val="18"/>
              </w:rPr>
              <w:t>传送动力的滚子链,应符合</w:t>
            </w:r>
            <w:r>
              <w:rPr>
                <w:rFonts w:ascii="宋体" w:hAnsi="宋体"/>
                <w:kern w:val="0"/>
                <w:sz w:val="18"/>
                <w:szCs w:val="18"/>
              </w:rPr>
              <w:t>GB/T 1243</w:t>
            </w:r>
            <w:r>
              <w:rPr>
                <w:rFonts w:hint="eastAsia" w:ascii="宋体" w:hAnsi="宋体"/>
                <w:kern w:val="0"/>
                <w:sz w:val="18"/>
                <w:szCs w:val="18"/>
              </w:rPr>
              <w:t>的规定。</w:t>
            </w:r>
          </w:p>
        </w:tc>
        <w:tc>
          <w:tcPr>
            <w:tcW w:w="405" w:type="dxa"/>
            <w:tcBorders>
              <w:tl2br w:val="nil"/>
              <w:tr2bl w:val="nil"/>
            </w:tcBorders>
            <w:vAlign w:val="center"/>
          </w:tcPr>
          <w:p w14:paraId="75D52B88">
            <w:pPr>
              <w:widowControl/>
              <w:jc w:val="center"/>
              <w:rPr>
                <w:rFonts w:ascii="宋体" w:hAnsi="宋体"/>
                <w:kern w:val="0"/>
                <w:sz w:val="18"/>
                <w:szCs w:val="18"/>
              </w:rPr>
            </w:pPr>
          </w:p>
        </w:tc>
        <w:tc>
          <w:tcPr>
            <w:tcW w:w="465" w:type="dxa"/>
            <w:tcBorders>
              <w:tl2br w:val="nil"/>
              <w:tr2bl w:val="nil"/>
            </w:tcBorders>
            <w:vAlign w:val="center"/>
          </w:tcPr>
          <w:p w14:paraId="70B751FE">
            <w:pPr>
              <w:widowControl/>
              <w:jc w:val="center"/>
              <w:rPr>
                <w:rFonts w:ascii="宋体" w:hAnsi="宋体"/>
                <w:kern w:val="0"/>
                <w:sz w:val="18"/>
                <w:szCs w:val="18"/>
              </w:rPr>
            </w:pPr>
          </w:p>
        </w:tc>
        <w:tc>
          <w:tcPr>
            <w:tcW w:w="390" w:type="dxa"/>
            <w:tcBorders>
              <w:tl2br w:val="nil"/>
              <w:tr2bl w:val="nil"/>
            </w:tcBorders>
            <w:vAlign w:val="center"/>
          </w:tcPr>
          <w:p w14:paraId="24C6638B">
            <w:pPr>
              <w:widowControl/>
              <w:jc w:val="center"/>
              <w:rPr>
                <w:rFonts w:ascii="宋体" w:hAnsi="宋体"/>
                <w:kern w:val="0"/>
                <w:sz w:val="18"/>
                <w:szCs w:val="18"/>
              </w:rPr>
            </w:pPr>
          </w:p>
        </w:tc>
        <w:tc>
          <w:tcPr>
            <w:tcW w:w="330" w:type="dxa"/>
            <w:tcBorders>
              <w:tl2br w:val="nil"/>
              <w:tr2bl w:val="nil"/>
            </w:tcBorders>
            <w:vAlign w:val="center"/>
          </w:tcPr>
          <w:p w14:paraId="6C79FBF1">
            <w:pPr>
              <w:widowControl/>
              <w:jc w:val="center"/>
              <w:rPr>
                <w:rFonts w:ascii="宋体" w:hAnsi="宋体"/>
                <w:kern w:val="0"/>
                <w:sz w:val="18"/>
                <w:szCs w:val="18"/>
              </w:rPr>
            </w:pPr>
          </w:p>
        </w:tc>
        <w:tc>
          <w:tcPr>
            <w:tcW w:w="600" w:type="dxa"/>
            <w:tcBorders>
              <w:tl2br w:val="nil"/>
              <w:tr2bl w:val="nil"/>
            </w:tcBorders>
          </w:tcPr>
          <w:p w14:paraId="7A1038B9">
            <w:pPr>
              <w:widowControl/>
              <w:rPr>
                <w:rFonts w:ascii="宋体" w:hAnsi="宋体"/>
                <w:kern w:val="0"/>
                <w:sz w:val="18"/>
                <w:szCs w:val="18"/>
              </w:rPr>
            </w:pPr>
          </w:p>
        </w:tc>
        <w:tc>
          <w:tcPr>
            <w:tcW w:w="450" w:type="dxa"/>
            <w:tcBorders>
              <w:tl2br w:val="nil"/>
              <w:tr2bl w:val="nil"/>
            </w:tcBorders>
          </w:tcPr>
          <w:p w14:paraId="31061067">
            <w:pPr>
              <w:widowControl/>
              <w:rPr>
                <w:rFonts w:ascii="宋体" w:hAnsi="宋体"/>
                <w:kern w:val="0"/>
                <w:sz w:val="18"/>
                <w:szCs w:val="18"/>
              </w:rPr>
            </w:pPr>
          </w:p>
        </w:tc>
      </w:tr>
      <w:tr w14:paraId="36870E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14" w:hRule="atLeast"/>
        </w:trPr>
        <w:tc>
          <w:tcPr>
            <w:tcW w:w="881" w:type="dxa"/>
            <w:vMerge w:val="continue"/>
            <w:tcBorders>
              <w:tl2br w:val="nil"/>
              <w:tr2bl w:val="nil"/>
            </w:tcBorders>
            <w:vAlign w:val="center"/>
          </w:tcPr>
          <w:p w14:paraId="5F2746CF">
            <w:pPr>
              <w:widowControl/>
              <w:jc w:val="left"/>
              <w:rPr>
                <w:rFonts w:ascii="宋体" w:hAnsi="宋体"/>
                <w:b/>
                <w:bCs/>
                <w:kern w:val="0"/>
                <w:sz w:val="18"/>
                <w:szCs w:val="18"/>
              </w:rPr>
            </w:pPr>
          </w:p>
        </w:tc>
        <w:tc>
          <w:tcPr>
            <w:tcW w:w="768" w:type="dxa"/>
            <w:tcBorders>
              <w:tl2br w:val="nil"/>
              <w:tr2bl w:val="nil"/>
            </w:tcBorders>
            <w:vAlign w:val="center"/>
          </w:tcPr>
          <w:p w14:paraId="44BC8E5C">
            <w:pPr>
              <w:widowControl/>
              <w:jc w:val="center"/>
              <w:rPr>
                <w:rFonts w:ascii="宋体" w:hAnsi="宋体"/>
                <w:kern w:val="0"/>
                <w:sz w:val="18"/>
                <w:szCs w:val="18"/>
              </w:rPr>
            </w:pPr>
            <w:r>
              <w:rPr>
                <w:rFonts w:hint="eastAsia" w:ascii="宋体" w:hAnsi="宋体"/>
                <w:kern w:val="0"/>
                <w:sz w:val="18"/>
                <w:szCs w:val="18"/>
              </w:rPr>
              <w:t>9.2</w:t>
            </w:r>
          </w:p>
        </w:tc>
        <w:tc>
          <w:tcPr>
            <w:tcW w:w="1130" w:type="dxa"/>
            <w:tcBorders>
              <w:tl2br w:val="nil"/>
              <w:tr2bl w:val="nil"/>
            </w:tcBorders>
            <w:vAlign w:val="center"/>
          </w:tcPr>
          <w:p w14:paraId="298A99ED">
            <w:pPr>
              <w:widowControl/>
              <w:rPr>
                <w:rFonts w:ascii="宋体" w:hAnsi="宋体"/>
                <w:kern w:val="0"/>
                <w:sz w:val="18"/>
                <w:szCs w:val="18"/>
              </w:rPr>
            </w:pPr>
            <w:r>
              <w:rPr>
                <w:rFonts w:hint="eastAsia" w:ascii="宋体" w:hAnsi="宋体"/>
                <w:kern w:val="0"/>
                <w:sz w:val="18"/>
                <w:szCs w:val="18"/>
              </w:rPr>
              <w:t>运行情况</w:t>
            </w:r>
          </w:p>
        </w:tc>
        <w:tc>
          <w:tcPr>
            <w:tcW w:w="10142" w:type="dxa"/>
            <w:tcBorders>
              <w:tl2br w:val="nil"/>
              <w:tr2bl w:val="nil"/>
            </w:tcBorders>
            <w:vAlign w:val="center"/>
          </w:tcPr>
          <w:p w14:paraId="24235C7D">
            <w:pPr>
              <w:widowControl/>
              <w:rPr>
                <w:rFonts w:ascii="宋体" w:hAnsi="宋体"/>
                <w:kern w:val="0"/>
                <w:sz w:val="18"/>
                <w:szCs w:val="18"/>
              </w:rPr>
            </w:pPr>
            <w:r>
              <w:rPr>
                <w:rFonts w:hint="eastAsia" w:ascii="宋体" w:hAnsi="宋体"/>
                <w:kern w:val="0"/>
                <w:sz w:val="18"/>
                <w:szCs w:val="18"/>
              </w:rPr>
              <w:t>链与链轮正确啮合。</w:t>
            </w:r>
          </w:p>
        </w:tc>
        <w:tc>
          <w:tcPr>
            <w:tcW w:w="405" w:type="dxa"/>
            <w:tcBorders>
              <w:tl2br w:val="nil"/>
              <w:tr2bl w:val="nil"/>
            </w:tcBorders>
            <w:vAlign w:val="center"/>
          </w:tcPr>
          <w:p w14:paraId="38C91928">
            <w:pPr>
              <w:widowControl/>
              <w:jc w:val="center"/>
              <w:rPr>
                <w:rFonts w:ascii="宋体" w:hAnsi="宋体"/>
                <w:kern w:val="0"/>
                <w:sz w:val="18"/>
                <w:szCs w:val="18"/>
              </w:rPr>
            </w:pPr>
          </w:p>
        </w:tc>
        <w:tc>
          <w:tcPr>
            <w:tcW w:w="465" w:type="dxa"/>
            <w:tcBorders>
              <w:tl2br w:val="nil"/>
              <w:tr2bl w:val="nil"/>
            </w:tcBorders>
            <w:vAlign w:val="center"/>
          </w:tcPr>
          <w:p w14:paraId="3988BA1B">
            <w:pPr>
              <w:widowControl/>
              <w:jc w:val="center"/>
              <w:rPr>
                <w:rFonts w:ascii="宋体" w:hAnsi="宋体"/>
                <w:kern w:val="0"/>
                <w:sz w:val="18"/>
                <w:szCs w:val="18"/>
              </w:rPr>
            </w:pPr>
          </w:p>
        </w:tc>
        <w:tc>
          <w:tcPr>
            <w:tcW w:w="390" w:type="dxa"/>
            <w:tcBorders>
              <w:tl2br w:val="nil"/>
              <w:tr2bl w:val="nil"/>
            </w:tcBorders>
            <w:vAlign w:val="center"/>
          </w:tcPr>
          <w:p w14:paraId="4A1EEF1B">
            <w:pPr>
              <w:widowControl/>
              <w:jc w:val="center"/>
              <w:rPr>
                <w:rFonts w:ascii="宋体" w:hAnsi="宋体"/>
                <w:kern w:val="0"/>
                <w:sz w:val="18"/>
                <w:szCs w:val="18"/>
              </w:rPr>
            </w:pPr>
          </w:p>
        </w:tc>
        <w:tc>
          <w:tcPr>
            <w:tcW w:w="330" w:type="dxa"/>
            <w:tcBorders>
              <w:tl2br w:val="nil"/>
              <w:tr2bl w:val="nil"/>
            </w:tcBorders>
            <w:vAlign w:val="center"/>
          </w:tcPr>
          <w:p w14:paraId="25C4DCF9">
            <w:pPr>
              <w:widowControl/>
              <w:jc w:val="center"/>
              <w:rPr>
                <w:rFonts w:ascii="宋体" w:hAnsi="宋体"/>
                <w:kern w:val="0"/>
                <w:sz w:val="18"/>
                <w:szCs w:val="18"/>
              </w:rPr>
            </w:pPr>
          </w:p>
        </w:tc>
        <w:tc>
          <w:tcPr>
            <w:tcW w:w="600" w:type="dxa"/>
            <w:tcBorders>
              <w:tl2br w:val="nil"/>
              <w:tr2bl w:val="nil"/>
            </w:tcBorders>
          </w:tcPr>
          <w:p w14:paraId="64734386">
            <w:pPr>
              <w:widowControl/>
              <w:rPr>
                <w:rFonts w:ascii="宋体" w:hAnsi="宋体"/>
                <w:kern w:val="0"/>
                <w:sz w:val="18"/>
                <w:szCs w:val="18"/>
              </w:rPr>
            </w:pPr>
          </w:p>
        </w:tc>
        <w:tc>
          <w:tcPr>
            <w:tcW w:w="450" w:type="dxa"/>
            <w:tcBorders>
              <w:tl2br w:val="nil"/>
              <w:tr2bl w:val="nil"/>
            </w:tcBorders>
          </w:tcPr>
          <w:p w14:paraId="32BE4CEB">
            <w:pPr>
              <w:widowControl/>
              <w:rPr>
                <w:rFonts w:ascii="宋体" w:hAnsi="宋体"/>
                <w:kern w:val="0"/>
                <w:sz w:val="18"/>
                <w:szCs w:val="18"/>
              </w:rPr>
            </w:pPr>
          </w:p>
        </w:tc>
      </w:tr>
      <w:tr w14:paraId="2C9F3C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91" w:hRule="atLeast"/>
        </w:trPr>
        <w:tc>
          <w:tcPr>
            <w:tcW w:w="881" w:type="dxa"/>
            <w:vMerge w:val="continue"/>
            <w:tcBorders>
              <w:tl2br w:val="nil"/>
              <w:tr2bl w:val="nil"/>
            </w:tcBorders>
            <w:vAlign w:val="center"/>
          </w:tcPr>
          <w:p w14:paraId="738E269E">
            <w:pPr>
              <w:widowControl/>
              <w:jc w:val="left"/>
              <w:rPr>
                <w:rFonts w:ascii="宋体" w:hAnsi="宋体"/>
                <w:b/>
                <w:bCs/>
                <w:kern w:val="0"/>
                <w:sz w:val="18"/>
                <w:szCs w:val="18"/>
              </w:rPr>
            </w:pPr>
          </w:p>
        </w:tc>
        <w:tc>
          <w:tcPr>
            <w:tcW w:w="768" w:type="dxa"/>
            <w:tcBorders>
              <w:tl2br w:val="nil"/>
              <w:tr2bl w:val="nil"/>
            </w:tcBorders>
            <w:vAlign w:val="center"/>
          </w:tcPr>
          <w:p w14:paraId="1238266A">
            <w:pPr>
              <w:widowControl/>
              <w:jc w:val="center"/>
              <w:rPr>
                <w:rFonts w:ascii="宋体" w:hAnsi="宋体"/>
                <w:kern w:val="0"/>
                <w:sz w:val="18"/>
                <w:szCs w:val="18"/>
              </w:rPr>
            </w:pPr>
            <w:r>
              <w:rPr>
                <w:rFonts w:hint="eastAsia" w:ascii="宋体" w:hAnsi="宋体"/>
                <w:kern w:val="0"/>
                <w:sz w:val="18"/>
                <w:szCs w:val="18"/>
              </w:rPr>
              <w:t>9.3</w:t>
            </w:r>
          </w:p>
        </w:tc>
        <w:tc>
          <w:tcPr>
            <w:tcW w:w="1130" w:type="dxa"/>
            <w:tcBorders>
              <w:tl2br w:val="nil"/>
              <w:tr2bl w:val="nil"/>
            </w:tcBorders>
            <w:vAlign w:val="center"/>
          </w:tcPr>
          <w:p w14:paraId="1A427F66">
            <w:pPr>
              <w:widowControl/>
              <w:rPr>
                <w:rFonts w:ascii="宋体" w:hAnsi="宋体"/>
                <w:kern w:val="0"/>
                <w:sz w:val="18"/>
                <w:szCs w:val="18"/>
              </w:rPr>
            </w:pPr>
            <w:r>
              <w:rPr>
                <w:rFonts w:hint="eastAsia" w:ascii="宋体" w:hAnsi="宋体"/>
                <w:kern w:val="0"/>
                <w:sz w:val="18"/>
                <w:szCs w:val="18"/>
              </w:rPr>
              <w:t>滚子链磨损及伸长情况</w:t>
            </w:r>
          </w:p>
        </w:tc>
        <w:tc>
          <w:tcPr>
            <w:tcW w:w="10142" w:type="dxa"/>
            <w:tcBorders>
              <w:tl2br w:val="nil"/>
              <w:tr2bl w:val="nil"/>
            </w:tcBorders>
            <w:vAlign w:val="center"/>
          </w:tcPr>
          <w:p w14:paraId="63688158">
            <w:pPr>
              <w:widowControl/>
              <w:rPr>
                <w:rFonts w:ascii="宋体" w:hAnsi="宋体"/>
                <w:kern w:val="0"/>
                <w:sz w:val="18"/>
                <w:szCs w:val="18"/>
              </w:rPr>
            </w:pPr>
            <w:r>
              <w:rPr>
                <w:rFonts w:hint="eastAsia" w:ascii="宋体" w:hAnsi="宋体"/>
                <w:kern w:val="0"/>
                <w:sz w:val="18"/>
                <w:szCs w:val="18"/>
              </w:rPr>
              <w:t>滚子链磨损及伸长不得跳齿或脱链，使传动失效。</w:t>
            </w:r>
          </w:p>
        </w:tc>
        <w:tc>
          <w:tcPr>
            <w:tcW w:w="405" w:type="dxa"/>
            <w:tcBorders>
              <w:tl2br w:val="nil"/>
              <w:tr2bl w:val="nil"/>
            </w:tcBorders>
            <w:vAlign w:val="center"/>
          </w:tcPr>
          <w:p w14:paraId="2EA4B78A">
            <w:pPr>
              <w:widowControl/>
              <w:jc w:val="center"/>
              <w:rPr>
                <w:rFonts w:ascii="宋体" w:hAnsi="宋体"/>
                <w:kern w:val="0"/>
                <w:sz w:val="18"/>
                <w:szCs w:val="18"/>
              </w:rPr>
            </w:pPr>
          </w:p>
        </w:tc>
        <w:tc>
          <w:tcPr>
            <w:tcW w:w="465" w:type="dxa"/>
            <w:tcBorders>
              <w:tl2br w:val="nil"/>
              <w:tr2bl w:val="nil"/>
            </w:tcBorders>
            <w:vAlign w:val="center"/>
          </w:tcPr>
          <w:p w14:paraId="678C27E0">
            <w:pPr>
              <w:widowControl/>
              <w:jc w:val="center"/>
              <w:rPr>
                <w:rFonts w:ascii="宋体" w:hAnsi="宋体"/>
                <w:kern w:val="0"/>
                <w:sz w:val="18"/>
                <w:szCs w:val="18"/>
              </w:rPr>
            </w:pPr>
          </w:p>
        </w:tc>
        <w:tc>
          <w:tcPr>
            <w:tcW w:w="390" w:type="dxa"/>
            <w:tcBorders>
              <w:tl2br w:val="nil"/>
              <w:tr2bl w:val="nil"/>
            </w:tcBorders>
            <w:vAlign w:val="center"/>
          </w:tcPr>
          <w:p w14:paraId="37E68D35">
            <w:pPr>
              <w:widowControl/>
              <w:jc w:val="center"/>
              <w:rPr>
                <w:rFonts w:ascii="宋体" w:hAnsi="宋体"/>
                <w:kern w:val="0"/>
                <w:sz w:val="18"/>
                <w:szCs w:val="18"/>
              </w:rPr>
            </w:pPr>
          </w:p>
        </w:tc>
        <w:tc>
          <w:tcPr>
            <w:tcW w:w="330" w:type="dxa"/>
            <w:tcBorders>
              <w:tl2br w:val="nil"/>
              <w:tr2bl w:val="nil"/>
            </w:tcBorders>
            <w:vAlign w:val="center"/>
          </w:tcPr>
          <w:p w14:paraId="7E4F120F">
            <w:pPr>
              <w:widowControl/>
              <w:jc w:val="center"/>
              <w:rPr>
                <w:rFonts w:ascii="宋体" w:hAnsi="宋体"/>
                <w:kern w:val="0"/>
                <w:sz w:val="18"/>
                <w:szCs w:val="18"/>
              </w:rPr>
            </w:pPr>
          </w:p>
        </w:tc>
        <w:tc>
          <w:tcPr>
            <w:tcW w:w="600" w:type="dxa"/>
            <w:tcBorders>
              <w:tl2br w:val="nil"/>
              <w:tr2bl w:val="nil"/>
            </w:tcBorders>
          </w:tcPr>
          <w:p w14:paraId="0F6192C1">
            <w:pPr>
              <w:widowControl/>
              <w:rPr>
                <w:rFonts w:ascii="宋体" w:hAnsi="宋体"/>
                <w:kern w:val="0"/>
                <w:sz w:val="18"/>
                <w:szCs w:val="18"/>
              </w:rPr>
            </w:pPr>
          </w:p>
        </w:tc>
        <w:tc>
          <w:tcPr>
            <w:tcW w:w="450" w:type="dxa"/>
            <w:tcBorders>
              <w:tl2br w:val="nil"/>
              <w:tr2bl w:val="nil"/>
            </w:tcBorders>
          </w:tcPr>
          <w:p w14:paraId="10DBFE98">
            <w:pPr>
              <w:widowControl/>
              <w:rPr>
                <w:rFonts w:ascii="宋体" w:hAnsi="宋体"/>
                <w:kern w:val="0"/>
                <w:sz w:val="18"/>
                <w:szCs w:val="18"/>
              </w:rPr>
            </w:pPr>
          </w:p>
        </w:tc>
      </w:tr>
      <w:tr w14:paraId="46A8B6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0" w:hRule="atLeast"/>
        </w:trPr>
        <w:tc>
          <w:tcPr>
            <w:tcW w:w="881" w:type="dxa"/>
            <w:vMerge w:val="continue"/>
            <w:tcBorders>
              <w:tl2br w:val="nil"/>
              <w:tr2bl w:val="nil"/>
            </w:tcBorders>
            <w:vAlign w:val="center"/>
          </w:tcPr>
          <w:p w14:paraId="28BC4894">
            <w:pPr>
              <w:widowControl/>
              <w:jc w:val="left"/>
              <w:rPr>
                <w:rFonts w:ascii="宋体" w:hAnsi="宋体"/>
                <w:b/>
                <w:bCs/>
                <w:kern w:val="0"/>
                <w:sz w:val="18"/>
                <w:szCs w:val="18"/>
              </w:rPr>
            </w:pPr>
          </w:p>
        </w:tc>
        <w:tc>
          <w:tcPr>
            <w:tcW w:w="768" w:type="dxa"/>
            <w:tcBorders>
              <w:tl2br w:val="nil"/>
              <w:tr2bl w:val="nil"/>
            </w:tcBorders>
            <w:vAlign w:val="center"/>
          </w:tcPr>
          <w:p w14:paraId="476F6DF0">
            <w:pPr>
              <w:widowControl/>
              <w:jc w:val="center"/>
              <w:rPr>
                <w:rFonts w:ascii="宋体" w:hAnsi="宋体"/>
                <w:kern w:val="0"/>
                <w:sz w:val="18"/>
                <w:szCs w:val="18"/>
              </w:rPr>
            </w:pPr>
            <w:r>
              <w:rPr>
                <w:rFonts w:hint="eastAsia" w:ascii="宋体" w:hAnsi="宋体"/>
                <w:kern w:val="0"/>
                <w:sz w:val="18"/>
                <w:szCs w:val="18"/>
              </w:rPr>
              <w:t>9.4</w:t>
            </w:r>
          </w:p>
        </w:tc>
        <w:tc>
          <w:tcPr>
            <w:tcW w:w="1130" w:type="dxa"/>
            <w:tcBorders>
              <w:tl2br w:val="nil"/>
              <w:tr2bl w:val="nil"/>
            </w:tcBorders>
            <w:vAlign w:val="center"/>
          </w:tcPr>
          <w:p w14:paraId="3F6FC16D">
            <w:pPr>
              <w:widowControl/>
              <w:rPr>
                <w:rFonts w:ascii="宋体" w:hAnsi="宋体"/>
                <w:kern w:val="0"/>
                <w:sz w:val="18"/>
                <w:szCs w:val="18"/>
              </w:rPr>
            </w:pPr>
            <w:r>
              <w:rPr>
                <w:rFonts w:hint="eastAsia" w:ascii="宋体" w:hAnsi="宋体"/>
                <w:kern w:val="0"/>
                <w:sz w:val="18"/>
                <w:szCs w:val="18"/>
              </w:rPr>
              <w:t>是否可调或设置张紧机构</w:t>
            </w:r>
          </w:p>
        </w:tc>
        <w:tc>
          <w:tcPr>
            <w:tcW w:w="10142" w:type="dxa"/>
            <w:tcBorders>
              <w:tl2br w:val="nil"/>
              <w:tr2bl w:val="nil"/>
            </w:tcBorders>
            <w:vAlign w:val="center"/>
          </w:tcPr>
          <w:p w14:paraId="7E1661BD">
            <w:pPr>
              <w:widowControl/>
              <w:rPr>
                <w:rFonts w:ascii="宋体" w:hAnsi="宋体"/>
                <w:kern w:val="0"/>
                <w:sz w:val="18"/>
                <w:szCs w:val="18"/>
              </w:rPr>
            </w:pPr>
            <w:r>
              <w:rPr>
                <w:rFonts w:hint="eastAsia" w:ascii="宋体" w:hAnsi="宋体"/>
                <w:kern w:val="0"/>
                <w:sz w:val="18"/>
                <w:szCs w:val="18"/>
              </w:rPr>
              <w:t>采用链条传动时，应设置可调整链条的张紧机构。</w:t>
            </w:r>
          </w:p>
        </w:tc>
        <w:tc>
          <w:tcPr>
            <w:tcW w:w="405" w:type="dxa"/>
            <w:tcBorders>
              <w:tl2br w:val="nil"/>
              <w:tr2bl w:val="nil"/>
            </w:tcBorders>
            <w:vAlign w:val="center"/>
          </w:tcPr>
          <w:p w14:paraId="5AEB29A5">
            <w:pPr>
              <w:widowControl/>
              <w:jc w:val="center"/>
              <w:rPr>
                <w:rFonts w:ascii="宋体" w:hAnsi="宋体"/>
                <w:kern w:val="0"/>
                <w:sz w:val="18"/>
                <w:szCs w:val="18"/>
              </w:rPr>
            </w:pPr>
          </w:p>
        </w:tc>
        <w:tc>
          <w:tcPr>
            <w:tcW w:w="465" w:type="dxa"/>
            <w:tcBorders>
              <w:tl2br w:val="nil"/>
              <w:tr2bl w:val="nil"/>
            </w:tcBorders>
            <w:vAlign w:val="center"/>
          </w:tcPr>
          <w:p w14:paraId="58E5F799">
            <w:pPr>
              <w:widowControl/>
              <w:jc w:val="center"/>
              <w:rPr>
                <w:rFonts w:ascii="宋体" w:hAnsi="宋体"/>
                <w:kern w:val="0"/>
                <w:sz w:val="18"/>
                <w:szCs w:val="18"/>
              </w:rPr>
            </w:pPr>
          </w:p>
        </w:tc>
        <w:tc>
          <w:tcPr>
            <w:tcW w:w="390" w:type="dxa"/>
            <w:tcBorders>
              <w:tl2br w:val="nil"/>
              <w:tr2bl w:val="nil"/>
            </w:tcBorders>
            <w:vAlign w:val="center"/>
          </w:tcPr>
          <w:p w14:paraId="36FB8556">
            <w:pPr>
              <w:widowControl/>
              <w:jc w:val="center"/>
              <w:rPr>
                <w:rFonts w:ascii="宋体" w:hAnsi="宋体"/>
                <w:kern w:val="0"/>
                <w:sz w:val="18"/>
                <w:szCs w:val="18"/>
              </w:rPr>
            </w:pPr>
          </w:p>
        </w:tc>
        <w:tc>
          <w:tcPr>
            <w:tcW w:w="330" w:type="dxa"/>
            <w:tcBorders>
              <w:tl2br w:val="nil"/>
              <w:tr2bl w:val="nil"/>
            </w:tcBorders>
            <w:vAlign w:val="center"/>
          </w:tcPr>
          <w:p w14:paraId="3D345811">
            <w:pPr>
              <w:widowControl/>
              <w:jc w:val="center"/>
              <w:rPr>
                <w:rFonts w:ascii="宋体" w:hAnsi="宋体"/>
                <w:kern w:val="0"/>
                <w:sz w:val="18"/>
                <w:szCs w:val="18"/>
              </w:rPr>
            </w:pPr>
          </w:p>
        </w:tc>
        <w:tc>
          <w:tcPr>
            <w:tcW w:w="600" w:type="dxa"/>
            <w:tcBorders>
              <w:tl2br w:val="nil"/>
              <w:tr2bl w:val="nil"/>
            </w:tcBorders>
          </w:tcPr>
          <w:p w14:paraId="0524AA5E">
            <w:pPr>
              <w:widowControl/>
              <w:rPr>
                <w:rFonts w:ascii="宋体" w:hAnsi="宋体"/>
                <w:kern w:val="0"/>
                <w:sz w:val="18"/>
                <w:szCs w:val="18"/>
              </w:rPr>
            </w:pPr>
          </w:p>
        </w:tc>
        <w:tc>
          <w:tcPr>
            <w:tcW w:w="450" w:type="dxa"/>
            <w:tcBorders>
              <w:tl2br w:val="nil"/>
              <w:tr2bl w:val="nil"/>
            </w:tcBorders>
          </w:tcPr>
          <w:p w14:paraId="60DF66D7">
            <w:pPr>
              <w:widowControl/>
              <w:rPr>
                <w:rFonts w:ascii="宋体" w:hAnsi="宋体"/>
                <w:kern w:val="0"/>
                <w:sz w:val="18"/>
                <w:szCs w:val="18"/>
              </w:rPr>
            </w:pPr>
          </w:p>
        </w:tc>
      </w:tr>
      <w:tr w14:paraId="5DF090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84" w:hRule="atLeast"/>
        </w:trPr>
        <w:tc>
          <w:tcPr>
            <w:tcW w:w="881" w:type="dxa"/>
            <w:vMerge w:val="restart"/>
            <w:tcBorders>
              <w:tl2br w:val="nil"/>
              <w:tr2bl w:val="nil"/>
            </w:tcBorders>
            <w:vAlign w:val="center"/>
          </w:tcPr>
          <w:p w14:paraId="01BE90D2">
            <w:pPr>
              <w:widowControl/>
              <w:jc w:val="center"/>
              <w:rPr>
                <w:rFonts w:ascii="宋体" w:hAnsi="宋体"/>
                <w:bCs/>
                <w:kern w:val="0"/>
                <w:sz w:val="18"/>
                <w:szCs w:val="18"/>
              </w:rPr>
            </w:pPr>
            <w:r>
              <w:rPr>
                <w:rFonts w:hint="eastAsia" w:ascii="宋体" w:hAnsi="宋体"/>
                <w:bCs/>
                <w:kern w:val="0"/>
                <w:sz w:val="18"/>
                <w:szCs w:val="18"/>
              </w:rPr>
              <w:t>10</w:t>
            </w:r>
          </w:p>
          <w:p w14:paraId="6B1D3C94">
            <w:pPr>
              <w:widowControl/>
              <w:jc w:val="center"/>
              <w:rPr>
                <w:rFonts w:ascii="宋体" w:hAnsi="宋体"/>
                <w:b/>
                <w:bCs/>
                <w:kern w:val="0"/>
                <w:sz w:val="18"/>
                <w:szCs w:val="18"/>
              </w:rPr>
            </w:pPr>
            <w:r>
              <w:rPr>
                <w:rFonts w:hint="eastAsia" w:ascii="宋体" w:hAnsi="宋体"/>
                <w:bCs/>
                <w:kern w:val="0"/>
                <w:sz w:val="18"/>
                <w:szCs w:val="18"/>
              </w:rPr>
              <w:t>驱动轮、导轮</w:t>
            </w:r>
          </w:p>
        </w:tc>
        <w:tc>
          <w:tcPr>
            <w:tcW w:w="768" w:type="dxa"/>
            <w:tcBorders>
              <w:tl2br w:val="nil"/>
              <w:tr2bl w:val="nil"/>
            </w:tcBorders>
            <w:vAlign w:val="center"/>
          </w:tcPr>
          <w:p w14:paraId="3780A814">
            <w:pPr>
              <w:widowControl/>
              <w:jc w:val="center"/>
              <w:rPr>
                <w:rFonts w:ascii="宋体" w:hAnsi="宋体"/>
                <w:kern w:val="0"/>
                <w:sz w:val="18"/>
                <w:szCs w:val="18"/>
              </w:rPr>
            </w:pPr>
            <w:r>
              <w:rPr>
                <w:rFonts w:hint="eastAsia" w:ascii="宋体" w:hAnsi="宋体"/>
                <w:kern w:val="0"/>
                <w:sz w:val="18"/>
                <w:szCs w:val="18"/>
              </w:rPr>
              <w:t>10.1</w:t>
            </w:r>
          </w:p>
        </w:tc>
        <w:tc>
          <w:tcPr>
            <w:tcW w:w="1130" w:type="dxa"/>
            <w:tcBorders>
              <w:tl2br w:val="nil"/>
              <w:tr2bl w:val="nil"/>
            </w:tcBorders>
            <w:vAlign w:val="center"/>
          </w:tcPr>
          <w:p w14:paraId="1AC6195A">
            <w:pPr>
              <w:widowControl/>
              <w:rPr>
                <w:rFonts w:ascii="宋体" w:hAnsi="宋体"/>
                <w:kern w:val="0"/>
                <w:sz w:val="18"/>
                <w:szCs w:val="18"/>
              </w:rPr>
            </w:pPr>
            <w:r>
              <w:rPr>
                <w:rFonts w:hint="eastAsia" w:ascii="宋体" w:hAnsi="宋体"/>
                <w:kern w:val="0"/>
                <w:sz w:val="18"/>
                <w:szCs w:val="18"/>
              </w:rPr>
              <w:t>运行情况</w:t>
            </w:r>
          </w:p>
        </w:tc>
        <w:tc>
          <w:tcPr>
            <w:tcW w:w="10142" w:type="dxa"/>
            <w:tcBorders>
              <w:tl2br w:val="nil"/>
              <w:tr2bl w:val="nil"/>
            </w:tcBorders>
            <w:vAlign w:val="center"/>
          </w:tcPr>
          <w:p w14:paraId="43052D73">
            <w:pPr>
              <w:widowControl/>
              <w:rPr>
                <w:rFonts w:ascii="宋体" w:hAnsi="宋体"/>
                <w:kern w:val="0"/>
                <w:sz w:val="18"/>
                <w:szCs w:val="18"/>
              </w:rPr>
            </w:pPr>
            <w:r>
              <w:rPr>
                <w:rFonts w:hint="eastAsia" w:ascii="宋体" w:hAnsi="宋体"/>
                <w:kern w:val="0"/>
                <w:sz w:val="18"/>
                <w:szCs w:val="18"/>
              </w:rPr>
              <w:t>驱动轮传动摩擦力足够，运行不打滑。</w:t>
            </w:r>
          </w:p>
        </w:tc>
        <w:tc>
          <w:tcPr>
            <w:tcW w:w="405" w:type="dxa"/>
            <w:tcBorders>
              <w:tl2br w:val="nil"/>
              <w:tr2bl w:val="nil"/>
            </w:tcBorders>
            <w:vAlign w:val="center"/>
          </w:tcPr>
          <w:p w14:paraId="67DF5828">
            <w:pPr>
              <w:widowControl/>
              <w:jc w:val="center"/>
              <w:rPr>
                <w:rFonts w:ascii="宋体" w:hAnsi="宋体"/>
                <w:kern w:val="0"/>
                <w:sz w:val="18"/>
                <w:szCs w:val="18"/>
              </w:rPr>
            </w:pPr>
          </w:p>
        </w:tc>
        <w:tc>
          <w:tcPr>
            <w:tcW w:w="465" w:type="dxa"/>
            <w:tcBorders>
              <w:tl2br w:val="nil"/>
              <w:tr2bl w:val="nil"/>
            </w:tcBorders>
            <w:vAlign w:val="center"/>
          </w:tcPr>
          <w:p w14:paraId="277F2AFB">
            <w:pPr>
              <w:widowControl/>
              <w:jc w:val="center"/>
              <w:rPr>
                <w:rFonts w:ascii="宋体" w:hAnsi="宋体"/>
                <w:kern w:val="0"/>
                <w:sz w:val="18"/>
                <w:szCs w:val="18"/>
              </w:rPr>
            </w:pPr>
          </w:p>
        </w:tc>
        <w:tc>
          <w:tcPr>
            <w:tcW w:w="390" w:type="dxa"/>
            <w:tcBorders>
              <w:tl2br w:val="nil"/>
              <w:tr2bl w:val="nil"/>
            </w:tcBorders>
            <w:vAlign w:val="center"/>
          </w:tcPr>
          <w:p w14:paraId="371580E8">
            <w:pPr>
              <w:widowControl/>
              <w:jc w:val="center"/>
              <w:rPr>
                <w:rFonts w:ascii="宋体" w:hAnsi="宋体"/>
                <w:kern w:val="0"/>
                <w:sz w:val="18"/>
                <w:szCs w:val="18"/>
              </w:rPr>
            </w:pPr>
          </w:p>
        </w:tc>
        <w:tc>
          <w:tcPr>
            <w:tcW w:w="330" w:type="dxa"/>
            <w:tcBorders>
              <w:tl2br w:val="nil"/>
              <w:tr2bl w:val="nil"/>
            </w:tcBorders>
            <w:vAlign w:val="center"/>
          </w:tcPr>
          <w:p w14:paraId="0FA7D4EE">
            <w:pPr>
              <w:widowControl/>
              <w:jc w:val="center"/>
              <w:rPr>
                <w:rFonts w:ascii="宋体" w:hAnsi="宋体"/>
                <w:kern w:val="0"/>
                <w:sz w:val="18"/>
                <w:szCs w:val="18"/>
              </w:rPr>
            </w:pPr>
          </w:p>
        </w:tc>
        <w:tc>
          <w:tcPr>
            <w:tcW w:w="600" w:type="dxa"/>
            <w:tcBorders>
              <w:tl2br w:val="nil"/>
              <w:tr2bl w:val="nil"/>
            </w:tcBorders>
          </w:tcPr>
          <w:p w14:paraId="7F414D4F">
            <w:pPr>
              <w:widowControl/>
              <w:rPr>
                <w:rFonts w:ascii="宋体" w:hAnsi="宋体"/>
                <w:kern w:val="0"/>
                <w:sz w:val="18"/>
                <w:szCs w:val="18"/>
              </w:rPr>
            </w:pPr>
          </w:p>
        </w:tc>
        <w:tc>
          <w:tcPr>
            <w:tcW w:w="450" w:type="dxa"/>
            <w:tcBorders>
              <w:tl2br w:val="nil"/>
              <w:tr2bl w:val="nil"/>
            </w:tcBorders>
          </w:tcPr>
          <w:p w14:paraId="04BA0265">
            <w:pPr>
              <w:widowControl/>
              <w:rPr>
                <w:rFonts w:ascii="宋体" w:hAnsi="宋体"/>
                <w:kern w:val="0"/>
                <w:sz w:val="18"/>
                <w:szCs w:val="18"/>
              </w:rPr>
            </w:pPr>
          </w:p>
        </w:tc>
      </w:tr>
      <w:tr w14:paraId="22B466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8" w:hRule="atLeast"/>
        </w:trPr>
        <w:tc>
          <w:tcPr>
            <w:tcW w:w="881" w:type="dxa"/>
            <w:vMerge w:val="continue"/>
            <w:tcBorders>
              <w:tl2br w:val="nil"/>
              <w:tr2bl w:val="nil"/>
            </w:tcBorders>
            <w:vAlign w:val="center"/>
          </w:tcPr>
          <w:p w14:paraId="0535761E">
            <w:pPr>
              <w:widowControl/>
              <w:jc w:val="left"/>
              <w:rPr>
                <w:rFonts w:ascii="宋体" w:hAnsi="宋体"/>
                <w:b/>
                <w:bCs/>
                <w:kern w:val="0"/>
                <w:sz w:val="18"/>
                <w:szCs w:val="18"/>
              </w:rPr>
            </w:pPr>
          </w:p>
        </w:tc>
        <w:tc>
          <w:tcPr>
            <w:tcW w:w="768" w:type="dxa"/>
            <w:tcBorders>
              <w:tl2br w:val="nil"/>
              <w:tr2bl w:val="nil"/>
            </w:tcBorders>
            <w:vAlign w:val="center"/>
          </w:tcPr>
          <w:p w14:paraId="19DF1888">
            <w:pPr>
              <w:widowControl/>
              <w:jc w:val="center"/>
              <w:rPr>
                <w:rFonts w:ascii="宋体" w:hAnsi="宋体"/>
                <w:kern w:val="0"/>
                <w:sz w:val="18"/>
                <w:szCs w:val="18"/>
              </w:rPr>
            </w:pPr>
            <w:r>
              <w:rPr>
                <w:rFonts w:hint="eastAsia" w:ascii="宋体" w:hAnsi="宋体"/>
                <w:kern w:val="0"/>
                <w:sz w:val="18"/>
                <w:szCs w:val="18"/>
              </w:rPr>
              <w:t>10.2</w:t>
            </w:r>
          </w:p>
        </w:tc>
        <w:tc>
          <w:tcPr>
            <w:tcW w:w="1130" w:type="dxa"/>
            <w:tcBorders>
              <w:tl2br w:val="nil"/>
              <w:tr2bl w:val="nil"/>
            </w:tcBorders>
            <w:vAlign w:val="center"/>
          </w:tcPr>
          <w:p w14:paraId="072194AE">
            <w:pPr>
              <w:widowControl/>
              <w:rPr>
                <w:rFonts w:ascii="宋体" w:hAnsi="宋体"/>
                <w:kern w:val="0"/>
                <w:sz w:val="18"/>
                <w:szCs w:val="18"/>
              </w:rPr>
            </w:pPr>
            <w:r>
              <w:rPr>
                <w:rFonts w:hint="eastAsia" w:ascii="宋体" w:hAnsi="宋体"/>
                <w:kern w:val="0"/>
                <w:sz w:val="18"/>
                <w:szCs w:val="18"/>
              </w:rPr>
              <w:t>充气轮胎压</w:t>
            </w:r>
          </w:p>
        </w:tc>
        <w:tc>
          <w:tcPr>
            <w:tcW w:w="10142" w:type="dxa"/>
            <w:tcBorders>
              <w:tl2br w:val="nil"/>
              <w:tr2bl w:val="nil"/>
            </w:tcBorders>
            <w:vAlign w:val="center"/>
          </w:tcPr>
          <w:p w14:paraId="79C278D6">
            <w:pPr>
              <w:widowControl/>
              <w:rPr>
                <w:rFonts w:ascii="宋体" w:hAnsi="宋体"/>
                <w:kern w:val="0"/>
                <w:sz w:val="18"/>
                <w:szCs w:val="18"/>
              </w:rPr>
            </w:pPr>
            <w:r>
              <w:rPr>
                <w:rFonts w:hint="eastAsia" w:ascii="宋体" w:hAnsi="宋体"/>
                <w:kern w:val="0"/>
                <w:sz w:val="18"/>
                <w:szCs w:val="18"/>
              </w:rPr>
              <w:t>驱动轮胎气压适宜,不会造成部分的胎面产生偏磨,加速轮胎磨损。</w:t>
            </w:r>
          </w:p>
        </w:tc>
        <w:tc>
          <w:tcPr>
            <w:tcW w:w="405" w:type="dxa"/>
            <w:tcBorders>
              <w:tl2br w:val="nil"/>
              <w:tr2bl w:val="nil"/>
            </w:tcBorders>
            <w:vAlign w:val="center"/>
          </w:tcPr>
          <w:p w14:paraId="20FEB2F1">
            <w:pPr>
              <w:widowControl/>
              <w:jc w:val="center"/>
              <w:rPr>
                <w:rFonts w:ascii="宋体" w:hAnsi="宋体"/>
                <w:kern w:val="0"/>
                <w:sz w:val="18"/>
                <w:szCs w:val="18"/>
              </w:rPr>
            </w:pPr>
          </w:p>
        </w:tc>
        <w:tc>
          <w:tcPr>
            <w:tcW w:w="465" w:type="dxa"/>
            <w:tcBorders>
              <w:tl2br w:val="nil"/>
              <w:tr2bl w:val="nil"/>
            </w:tcBorders>
            <w:vAlign w:val="center"/>
          </w:tcPr>
          <w:p w14:paraId="6E8BA76E">
            <w:pPr>
              <w:widowControl/>
              <w:jc w:val="center"/>
              <w:rPr>
                <w:rFonts w:ascii="宋体" w:hAnsi="宋体"/>
                <w:kern w:val="0"/>
                <w:sz w:val="18"/>
                <w:szCs w:val="18"/>
              </w:rPr>
            </w:pPr>
          </w:p>
        </w:tc>
        <w:tc>
          <w:tcPr>
            <w:tcW w:w="390" w:type="dxa"/>
            <w:tcBorders>
              <w:tl2br w:val="nil"/>
              <w:tr2bl w:val="nil"/>
            </w:tcBorders>
            <w:vAlign w:val="center"/>
          </w:tcPr>
          <w:p w14:paraId="406F7191">
            <w:pPr>
              <w:widowControl/>
              <w:jc w:val="center"/>
              <w:rPr>
                <w:rFonts w:ascii="宋体" w:hAnsi="宋体"/>
                <w:kern w:val="0"/>
                <w:sz w:val="18"/>
                <w:szCs w:val="18"/>
              </w:rPr>
            </w:pPr>
          </w:p>
        </w:tc>
        <w:tc>
          <w:tcPr>
            <w:tcW w:w="330" w:type="dxa"/>
            <w:tcBorders>
              <w:tl2br w:val="nil"/>
              <w:tr2bl w:val="nil"/>
            </w:tcBorders>
            <w:vAlign w:val="center"/>
          </w:tcPr>
          <w:p w14:paraId="7DDCB215">
            <w:pPr>
              <w:widowControl/>
              <w:jc w:val="center"/>
              <w:rPr>
                <w:rFonts w:ascii="宋体" w:hAnsi="宋体"/>
                <w:kern w:val="0"/>
                <w:sz w:val="18"/>
                <w:szCs w:val="18"/>
              </w:rPr>
            </w:pPr>
          </w:p>
        </w:tc>
        <w:tc>
          <w:tcPr>
            <w:tcW w:w="600" w:type="dxa"/>
            <w:tcBorders>
              <w:tl2br w:val="nil"/>
              <w:tr2bl w:val="nil"/>
            </w:tcBorders>
          </w:tcPr>
          <w:p w14:paraId="68F2360C">
            <w:pPr>
              <w:widowControl/>
              <w:rPr>
                <w:rFonts w:ascii="宋体" w:hAnsi="宋体"/>
                <w:kern w:val="0"/>
                <w:sz w:val="18"/>
                <w:szCs w:val="18"/>
              </w:rPr>
            </w:pPr>
          </w:p>
        </w:tc>
        <w:tc>
          <w:tcPr>
            <w:tcW w:w="450" w:type="dxa"/>
            <w:tcBorders>
              <w:tl2br w:val="nil"/>
              <w:tr2bl w:val="nil"/>
            </w:tcBorders>
          </w:tcPr>
          <w:p w14:paraId="24EBD357">
            <w:pPr>
              <w:widowControl/>
              <w:rPr>
                <w:rFonts w:ascii="宋体" w:hAnsi="宋体"/>
                <w:kern w:val="0"/>
                <w:sz w:val="18"/>
                <w:szCs w:val="18"/>
              </w:rPr>
            </w:pPr>
          </w:p>
        </w:tc>
      </w:tr>
      <w:tr w14:paraId="319E8A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8" w:hRule="atLeast"/>
        </w:trPr>
        <w:tc>
          <w:tcPr>
            <w:tcW w:w="881" w:type="dxa"/>
            <w:vMerge w:val="continue"/>
            <w:tcBorders>
              <w:tl2br w:val="nil"/>
              <w:tr2bl w:val="nil"/>
            </w:tcBorders>
            <w:vAlign w:val="center"/>
          </w:tcPr>
          <w:p w14:paraId="403FFE4B">
            <w:pPr>
              <w:widowControl/>
              <w:jc w:val="left"/>
              <w:rPr>
                <w:rFonts w:ascii="宋体" w:hAnsi="宋体"/>
                <w:b/>
                <w:bCs/>
                <w:kern w:val="0"/>
                <w:sz w:val="18"/>
                <w:szCs w:val="18"/>
              </w:rPr>
            </w:pPr>
          </w:p>
        </w:tc>
        <w:tc>
          <w:tcPr>
            <w:tcW w:w="768" w:type="dxa"/>
            <w:tcBorders>
              <w:tl2br w:val="nil"/>
              <w:tr2bl w:val="nil"/>
            </w:tcBorders>
            <w:vAlign w:val="center"/>
          </w:tcPr>
          <w:p w14:paraId="4EB0E838">
            <w:pPr>
              <w:widowControl/>
              <w:jc w:val="center"/>
              <w:rPr>
                <w:rFonts w:ascii="宋体" w:hAnsi="宋体"/>
                <w:kern w:val="0"/>
                <w:sz w:val="18"/>
                <w:szCs w:val="18"/>
              </w:rPr>
            </w:pPr>
            <w:r>
              <w:rPr>
                <w:rFonts w:hint="eastAsia" w:ascii="宋体" w:hAnsi="宋体"/>
                <w:kern w:val="0"/>
                <w:sz w:val="18"/>
                <w:szCs w:val="18"/>
              </w:rPr>
              <w:t>10.3</w:t>
            </w:r>
          </w:p>
        </w:tc>
        <w:tc>
          <w:tcPr>
            <w:tcW w:w="1130" w:type="dxa"/>
            <w:tcBorders>
              <w:tl2br w:val="nil"/>
              <w:tr2bl w:val="nil"/>
            </w:tcBorders>
            <w:vAlign w:val="center"/>
          </w:tcPr>
          <w:p w14:paraId="37D40E40">
            <w:pPr>
              <w:widowControl/>
              <w:rPr>
                <w:rFonts w:ascii="宋体" w:hAnsi="宋体"/>
                <w:kern w:val="0"/>
                <w:sz w:val="18"/>
                <w:szCs w:val="18"/>
              </w:rPr>
            </w:pPr>
            <w:r>
              <w:rPr>
                <w:rFonts w:hint="eastAsia" w:ascii="宋体" w:hAnsi="宋体"/>
                <w:kern w:val="0"/>
                <w:sz w:val="18"/>
                <w:szCs w:val="18"/>
              </w:rPr>
              <w:t>磨损情况</w:t>
            </w:r>
          </w:p>
        </w:tc>
        <w:tc>
          <w:tcPr>
            <w:tcW w:w="10142" w:type="dxa"/>
            <w:tcBorders>
              <w:tl2br w:val="nil"/>
              <w:tr2bl w:val="nil"/>
            </w:tcBorders>
            <w:vAlign w:val="center"/>
          </w:tcPr>
          <w:p w14:paraId="7F9E52F5">
            <w:pPr>
              <w:widowControl/>
              <w:rPr>
                <w:rFonts w:ascii="宋体" w:hAnsi="宋体"/>
                <w:kern w:val="0"/>
                <w:sz w:val="18"/>
                <w:szCs w:val="18"/>
              </w:rPr>
            </w:pPr>
            <w:r>
              <w:rPr>
                <w:rFonts w:hint="eastAsia" w:ascii="宋体" w:hAnsi="宋体"/>
                <w:kern w:val="0"/>
                <w:sz w:val="18"/>
                <w:szCs w:val="18"/>
              </w:rPr>
              <w:t>充气轮胎胎面不应有深度足以暴露出轮胎帘布层的破裂和割伤。</w:t>
            </w:r>
          </w:p>
        </w:tc>
        <w:tc>
          <w:tcPr>
            <w:tcW w:w="405" w:type="dxa"/>
            <w:tcBorders>
              <w:tl2br w:val="nil"/>
              <w:tr2bl w:val="nil"/>
            </w:tcBorders>
            <w:vAlign w:val="center"/>
          </w:tcPr>
          <w:p w14:paraId="5B8B64F1">
            <w:pPr>
              <w:widowControl/>
              <w:jc w:val="center"/>
              <w:rPr>
                <w:rFonts w:ascii="宋体" w:hAnsi="宋体"/>
                <w:kern w:val="0"/>
                <w:sz w:val="18"/>
                <w:szCs w:val="18"/>
              </w:rPr>
            </w:pPr>
          </w:p>
        </w:tc>
        <w:tc>
          <w:tcPr>
            <w:tcW w:w="465" w:type="dxa"/>
            <w:tcBorders>
              <w:tl2br w:val="nil"/>
              <w:tr2bl w:val="nil"/>
            </w:tcBorders>
            <w:vAlign w:val="center"/>
          </w:tcPr>
          <w:p w14:paraId="32FD9B0B">
            <w:pPr>
              <w:widowControl/>
              <w:jc w:val="center"/>
              <w:rPr>
                <w:rFonts w:ascii="宋体" w:hAnsi="宋体"/>
                <w:kern w:val="0"/>
                <w:sz w:val="18"/>
                <w:szCs w:val="18"/>
              </w:rPr>
            </w:pPr>
          </w:p>
        </w:tc>
        <w:tc>
          <w:tcPr>
            <w:tcW w:w="390" w:type="dxa"/>
            <w:tcBorders>
              <w:tl2br w:val="nil"/>
              <w:tr2bl w:val="nil"/>
            </w:tcBorders>
            <w:vAlign w:val="center"/>
          </w:tcPr>
          <w:p w14:paraId="6400DF0D">
            <w:pPr>
              <w:widowControl/>
              <w:jc w:val="center"/>
              <w:rPr>
                <w:rFonts w:ascii="宋体" w:hAnsi="宋体"/>
                <w:kern w:val="0"/>
                <w:sz w:val="18"/>
                <w:szCs w:val="18"/>
              </w:rPr>
            </w:pPr>
          </w:p>
        </w:tc>
        <w:tc>
          <w:tcPr>
            <w:tcW w:w="330" w:type="dxa"/>
            <w:tcBorders>
              <w:tl2br w:val="nil"/>
              <w:tr2bl w:val="nil"/>
            </w:tcBorders>
            <w:vAlign w:val="center"/>
          </w:tcPr>
          <w:p w14:paraId="576EE345">
            <w:pPr>
              <w:widowControl/>
              <w:jc w:val="center"/>
              <w:rPr>
                <w:rFonts w:ascii="宋体" w:hAnsi="宋体"/>
                <w:kern w:val="0"/>
                <w:sz w:val="18"/>
                <w:szCs w:val="18"/>
              </w:rPr>
            </w:pPr>
          </w:p>
        </w:tc>
        <w:tc>
          <w:tcPr>
            <w:tcW w:w="600" w:type="dxa"/>
            <w:tcBorders>
              <w:tl2br w:val="nil"/>
              <w:tr2bl w:val="nil"/>
            </w:tcBorders>
          </w:tcPr>
          <w:p w14:paraId="45F6744F">
            <w:pPr>
              <w:widowControl/>
              <w:rPr>
                <w:rFonts w:ascii="宋体" w:hAnsi="宋体"/>
                <w:kern w:val="0"/>
                <w:sz w:val="18"/>
                <w:szCs w:val="18"/>
              </w:rPr>
            </w:pPr>
          </w:p>
        </w:tc>
        <w:tc>
          <w:tcPr>
            <w:tcW w:w="450" w:type="dxa"/>
            <w:tcBorders>
              <w:tl2br w:val="nil"/>
              <w:tr2bl w:val="nil"/>
            </w:tcBorders>
          </w:tcPr>
          <w:p w14:paraId="37CDB3A0">
            <w:pPr>
              <w:widowControl/>
              <w:rPr>
                <w:rFonts w:ascii="宋体" w:hAnsi="宋体"/>
                <w:kern w:val="0"/>
                <w:sz w:val="18"/>
                <w:szCs w:val="18"/>
              </w:rPr>
            </w:pPr>
          </w:p>
        </w:tc>
      </w:tr>
      <w:tr w14:paraId="53622B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18" w:hRule="atLeast"/>
        </w:trPr>
        <w:tc>
          <w:tcPr>
            <w:tcW w:w="881" w:type="dxa"/>
            <w:vMerge w:val="continue"/>
            <w:tcBorders>
              <w:tl2br w:val="nil"/>
              <w:tr2bl w:val="nil"/>
            </w:tcBorders>
            <w:vAlign w:val="center"/>
          </w:tcPr>
          <w:p w14:paraId="3014622E">
            <w:pPr>
              <w:widowControl/>
              <w:jc w:val="left"/>
              <w:rPr>
                <w:rFonts w:ascii="宋体" w:hAnsi="宋体"/>
                <w:b/>
                <w:bCs/>
                <w:kern w:val="0"/>
                <w:sz w:val="18"/>
                <w:szCs w:val="18"/>
              </w:rPr>
            </w:pPr>
          </w:p>
        </w:tc>
        <w:tc>
          <w:tcPr>
            <w:tcW w:w="768" w:type="dxa"/>
            <w:tcBorders>
              <w:tl2br w:val="nil"/>
              <w:tr2bl w:val="nil"/>
            </w:tcBorders>
            <w:vAlign w:val="center"/>
          </w:tcPr>
          <w:p w14:paraId="3CF86C37">
            <w:pPr>
              <w:widowControl/>
              <w:tabs>
                <w:tab w:val="center" w:pos="4201"/>
                <w:tab w:val="right" w:leader="dot" w:pos="9298"/>
              </w:tabs>
              <w:jc w:val="center"/>
              <w:rPr>
                <w:rFonts w:ascii="宋体" w:hAnsi="宋体"/>
                <w:kern w:val="0"/>
                <w:sz w:val="18"/>
                <w:szCs w:val="18"/>
              </w:rPr>
            </w:pPr>
            <w:r>
              <w:rPr>
                <w:rStyle w:val="142"/>
                <w:color w:val="auto"/>
                <w:lang w:bidi="ar"/>
              </w:rPr>
              <w:t>10.4</w:t>
            </w:r>
          </w:p>
        </w:tc>
        <w:tc>
          <w:tcPr>
            <w:tcW w:w="1130" w:type="dxa"/>
            <w:tcBorders>
              <w:tl2br w:val="nil"/>
              <w:tr2bl w:val="nil"/>
            </w:tcBorders>
            <w:vAlign w:val="center"/>
          </w:tcPr>
          <w:p w14:paraId="7659F288">
            <w:pPr>
              <w:widowControl/>
              <w:tabs>
                <w:tab w:val="center" w:pos="4201"/>
                <w:tab w:val="right" w:leader="dot" w:pos="9298"/>
              </w:tabs>
              <w:jc w:val="center"/>
              <w:rPr>
                <w:rFonts w:ascii="宋体" w:hAnsi="宋体"/>
                <w:kern w:val="0"/>
                <w:sz w:val="18"/>
                <w:szCs w:val="18"/>
              </w:rPr>
            </w:pPr>
            <w:r>
              <w:rPr>
                <w:rStyle w:val="142"/>
                <w:color w:val="auto"/>
                <w:lang w:bidi="ar"/>
              </w:rPr>
              <w:t>导轮与导轨径向间隙</w:t>
            </w:r>
          </w:p>
        </w:tc>
        <w:tc>
          <w:tcPr>
            <w:tcW w:w="10142" w:type="dxa"/>
            <w:tcBorders>
              <w:tl2br w:val="nil"/>
              <w:tr2bl w:val="nil"/>
            </w:tcBorders>
            <w:vAlign w:val="center"/>
          </w:tcPr>
          <w:p w14:paraId="632224D9">
            <w:pPr>
              <w:widowControl/>
              <w:tabs>
                <w:tab w:val="center" w:pos="4201"/>
                <w:tab w:val="right" w:leader="dot" w:pos="9298"/>
              </w:tabs>
              <w:rPr>
                <w:rFonts w:ascii="宋体" w:hAnsi="宋体"/>
                <w:kern w:val="0"/>
                <w:sz w:val="18"/>
                <w:szCs w:val="18"/>
              </w:rPr>
            </w:pPr>
            <w:r>
              <w:rPr>
                <w:rStyle w:val="142"/>
                <w:color w:val="auto"/>
                <w:lang w:bidi="ar"/>
              </w:rPr>
              <w:t>导轮与导轨径向间隙适宜，导轮转动灵活无卡滞。</w:t>
            </w:r>
          </w:p>
        </w:tc>
        <w:tc>
          <w:tcPr>
            <w:tcW w:w="405" w:type="dxa"/>
            <w:tcBorders>
              <w:tl2br w:val="nil"/>
              <w:tr2bl w:val="nil"/>
            </w:tcBorders>
            <w:vAlign w:val="center"/>
          </w:tcPr>
          <w:p w14:paraId="4A03FA64">
            <w:pPr>
              <w:widowControl/>
              <w:tabs>
                <w:tab w:val="center" w:pos="4201"/>
                <w:tab w:val="right" w:leader="dot" w:pos="9298"/>
              </w:tabs>
              <w:jc w:val="center"/>
              <w:rPr>
                <w:rStyle w:val="142"/>
                <w:rFonts w:hint="default"/>
                <w:color w:val="auto"/>
                <w:lang w:bidi="ar"/>
              </w:rPr>
            </w:pPr>
          </w:p>
        </w:tc>
        <w:tc>
          <w:tcPr>
            <w:tcW w:w="465" w:type="dxa"/>
            <w:tcBorders>
              <w:tl2br w:val="nil"/>
              <w:tr2bl w:val="nil"/>
            </w:tcBorders>
            <w:vAlign w:val="center"/>
          </w:tcPr>
          <w:p w14:paraId="71F2FBF1">
            <w:pPr>
              <w:widowControl/>
              <w:tabs>
                <w:tab w:val="center" w:pos="4201"/>
                <w:tab w:val="right" w:leader="dot" w:pos="9298"/>
              </w:tabs>
              <w:jc w:val="center"/>
              <w:rPr>
                <w:rFonts w:ascii="宋体" w:hAnsi="宋体"/>
                <w:kern w:val="0"/>
                <w:sz w:val="18"/>
                <w:szCs w:val="18"/>
              </w:rPr>
            </w:pPr>
          </w:p>
        </w:tc>
        <w:tc>
          <w:tcPr>
            <w:tcW w:w="390" w:type="dxa"/>
            <w:tcBorders>
              <w:tl2br w:val="nil"/>
              <w:tr2bl w:val="nil"/>
            </w:tcBorders>
            <w:vAlign w:val="center"/>
          </w:tcPr>
          <w:p w14:paraId="77FB3F8C">
            <w:pPr>
              <w:widowControl/>
              <w:tabs>
                <w:tab w:val="center" w:pos="4201"/>
                <w:tab w:val="right" w:leader="dot" w:pos="9298"/>
              </w:tabs>
              <w:jc w:val="center"/>
              <w:rPr>
                <w:rFonts w:ascii="宋体" w:hAnsi="宋体"/>
                <w:kern w:val="0"/>
                <w:sz w:val="18"/>
                <w:szCs w:val="18"/>
              </w:rPr>
            </w:pPr>
          </w:p>
        </w:tc>
        <w:tc>
          <w:tcPr>
            <w:tcW w:w="330" w:type="dxa"/>
            <w:tcBorders>
              <w:tl2br w:val="nil"/>
              <w:tr2bl w:val="nil"/>
            </w:tcBorders>
            <w:vAlign w:val="center"/>
          </w:tcPr>
          <w:p w14:paraId="1817F499">
            <w:pPr>
              <w:widowControl/>
              <w:tabs>
                <w:tab w:val="center" w:pos="4201"/>
                <w:tab w:val="right" w:leader="dot" w:pos="9298"/>
              </w:tabs>
              <w:jc w:val="center"/>
              <w:rPr>
                <w:rFonts w:ascii="宋体" w:hAnsi="宋体"/>
                <w:kern w:val="0"/>
                <w:sz w:val="18"/>
                <w:szCs w:val="18"/>
              </w:rPr>
            </w:pPr>
          </w:p>
        </w:tc>
        <w:tc>
          <w:tcPr>
            <w:tcW w:w="600" w:type="dxa"/>
            <w:tcBorders>
              <w:tl2br w:val="nil"/>
              <w:tr2bl w:val="nil"/>
            </w:tcBorders>
          </w:tcPr>
          <w:p w14:paraId="408DE77D">
            <w:pPr>
              <w:widowControl/>
              <w:rPr>
                <w:rFonts w:ascii="宋体" w:hAnsi="宋体"/>
                <w:kern w:val="0"/>
                <w:sz w:val="18"/>
                <w:szCs w:val="18"/>
              </w:rPr>
            </w:pPr>
          </w:p>
        </w:tc>
        <w:tc>
          <w:tcPr>
            <w:tcW w:w="450" w:type="dxa"/>
            <w:tcBorders>
              <w:tl2br w:val="nil"/>
              <w:tr2bl w:val="nil"/>
            </w:tcBorders>
          </w:tcPr>
          <w:p w14:paraId="76F5F853">
            <w:pPr>
              <w:widowControl/>
              <w:rPr>
                <w:rFonts w:ascii="宋体" w:hAnsi="宋体"/>
                <w:kern w:val="0"/>
                <w:sz w:val="18"/>
                <w:szCs w:val="18"/>
              </w:rPr>
            </w:pPr>
          </w:p>
        </w:tc>
      </w:tr>
      <w:tr w14:paraId="2ED796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67" w:hRule="atLeast"/>
        </w:trPr>
        <w:tc>
          <w:tcPr>
            <w:tcW w:w="881" w:type="dxa"/>
            <w:vMerge w:val="restart"/>
            <w:tcBorders>
              <w:tl2br w:val="nil"/>
              <w:tr2bl w:val="nil"/>
            </w:tcBorders>
            <w:vAlign w:val="center"/>
          </w:tcPr>
          <w:p w14:paraId="1CA856C4">
            <w:pPr>
              <w:widowControl/>
              <w:jc w:val="center"/>
              <w:rPr>
                <w:rFonts w:ascii="宋体" w:hAnsi="宋体"/>
                <w:bCs/>
                <w:kern w:val="0"/>
                <w:sz w:val="18"/>
                <w:szCs w:val="18"/>
              </w:rPr>
            </w:pPr>
            <w:r>
              <w:rPr>
                <w:rFonts w:hint="eastAsia" w:ascii="宋体" w:hAnsi="宋体"/>
                <w:bCs/>
                <w:kern w:val="0"/>
                <w:sz w:val="18"/>
                <w:szCs w:val="18"/>
              </w:rPr>
              <w:t>11</w:t>
            </w:r>
          </w:p>
          <w:p w14:paraId="256ED5F3">
            <w:pPr>
              <w:widowControl/>
              <w:jc w:val="center"/>
              <w:rPr>
                <w:rFonts w:ascii="宋体" w:hAnsi="宋体"/>
                <w:b/>
                <w:bCs/>
                <w:kern w:val="0"/>
                <w:sz w:val="18"/>
                <w:szCs w:val="18"/>
              </w:rPr>
            </w:pPr>
            <w:r>
              <w:rPr>
                <w:rFonts w:hint="eastAsia" w:ascii="宋体" w:hAnsi="宋体"/>
                <w:bCs/>
                <w:kern w:val="0"/>
                <w:sz w:val="18"/>
                <w:szCs w:val="18"/>
              </w:rPr>
              <w:t>钢丝绳</w:t>
            </w:r>
          </w:p>
        </w:tc>
        <w:tc>
          <w:tcPr>
            <w:tcW w:w="768" w:type="dxa"/>
            <w:tcBorders>
              <w:tl2br w:val="nil"/>
              <w:tr2bl w:val="nil"/>
            </w:tcBorders>
            <w:vAlign w:val="center"/>
          </w:tcPr>
          <w:p w14:paraId="27D34DAD">
            <w:pPr>
              <w:widowControl/>
              <w:jc w:val="center"/>
              <w:rPr>
                <w:rFonts w:ascii="宋体" w:hAnsi="宋体"/>
                <w:kern w:val="0"/>
                <w:sz w:val="18"/>
                <w:szCs w:val="18"/>
              </w:rPr>
            </w:pPr>
            <w:r>
              <w:rPr>
                <w:rFonts w:hint="eastAsia" w:ascii="宋体" w:hAnsi="宋体"/>
                <w:kern w:val="0"/>
                <w:sz w:val="18"/>
                <w:szCs w:val="18"/>
              </w:rPr>
              <w:t>11.1</w:t>
            </w:r>
          </w:p>
        </w:tc>
        <w:tc>
          <w:tcPr>
            <w:tcW w:w="1130" w:type="dxa"/>
            <w:tcBorders>
              <w:tl2br w:val="nil"/>
              <w:tr2bl w:val="nil"/>
            </w:tcBorders>
            <w:vAlign w:val="center"/>
          </w:tcPr>
          <w:p w14:paraId="09FF5B42">
            <w:pPr>
              <w:widowControl/>
              <w:rPr>
                <w:rFonts w:ascii="宋体" w:hAnsi="宋体"/>
                <w:kern w:val="0"/>
                <w:sz w:val="18"/>
                <w:szCs w:val="18"/>
              </w:rPr>
            </w:pPr>
            <w:r>
              <w:rPr>
                <w:rFonts w:hint="eastAsia" w:ascii="宋体" w:hAnsi="宋体"/>
                <w:kern w:val="0"/>
                <w:sz w:val="18"/>
                <w:szCs w:val="18"/>
              </w:rPr>
              <w:t>端部应用紧固装置固定</w:t>
            </w:r>
          </w:p>
        </w:tc>
        <w:tc>
          <w:tcPr>
            <w:tcW w:w="10142" w:type="dxa"/>
            <w:tcBorders>
              <w:tl2br w:val="nil"/>
              <w:tr2bl w:val="nil"/>
            </w:tcBorders>
            <w:noWrap/>
            <w:vAlign w:val="center"/>
          </w:tcPr>
          <w:p w14:paraId="2B84311E">
            <w:pPr>
              <w:rPr>
                <w:rFonts w:ascii="宋体" w:hAnsi="宋体"/>
                <w:sz w:val="18"/>
                <w:szCs w:val="18"/>
              </w:rPr>
            </w:pPr>
            <w:r>
              <w:rPr>
                <w:rFonts w:hint="eastAsia" w:ascii="宋体" w:hAnsi="宋体"/>
                <w:sz w:val="18"/>
                <w:szCs w:val="18"/>
              </w:rPr>
              <w:t>端部应用紧固装置固定，其固定方法不同，端部强度不同（用效率表示）。</w:t>
            </w:r>
          </w:p>
          <w:p w14:paraId="13AD834D">
            <w:pPr>
              <w:rPr>
                <w:rFonts w:ascii="宋体" w:hAnsi="宋体"/>
                <w:sz w:val="18"/>
                <w:szCs w:val="18"/>
              </w:rPr>
            </w:pPr>
            <w:r>
              <w:rPr>
                <w:rFonts w:hint="eastAsia" w:ascii="宋体" w:hAnsi="宋体"/>
                <w:sz w:val="18"/>
                <w:szCs w:val="18"/>
              </w:rPr>
              <w:t>端部一般固定方法的效率应符合下表的要求：</w:t>
            </w:r>
          </w:p>
          <w:tbl>
            <w:tblPr>
              <w:tblStyle w:val="34"/>
              <w:tblW w:w="9960"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90"/>
              <w:gridCol w:w="2490"/>
              <w:gridCol w:w="2490"/>
              <w:gridCol w:w="2490"/>
            </w:tblGrid>
            <w:tr w14:paraId="41B8D9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5" w:hRule="atLeast"/>
              </w:trPr>
              <w:tc>
                <w:tcPr>
                  <w:tcW w:w="2490" w:type="dxa"/>
                  <w:tcBorders>
                    <w:top w:val="single" w:color="auto" w:sz="4" w:space="0"/>
                    <w:left w:val="single" w:color="auto" w:sz="4" w:space="0"/>
                    <w:bottom w:val="single" w:color="auto" w:sz="4" w:space="0"/>
                    <w:right w:val="single" w:color="auto" w:sz="4" w:space="0"/>
                  </w:tcBorders>
                  <w:vAlign w:val="center"/>
                </w:tcPr>
                <w:p w14:paraId="0E84CFF2">
                  <w:pPr>
                    <w:widowControl/>
                    <w:jc w:val="center"/>
                    <w:rPr>
                      <w:kern w:val="0"/>
                      <w:szCs w:val="18"/>
                    </w:rPr>
                  </w:pPr>
                  <w:r>
                    <w:rPr>
                      <w:rFonts w:hint="eastAsia"/>
                      <w:kern w:val="0"/>
                    </w:rPr>
                    <w:t>固定方法</w:t>
                  </w:r>
                </w:p>
              </w:tc>
              <w:tc>
                <w:tcPr>
                  <w:tcW w:w="2490" w:type="dxa"/>
                  <w:tcBorders>
                    <w:top w:val="single" w:color="auto" w:sz="4" w:space="0"/>
                    <w:left w:val="nil"/>
                    <w:bottom w:val="single" w:color="auto" w:sz="4" w:space="0"/>
                    <w:right w:val="single" w:color="auto" w:sz="4" w:space="0"/>
                  </w:tcBorders>
                  <w:vAlign w:val="center"/>
                </w:tcPr>
                <w:p w14:paraId="23C9B119">
                  <w:pPr>
                    <w:widowControl/>
                    <w:jc w:val="center"/>
                    <w:rPr>
                      <w:kern w:val="0"/>
                      <w:szCs w:val="18"/>
                    </w:rPr>
                  </w:pPr>
                  <w:r>
                    <w:rPr>
                      <w:rFonts w:hint="eastAsia"/>
                      <w:kern w:val="0"/>
                    </w:rPr>
                    <w:t>名称</w:t>
                  </w:r>
                </w:p>
              </w:tc>
              <w:tc>
                <w:tcPr>
                  <w:tcW w:w="2490" w:type="dxa"/>
                  <w:tcBorders>
                    <w:top w:val="single" w:color="auto" w:sz="4" w:space="0"/>
                    <w:left w:val="nil"/>
                    <w:bottom w:val="single" w:color="auto" w:sz="4" w:space="0"/>
                    <w:right w:val="single" w:color="auto" w:sz="4" w:space="0"/>
                  </w:tcBorders>
                  <w:vAlign w:val="center"/>
                </w:tcPr>
                <w:p w14:paraId="69C53FA8">
                  <w:pPr>
                    <w:widowControl/>
                    <w:jc w:val="center"/>
                    <w:rPr>
                      <w:kern w:val="0"/>
                      <w:szCs w:val="18"/>
                    </w:rPr>
                  </w:pPr>
                  <w:r>
                    <w:rPr>
                      <w:rFonts w:hint="eastAsia"/>
                      <w:kern w:val="0"/>
                    </w:rPr>
                    <w:t>效率/%</w:t>
                  </w:r>
                </w:p>
              </w:tc>
              <w:tc>
                <w:tcPr>
                  <w:tcW w:w="2490" w:type="dxa"/>
                  <w:tcBorders>
                    <w:top w:val="single" w:color="auto" w:sz="4" w:space="0"/>
                    <w:left w:val="nil"/>
                    <w:bottom w:val="single" w:color="auto" w:sz="4" w:space="0"/>
                    <w:right w:val="single" w:color="auto" w:sz="4" w:space="0"/>
                  </w:tcBorders>
                  <w:vAlign w:val="center"/>
                </w:tcPr>
                <w:p w14:paraId="72D13D8F">
                  <w:pPr>
                    <w:widowControl/>
                    <w:jc w:val="center"/>
                    <w:rPr>
                      <w:kern w:val="0"/>
                      <w:szCs w:val="18"/>
                    </w:rPr>
                  </w:pPr>
                  <w:r>
                    <w:rPr>
                      <w:rFonts w:hint="eastAsia"/>
                      <w:kern w:val="0"/>
                    </w:rPr>
                    <w:t>备注</w:t>
                  </w:r>
                </w:p>
              </w:tc>
            </w:tr>
            <w:tr w14:paraId="5B8F59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5" w:hRule="atLeast"/>
              </w:trPr>
              <w:tc>
                <w:tcPr>
                  <w:tcW w:w="2490" w:type="dxa"/>
                  <w:tcBorders>
                    <w:top w:val="single" w:color="auto" w:sz="4" w:space="0"/>
                    <w:left w:val="single" w:color="auto" w:sz="4" w:space="0"/>
                    <w:bottom w:val="single" w:color="auto" w:sz="4" w:space="0"/>
                    <w:right w:val="single" w:color="auto" w:sz="4" w:space="0"/>
                  </w:tcBorders>
                  <w:vAlign w:val="center"/>
                </w:tcPr>
                <w:p w14:paraId="7CFBFC3D">
                  <w:pPr>
                    <w:widowControl/>
                    <w:jc w:val="left"/>
                    <w:rPr>
                      <w:kern w:val="0"/>
                      <w:szCs w:val="18"/>
                    </w:rPr>
                  </w:pPr>
                  <w:r>
                    <w:rPr>
                      <w:kern w:val="0"/>
                    </w:rPr>
                    <w:fldChar w:fldCharType="begin"/>
                  </w:r>
                  <w:r>
                    <w:instrText xml:space="preserve"> INCLUDEPICTURE "../AppData/Local/kingsoft/WPS Cloud Files/userdata/qing/filecache/AppData/Local/Temp/ksohtml8996/wps7.jpg" \* MERGEFORMAT </w:instrText>
                  </w:r>
                  <w:r>
                    <w:rPr>
                      <w:kern w:val="0"/>
                    </w:rPr>
                    <w:fldChar w:fldCharType="separate"/>
                  </w:r>
                  <w:r>
                    <w:rPr>
                      <w:kern w:val="0"/>
                    </w:rPr>
                    <w:drawing>
                      <wp:inline distT="0" distB="0" distL="114300" distR="114300">
                        <wp:extent cx="1489710" cy="450850"/>
                        <wp:effectExtent l="0" t="0" r="15240" b="6350"/>
                        <wp:docPr id="7" name="图片 2" descr="wps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 descr="wps7"/>
                                <pic:cNvPicPr>
                                  <a:picLocks noChangeAspect="1"/>
                                </pic:cNvPicPr>
                              </pic:nvPicPr>
                              <pic:blipFill>
                                <a:blip r:embed="rId11"/>
                                <a:stretch>
                                  <a:fillRect/>
                                </a:stretch>
                              </pic:blipFill>
                              <pic:spPr>
                                <a:xfrm>
                                  <a:off x="0" y="0"/>
                                  <a:ext cx="1489710" cy="450850"/>
                                </a:xfrm>
                                <a:prstGeom prst="rect">
                                  <a:avLst/>
                                </a:prstGeom>
                                <a:noFill/>
                                <a:ln>
                                  <a:noFill/>
                                </a:ln>
                              </pic:spPr>
                            </pic:pic>
                          </a:graphicData>
                        </a:graphic>
                      </wp:inline>
                    </w:drawing>
                  </w:r>
                  <w:r>
                    <w:rPr>
                      <w:kern w:val="0"/>
                    </w:rPr>
                    <w:fldChar w:fldCharType="end"/>
                  </w:r>
                </w:p>
              </w:tc>
              <w:tc>
                <w:tcPr>
                  <w:tcW w:w="2490" w:type="dxa"/>
                  <w:tcBorders>
                    <w:top w:val="single" w:color="auto" w:sz="4" w:space="0"/>
                    <w:left w:val="nil"/>
                    <w:bottom w:val="single" w:color="auto" w:sz="4" w:space="0"/>
                    <w:right w:val="single" w:color="auto" w:sz="4" w:space="0"/>
                  </w:tcBorders>
                  <w:vAlign w:val="center"/>
                </w:tcPr>
                <w:p w14:paraId="4819E86E">
                  <w:pPr>
                    <w:widowControl/>
                    <w:jc w:val="center"/>
                    <w:rPr>
                      <w:kern w:val="0"/>
                      <w:szCs w:val="18"/>
                    </w:rPr>
                  </w:pPr>
                  <w:r>
                    <w:rPr>
                      <w:rFonts w:hint="eastAsia"/>
                      <w:kern w:val="0"/>
                    </w:rPr>
                    <w:t>巴氏合金固定</w:t>
                  </w:r>
                </w:p>
              </w:tc>
              <w:tc>
                <w:tcPr>
                  <w:tcW w:w="2490" w:type="dxa"/>
                  <w:tcBorders>
                    <w:top w:val="single" w:color="auto" w:sz="4" w:space="0"/>
                    <w:left w:val="nil"/>
                    <w:bottom w:val="single" w:color="auto" w:sz="4" w:space="0"/>
                    <w:right w:val="single" w:color="auto" w:sz="4" w:space="0"/>
                  </w:tcBorders>
                  <w:vAlign w:val="center"/>
                </w:tcPr>
                <w:p w14:paraId="76BE6CAE">
                  <w:pPr>
                    <w:widowControl/>
                    <w:jc w:val="center"/>
                    <w:rPr>
                      <w:kern w:val="0"/>
                      <w:szCs w:val="18"/>
                    </w:rPr>
                  </w:pPr>
                  <w:r>
                    <w:rPr>
                      <w:rFonts w:hint="eastAsia"/>
                      <w:kern w:val="0"/>
                    </w:rPr>
                    <w:t>100</w:t>
                  </w:r>
                </w:p>
              </w:tc>
              <w:tc>
                <w:tcPr>
                  <w:tcW w:w="2490" w:type="dxa"/>
                  <w:tcBorders>
                    <w:top w:val="single" w:color="auto" w:sz="4" w:space="0"/>
                    <w:left w:val="nil"/>
                    <w:bottom w:val="single" w:color="auto" w:sz="4" w:space="0"/>
                    <w:right w:val="single" w:color="auto" w:sz="4" w:space="0"/>
                  </w:tcBorders>
                  <w:vAlign w:val="center"/>
                </w:tcPr>
                <w:p w14:paraId="3CBCD3ED">
                  <w:pPr>
                    <w:widowControl/>
                    <w:jc w:val="center"/>
                    <w:rPr>
                      <w:kern w:val="0"/>
                      <w:szCs w:val="18"/>
                    </w:rPr>
                  </w:pPr>
                  <w:r>
                    <w:rPr>
                      <w:rFonts w:hint="eastAsia"/>
                      <w:kern w:val="0"/>
                    </w:rPr>
                    <w:t>一般称浇铸巴氏合金法</w:t>
                  </w:r>
                </w:p>
              </w:tc>
            </w:tr>
            <w:tr w14:paraId="0BC5FE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5" w:hRule="atLeast"/>
              </w:trPr>
              <w:tc>
                <w:tcPr>
                  <w:tcW w:w="2490" w:type="dxa"/>
                  <w:tcBorders>
                    <w:top w:val="single" w:color="auto" w:sz="4" w:space="0"/>
                    <w:left w:val="single" w:color="auto" w:sz="4" w:space="0"/>
                    <w:bottom w:val="single" w:color="auto" w:sz="4" w:space="0"/>
                    <w:right w:val="single" w:color="auto" w:sz="4" w:space="0"/>
                  </w:tcBorders>
                  <w:vAlign w:val="center"/>
                </w:tcPr>
                <w:p w14:paraId="4AFF320F">
                  <w:pPr>
                    <w:widowControl/>
                    <w:jc w:val="left"/>
                    <w:rPr>
                      <w:kern w:val="0"/>
                      <w:szCs w:val="18"/>
                    </w:rPr>
                  </w:pPr>
                  <w:r>
                    <w:rPr>
                      <w:kern w:val="0"/>
                    </w:rPr>
                    <w:fldChar w:fldCharType="begin"/>
                  </w:r>
                  <w:r>
                    <w:instrText xml:space="preserve"> INCLUDEPICTURE "../AppData/Local/kingsoft/WPS Cloud Files/userdata/qing/filecache/AppData/Local/Temp/ksohtml8996/wps8.jpg" \* MERGEFORMAT </w:instrText>
                  </w:r>
                  <w:r>
                    <w:rPr>
                      <w:kern w:val="0"/>
                    </w:rPr>
                    <w:fldChar w:fldCharType="separate"/>
                  </w:r>
                  <w:r>
                    <w:rPr>
                      <w:kern w:val="0"/>
                    </w:rPr>
                    <w:drawing>
                      <wp:inline distT="0" distB="0" distL="114300" distR="114300">
                        <wp:extent cx="1438275" cy="390525"/>
                        <wp:effectExtent l="0" t="0" r="9525" b="9525"/>
                        <wp:docPr id="8" name="图片 3" descr="wps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3" descr="wps8"/>
                                <pic:cNvPicPr>
                                  <a:picLocks noChangeAspect="1"/>
                                </pic:cNvPicPr>
                              </pic:nvPicPr>
                              <pic:blipFill>
                                <a:blip r:embed="rId12"/>
                                <a:stretch>
                                  <a:fillRect/>
                                </a:stretch>
                              </pic:blipFill>
                              <pic:spPr>
                                <a:xfrm>
                                  <a:off x="0" y="0"/>
                                  <a:ext cx="1438275" cy="390525"/>
                                </a:xfrm>
                                <a:prstGeom prst="rect">
                                  <a:avLst/>
                                </a:prstGeom>
                                <a:noFill/>
                                <a:ln>
                                  <a:noFill/>
                                </a:ln>
                              </pic:spPr>
                            </pic:pic>
                          </a:graphicData>
                        </a:graphic>
                      </wp:inline>
                    </w:drawing>
                  </w:r>
                  <w:r>
                    <w:rPr>
                      <w:kern w:val="0"/>
                    </w:rPr>
                    <w:fldChar w:fldCharType="end"/>
                  </w:r>
                </w:p>
              </w:tc>
              <w:tc>
                <w:tcPr>
                  <w:tcW w:w="2490" w:type="dxa"/>
                  <w:tcBorders>
                    <w:top w:val="single" w:color="auto" w:sz="4" w:space="0"/>
                    <w:left w:val="nil"/>
                    <w:bottom w:val="single" w:color="auto" w:sz="4" w:space="0"/>
                    <w:right w:val="single" w:color="auto" w:sz="4" w:space="0"/>
                  </w:tcBorders>
                  <w:vAlign w:val="center"/>
                </w:tcPr>
                <w:p w14:paraId="57203FB5">
                  <w:pPr>
                    <w:widowControl/>
                    <w:jc w:val="center"/>
                    <w:rPr>
                      <w:kern w:val="0"/>
                      <w:szCs w:val="18"/>
                    </w:rPr>
                  </w:pPr>
                  <w:r>
                    <w:rPr>
                      <w:rFonts w:hint="eastAsia"/>
                      <w:kern w:val="0"/>
                    </w:rPr>
                    <w:t>绳夹固定</w:t>
                  </w:r>
                </w:p>
              </w:tc>
              <w:tc>
                <w:tcPr>
                  <w:tcW w:w="2490" w:type="dxa"/>
                  <w:tcBorders>
                    <w:top w:val="single" w:color="auto" w:sz="4" w:space="0"/>
                    <w:left w:val="nil"/>
                    <w:bottom w:val="single" w:color="auto" w:sz="4" w:space="0"/>
                    <w:right w:val="single" w:color="auto" w:sz="4" w:space="0"/>
                  </w:tcBorders>
                  <w:vAlign w:val="center"/>
                </w:tcPr>
                <w:p w14:paraId="0D5EDB4A">
                  <w:pPr>
                    <w:widowControl/>
                    <w:jc w:val="center"/>
                    <w:rPr>
                      <w:kern w:val="0"/>
                      <w:szCs w:val="18"/>
                    </w:rPr>
                  </w:pPr>
                  <w:r>
                    <w:rPr>
                      <w:rFonts w:hint="eastAsia"/>
                      <w:kern w:val="0"/>
                    </w:rPr>
                    <w:t>80～85</w:t>
                  </w:r>
                </w:p>
              </w:tc>
              <w:tc>
                <w:tcPr>
                  <w:tcW w:w="2490" w:type="dxa"/>
                  <w:tcBorders>
                    <w:top w:val="single" w:color="auto" w:sz="4" w:space="0"/>
                    <w:left w:val="nil"/>
                    <w:bottom w:val="single" w:color="auto" w:sz="4" w:space="0"/>
                    <w:right w:val="single" w:color="auto" w:sz="4" w:space="0"/>
                  </w:tcBorders>
                  <w:vAlign w:val="center"/>
                </w:tcPr>
                <w:p w14:paraId="43124BE4">
                  <w:pPr>
                    <w:widowControl/>
                    <w:jc w:val="center"/>
                    <w:rPr>
                      <w:kern w:val="0"/>
                    </w:rPr>
                  </w:pPr>
                  <w:r>
                    <w:rPr>
                      <w:rFonts w:hint="eastAsia"/>
                      <w:kern w:val="0"/>
                    </w:rPr>
                    <w:t>绳夹加工不合适，</w:t>
                  </w:r>
                </w:p>
                <w:p w14:paraId="406D25C8">
                  <w:pPr>
                    <w:widowControl/>
                    <w:jc w:val="center"/>
                    <w:rPr>
                      <w:kern w:val="0"/>
                      <w:szCs w:val="18"/>
                    </w:rPr>
                  </w:pPr>
                  <w:r>
                    <w:rPr>
                      <w:rFonts w:hint="eastAsia"/>
                      <w:kern w:val="0"/>
                    </w:rPr>
                    <w:t>效率为50%以下</w:t>
                  </w:r>
                </w:p>
              </w:tc>
            </w:tr>
            <w:tr w14:paraId="2A4AC3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6" w:hRule="atLeast"/>
              </w:trPr>
              <w:tc>
                <w:tcPr>
                  <w:tcW w:w="2490" w:type="dxa"/>
                  <w:tcBorders>
                    <w:top w:val="single" w:color="auto" w:sz="4" w:space="0"/>
                    <w:left w:val="single" w:color="auto" w:sz="4" w:space="0"/>
                    <w:bottom w:val="single" w:color="auto" w:sz="4" w:space="0"/>
                    <w:right w:val="single" w:color="auto" w:sz="4" w:space="0"/>
                  </w:tcBorders>
                  <w:vAlign w:val="center"/>
                </w:tcPr>
                <w:p w14:paraId="16F9A096">
                  <w:pPr>
                    <w:widowControl/>
                    <w:jc w:val="left"/>
                    <w:rPr>
                      <w:kern w:val="0"/>
                      <w:szCs w:val="18"/>
                    </w:rPr>
                  </w:pPr>
                  <w:r>
                    <w:rPr>
                      <w:kern w:val="0"/>
                    </w:rPr>
                    <w:fldChar w:fldCharType="begin"/>
                  </w:r>
                  <w:r>
                    <w:instrText xml:space="preserve"> INCLUDEPICTURE "../AppData/Local/kingsoft/WPS Cloud Files/userdata/qing/filecache/AppData/Local/Temp/ksohtml8996/wps9.jpg" \* MERGEFORMAT </w:instrText>
                  </w:r>
                  <w:r>
                    <w:rPr>
                      <w:kern w:val="0"/>
                    </w:rPr>
                    <w:fldChar w:fldCharType="separate"/>
                  </w:r>
                  <w:r>
                    <w:rPr>
                      <w:kern w:val="0"/>
                    </w:rPr>
                    <w:drawing>
                      <wp:inline distT="0" distB="0" distL="114300" distR="114300">
                        <wp:extent cx="1381125" cy="552450"/>
                        <wp:effectExtent l="0" t="0" r="9525" b="0"/>
                        <wp:docPr id="9" name="图片 4" descr="wps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4" descr="wps9"/>
                                <pic:cNvPicPr>
                                  <a:picLocks noChangeAspect="1"/>
                                </pic:cNvPicPr>
                              </pic:nvPicPr>
                              <pic:blipFill>
                                <a:blip r:embed="rId13"/>
                                <a:stretch>
                                  <a:fillRect/>
                                </a:stretch>
                              </pic:blipFill>
                              <pic:spPr>
                                <a:xfrm>
                                  <a:off x="0" y="0"/>
                                  <a:ext cx="1381125" cy="552450"/>
                                </a:xfrm>
                                <a:prstGeom prst="rect">
                                  <a:avLst/>
                                </a:prstGeom>
                                <a:noFill/>
                                <a:ln>
                                  <a:noFill/>
                                </a:ln>
                              </pic:spPr>
                            </pic:pic>
                          </a:graphicData>
                        </a:graphic>
                      </wp:inline>
                    </w:drawing>
                  </w:r>
                  <w:r>
                    <w:rPr>
                      <w:kern w:val="0"/>
                    </w:rPr>
                    <w:fldChar w:fldCharType="end"/>
                  </w:r>
                </w:p>
              </w:tc>
              <w:tc>
                <w:tcPr>
                  <w:tcW w:w="2490" w:type="dxa"/>
                  <w:tcBorders>
                    <w:top w:val="single" w:color="auto" w:sz="4" w:space="0"/>
                    <w:left w:val="nil"/>
                    <w:bottom w:val="single" w:color="auto" w:sz="4" w:space="0"/>
                    <w:right w:val="single" w:color="auto" w:sz="4" w:space="0"/>
                  </w:tcBorders>
                  <w:vAlign w:val="center"/>
                </w:tcPr>
                <w:p w14:paraId="05B06405">
                  <w:pPr>
                    <w:widowControl/>
                    <w:jc w:val="center"/>
                    <w:rPr>
                      <w:kern w:val="0"/>
                      <w:szCs w:val="18"/>
                    </w:rPr>
                  </w:pPr>
                  <w:r>
                    <w:rPr>
                      <w:rFonts w:hint="eastAsia"/>
                      <w:kern w:val="0"/>
                    </w:rPr>
                    <w:t>楔块固定</w:t>
                  </w:r>
                </w:p>
              </w:tc>
              <w:tc>
                <w:tcPr>
                  <w:tcW w:w="2490" w:type="dxa"/>
                  <w:tcBorders>
                    <w:top w:val="single" w:color="auto" w:sz="4" w:space="0"/>
                    <w:left w:val="nil"/>
                    <w:bottom w:val="single" w:color="auto" w:sz="4" w:space="0"/>
                    <w:right w:val="single" w:color="auto" w:sz="4" w:space="0"/>
                  </w:tcBorders>
                  <w:vAlign w:val="center"/>
                </w:tcPr>
                <w:p w14:paraId="29FB491E">
                  <w:pPr>
                    <w:widowControl/>
                    <w:jc w:val="center"/>
                    <w:rPr>
                      <w:kern w:val="0"/>
                      <w:szCs w:val="18"/>
                    </w:rPr>
                  </w:pPr>
                  <w:r>
                    <w:rPr>
                      <w:rFonts w:hint="eastAsia"/>
                      <w:kern w:val="0"/>
                    </w:rPr>
                    <w:t>65～70</w:t>
                  </w:r>
                </w:p>
              </w:tc>
              <w:tc>
                <w:tcPr>
                  <w:tcW w:w="2490" w:type="dxa"/>
                  <w:tcBorders>
                    <w:top w:val="single" w:color="auto" w:sz="4" w:space="0"/>
                    <w:left w:val="nil"/>
                    <w:bottom w:val="single" w:color="auto" w:sz="4" w:space="0"/>
                    <w:right w:val="single" w:color="auto" w:sz="4" w:space="0"/>
                  </w:tcBorders>
                  <w:vAlign w:val="center"/>
                </w:tcPr>
                <w:p w14:paraId="072968EE">
                  <w:pPr>
                    <w:widowControl/>
                    <w:jc w:val="center"/>
                    <w:rPr>
                      <w:kern w:val="0"/>
                    </w:rPr>
                  </w:pPr>
                  <w:r>
                    <w:rPr>
                      <w:rFonts w:hint="eastAsia"/>
                      <w:kern w:val="0"/>
                    </w:rPr>
                    <w:t>楔块加工不合适，</w:t>
                  </w:r>
                </w:p>
                <w:p w14:paraId="5E228DFD">
                  <w:pPr>
                    <w:widowControl/>
                    <w:jc w:val="center"/>
                    <w:rPr>
                      <w:kern w:val="0"/>
                      <w:szCs w:val="18"/>
                    </w:rPr>
                  </w:pPr>
                  <w:r>
                    <w:rPr>
                      <w:rFonts w:hint="eastAsia"/>
                      <w:kern w:val="0"/>
                    </w:rPr>
                    <w:t>效率为50%以下</w:t>
                  </w:r>
                </w:p>
              </w:tc>
            </w:tr>
            <w:tr w14:paraId="01A072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2" w:hRule="atLeast"/>
              </w:trPr>
              <w:tc>
                <w:tcPr>
                  <w:tcW w:w="2490" w:type="dxa"/>
                  <w:tcBorders>
                    <w:top w:val="single" w:color="auto" w:sz="4" w:space="0"/>
                    <w:left w:val="single" w:color="auto" w:sz="4" w:space="0"/>
                    <w:bottom w:val="single" w:color="auto" w:sz="4" w:space="0"/>
                    <w:right w:val="single" w:color="auto" w:sz="4" w:space="0"/>
                  </w:tcBorders>
                  <w:vAlign w:val="center"/>
                </w:tcPr>
                <w:p w14:paraId="14D61093">
                  <w:pPr>
                    <w:widowControl/>
                    <w:jc w:val="left"/>
                    <w:rPr>
                      <w:kern w:val="0"/>
                      <w:szCs w:val="18"/>
                    </w:rPr>
                  </w:pPr>
                  <w:r>
                    <w:rPr>
                      <w:kern w:val="0"/>
                    </w:rPr>
                    <w:fldChar w:fldCharType="begin"/>
                  </w:r>
                  <w:r>
                    <w:instrText xml:space="preserve"> INCLUDEPICTURE "../AppData/Local/kingsoft/WPS Cloud Files/userdata/qing/filecache/AppData/Local/Temp/ksohtml8996/wps10.jpg" \* MERGEFORMAT </w:instrText>
                  </w:r>
                  <w:r>
                    <w:rPr>
                      <w:kern w:val="0"/>
                    </w:rPr>
                    <w:fldChar w:fldCharType="separate"/>
                  </w:r>
                  <w:r>
                    <w:rPr>
                      <w:kern w:val="0"/>
                    </w:rPr>
                    <w:drawing>
                      <wp:inline distT="0" distB="0" distL="114300" distR="114300">
                        <wp:extent cx="1381125" cy="504825"/>
                        <wp:effectExtent l="0" t="0" r="9525" b="9525"/>
                        <wp:docPr id="10" name="图片 5" descr="wps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5" descr="wps10"/>
                                <pic:cNvPicPr>
                                  <a:picLocks noChangeAspect="1"/>
                                </pic:cNvPicPr>
                              </pic:nvPicPr>
                              <pic:blipFill>
                                <a:blip r:embed="rId14"/>
                                <a:stretch>
                                  <a:fillRect/>
                                </a:stretch>
                              </pic:blipFill>
                              <pic:spPr>
                                <a:xfrm>
                                  <a:off x="0" y="0"/>
                                  <a:ext cx="1381125" cy="504825"/>
                                </a:xfrm>
                                <a:prstGeom prst="rect">
                                  <a:avLst/>
                                </a:prstGeom>
                                <a:noFill/>
                                <a:ln>
                                  <a:noFill/>
                                </a:ln>
                              </pic:spPr>
                            </pic:pic>
                          </a:graphicData>
                        </a:graphic>
                      </wp:inline>
                    </w:drawing>
                  </w:r>
                  <w:r>
                    <w:rPr>
                      <w:kern w:val="0"/>
                    </w:rPr>
                    <w:fldChar w:fldCharType="end"/>
                  </w:r>
                </w:p>
              </w:tc>
              <w:tc>
                <w:tcPr>
                  <w:tcW w:w="2490" w:type="dxa"/>
                  <w:tcBorders>
                    <w:top w:val="single" w:color="auto" w:sz="4" w:space="0"/>
                    <w:left w:val="nil"/>
                    <w:bottom w:val="single" w:color="auto" w:sz="4" w:space="0"/>
                    <w:right w:val="single" w:color="auto" w:sz="4" w:space="0"/>
                  </w:tcBorders>
                  <w:vAlign w:val="center"/>
                </w:tcPr>
                <w:p w14:paraId="607BE863">
                  <w:pPr>
                    <w:widowControl/>
                    <w:jc w:val="center"/>
                    <w:rPr>
                      <w:kern w:val="0"/>
                      <w:szCs w:val="18"/>
                    </w:rPr>
                  </w:pPr>
                  <w:r>
                    <w:rPr>
                      <w:rFonts w:hint="eastAsia"/>
                      <w:kern w:val="0"/>
                    </w:rPr>
                    <w:t>桃形环编织法</w:t>
                  </w:r>
                </w:p>
              </w:tc>
              <w:tc>
                <w:tcPr>
                  <w:tcW w:w="2490" w:type="dxa"/>
                  <w:tcBorders>
                    <w:top w:val="single" w:color="auto" w:sz="4" w:space="0"/>
                    <w:left w:val="nil"/>
                    <w:bottom w:val="single" w:color="auto" w:sz="4" w:space="0"/>
                    <w:right w:val="single" w:color="auto" w:sz="4" w:space="0"/>
                  </w:tcBorders>
                  <w:vAlign w:val="center"/>
                </w:tcPr>
                <w:p w14:paraId="047A18B8">
                  <w:pPr>
                    <w:widowControl/>
                    <w:jc w:val="center"/>
                    <w:rPr>
                      <w:kern w:val="0"/>
                      <w:szCs w:val="18"/>
                    </w:rPr>
                  </w:pPr>
                  <w:r>
                    <w:rPr>
                      <w:rFonts w:hint="eastAsia"/>
                      <w:kern w:val="0"/>
                    </w:rPr>
                    <w:t>80～90</w:t>
                  </w:r>
                </w:p>
              </w:tc>
              <w:tc>
                <w:tcPr>
                  <w:tcW w:w="2490" w:type="dxa"/>
                  <w:tcBorders>
                    <w:top w:val="single" w:color="auto" w:sz="4" w:space="0"/>
                    <w:left w:val="nil"/>
                    <w:bottom w:val="single" w:color="auto" w:sz="4" w:space="0"/>
                    <w:right w:val="single" w:color="auto" w:sz="4" w:space="0"/>
                  </w:tcBorders>
                  <w:vAlign w:val="center"/>
                </w:tcPr>
                <w:p w14:paraId="712AFE2D">
                  <w:pPr>
                    <w:widowControl/>
                    <w:jc w:val="center"/>
                    <w:rPr>
                      <w:kern w:val="0"/>
                    </w:rPr>
                  </w:pPr>
                  <w:r>
                    <w:rPr>
                      <w:rFonts w:hint="eastAsia"/>
                      <w:kern w:val="0"/>
                    </w:rPr>
                    <w:t>钢丝绳直径/mm</w:t>
                  </w:r>
                </w:p>
                <w:p w14:paraId="5C8D8727">
                  <w:pPr>
                    <w:widowControl/>
                    <w:jc w:val="center"/>
                    <w:rPr>
                      <w:kern w:val="0"/>
                    </w:rPr>
                  </w:pPr>
                  <w:r>
                    <w:rPr>
                      <w:rFonts w:hint="eastAsia"/>
                      <w:kern w:val="0"/>
                    </w:rPr>
                    <w:t>φ16以下，90%</w:t>
                  </w:r>
                </w:p>
                <w:p w14:paraId="3AB05052">
                  <w:pPr>
                    <w:widowControl/>
                    <w:jc w:val="center"/>
                    <w:rPr>
                      <w:kern w:val="0"/>
                    </w:rPr>
                  </w:pPr>
                  <w:r>
                    <w:rPr>
                      <w:rFonts w:hint="eastAsia"/>
                      <w:kern w:val="0"/>
                    </w:rPr>
                    <w:t>φ16～26,85%</w:t>
                  </w:r>
                </w:p>
                <w:p w14:paraId="0752267C">
                  <w:pPr>
                    <w:widowControl/>
                    <w:jc w:val="center"/>
                    <w:rPr>
                      <w:kern w:val="0"/>
                      <w:szCs w:val="18"/>
                    </w:rPr>
                  </w:pPr>
                  <w:r>
                    <w:rPr>
                      <w:rFonts w:hint="eastAsia"/>
                      <w:kern w:val="0"/>
                    </w:rPr>
                    <w:t>φ28～38,80%</w:t>
                  </w:r>
                </w:p>
              </w:tc>
            </w:tr>
            <w:tr w14:paraId="31E63F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8" w:hRule="atLeast"/>
              </w:trPr>
              <w:tc>
                <w:tcPr>
                  <w:tcW w:w="2490" w:type="dxa"/>
                  <w:tcBorders>
                    <w:top w:val="single" w:color="auto" w:sz="4" w:space="0"/>
                    <w:left w:val="single" w:color="auto" w:sz="4" w:space="0"/>
                    <w:bottom w:val="single" w:color="auto" w:sz="4" w:space="0"/>
                    <w:right w:val="single" w:color="auto" w:sz="4" w:space="0"/>
                  </w:tcBorders>
                  <w:vAlign w:val="center"/>
                </w:tcPr>
                <w:p w14:paraId="65F5E3C5">
                  <w:pPr>
                    <w:widowControl/>
                    <w:jc w:val="left"/>
                    <w:rPr>
                      <w:kern w:val="0"/>
                      <w:szCs w:val="18"/>
                    </w:rPr>
                  </w:pPr>
                  <w:r>
                    <w:rPr>
                      <w:kern w:val="0"/>
                    </w:rPr>
                    <w:fldChar w:fldCharType="begin"/>
                  </w:r>
                  <w:r>
                    <w:instrText xml:space="preserve"> INCLUDEPICTURE "../AppData/Local/kingsoft/WPS Cloud Files/userdata/qing/filecache/AppData/Local/Temp/ksohtml8996/wps11.jpg" \* MERGEFORMAT </w:instrText>
                  </w:r>
                  <w:r>
                    <w:rPr>
                      <w:kern w:val="0"/>
                    </w:rPr>
                    <w:fldChar w:fldCharType="separate"/>
                  </w:r>
                  <w:r>
                    <w:rPr>
                      <w:kern w:val="0"/>
                    </w:rPr>
                    <w:drawing>
                      <wp:inline distT="0" distB="0" distL="114300" distR="114300">
                        <wp:extent cx="1438275" cy="447675"/>
                        <wp:effectExtent l="0" t="0" r="9525" b="9525"/>
                        <wp:docPr id="11" name="图片 6" descr="wps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6" descr="wps11"/>
                                <pic:cNvPicPr>
                                  <a:picLocks noChangeAspect="1"/>
                                </pic:cNvPicPr>
                              </pic:nvPicPr>
                              <pic:blipFill>
                                <a:blip r:embed="rId15"/>
                                <a:stretch>
                                  <a:fillRect/>
                                </a:stretch>
                              </pic:blipFill>
                              <pic:spPr>
                                <a:xfrm>
                                  <a:off x="0" y="0"/>
                                  <a:ext cx="1438275" cy="447675"/>
                                </a:xfrm>
                                <a:prstGeom prst="rect">
                                  <a:avLst/>
                                </a:prstGeom>
                                <a:noFill/>
                                <a:ln>
                                  <a:noFill/>
                                </a:ln>
                              </pic:spPr>
                            </pic:pic>
                          </a:graphicData>
                        </a:graphic>
                      </wp:inline>
                    </w:drawing>
                  </w:r>
                  <w:r>
                    <w:rPr>
                      <w:kern w:val="0"/>
                    </w:rPr>
                    <w:fldChar w:fldCharType="end"/>
                  </w:r>
                </w:p>
              </w:tc>
              <w:tc>
                <w:tcPr>
                  <w:tcW w:w="2490" w:type="dxa"/>
                  <w:tcBorders>
                    <w:top w:val="single" w:color="auto" w:sz="4" w:space="0"/>
                    <w:left w:val="nil"/>
                    <w:bottom w:val="single" w:color="auto" w:sz="4" w:space="0"/>
                    <w:right w:val="single" w:color="auto" w:sz="4" w:space="0"/>
                  </w:tcBorders>
                  <w:vAlign w:val="center"/>
                </w:tcPr>
                <w:p w14:paraId="72FDF374">
                  <w:pPr>
                    <w:widowControl/>
                    <w:jc w:val="center"/>
                    <w:rPr>
                      <w:kern w:val="0"/>
                      <w:szCs w:val="18"/>
                    </w:rPr>
                  </w:pPr>
                  <w:r>
                    <w:rPr>
                      <w:rFonts w:hint="eastAsia"/>
                      <w:kern w:val="0"/>
                    </w:rPr>
                    <w:t>桃形环绳箍</w:t>
                  </w:r>
                </w:p>
              </w:tc>
              <w:tc>
                <w:tcPr>
                  <w:tcW w:w="2490" w:type="dxa"/>
                  <w:tcBorders>
                    <w:top w:val="single" w:color="auto" w:sz="4" w:space="0"/>
                    <w:left w:val="nil"/>
                    <w:bottom w:val="single" w:color="auto" w:sz="4" w:space="0"/>
                    <w:right w:val="single" w:color="auto" w:sz="4" w:space="0"/>
                  </w:tcBorders>
                  <w:vAlign w:val="center"/>
                </w:tcPr>
                <w:p w14:paraId="3D243CB5">
                  <w:pPr>
                    <w:widowControl/>
                    <w:jc w:val="center"/>
                    <w:rPr>
                      <w:kern w:val="0"/>
                      <w:szCs w:val="18"/>
                    </w:rPr>
                  </w:pPr>
                  <w:r>
                    <w:rPr>
                      <w:rFonts w:hint="eastAsia"/>
                      <w:kern w:val="0"/>
                    </w:rPr>
                    <w:t>90～100</w:t>
                  </w:r>
                </w:p>
              </w:tc>
              <w:tc>
                <w:tcPr>
                  <w:tcW w:w="2490" w:type="dxa"/>
                  <w:tcBorders>
                    <w:top w:val="single" w:color="auto" w:sz="4" w:space="0"/>
                    <w:left w:val="nil"/>
                    <w:bottom w:val="single" w:color="auto" w:sz="4" w:space="0"/>
                    <w:right w:val="single" w:color="auto" w:sz="4" w:space="0"/>
                  </w:tcBorders>
                  <w:vAlign w:val="center"/>
                </w:tcPr>
                <w:p w14:paraId="0784D37C">
                  <w:pPr>
                    <w:widowControl/>
                    <w:jc w:val="center"/>
                    <w:rPr>
                      <w:kern w:val="0"/>
                      <w:szCs w:val="18"/>
                    </w:rPr>
                  </w:pPr>
                </w:p>
              </w:tc>
            </w:tr>
          </w:tbl>
          <w:p w14:paraId="4B19713C">
            <w:pPr>
              <w:widowControl/>
              <w:jc w:val="left"/>
              <w:rPr>
                <w:rFonts w:ascii="宋体" w:hAnsi="宋体"/>
                <w:kern w:val="0"/>
                <w:sz w:val="18"/>
                <w:szCs w:val="18"/>
              </w:rPr>
            </w:pPr>
          </w:p>
        </w:tc>
        <w:tc>
          <w:tcPr>
            <w:tcW w:w="405" w:type="dxa"/>
            <w:tcBorders>
              <w:tl2br w:val="nil"/>
              <w:tr2bl w:val="nil"/>
            </w:tcBorders>
            <w:vAlign w:val="center"/>
          </w:tcPr>
          <w:p w14:paraId="6ED2A913">
            <w:pPr>
              <w:widowControl/>
              <w:jc w:val="center"/>
              <w:rPr>
                <w:rFonts w:ascii="宋体" w:hAnsi="宋体"/>
                <w:kern w:val="0"/>
                <w:sz w:val="18"/>
                <w:szCs w:val="18"/>
              </w:rPr>
            </w:pPr>
          </w:p>
        </w:tc>
        <w:tc>
          <w:tcPr>
            <w:tcW w:w="465" w:type="dxa"/>
            <w:tcBorders>
              <w:tl2br w:val="nil"/>
              <w:tr2bl w:val="nil"/>
            </w:tcBorders>
            <w:vAlign w:val="center"/>
          </w:tcPr>
          <w:p w14:paraId="75515F69">
            <w:pPr>
              <w:widowControl/>
              <w:jc w:val="center"/>
              <w:rPr>
                <w:rFonts w:ascii="宋体" w:hAnsi="宋体"/>
                <w:kern w:val="0"/>
                <w:sz w:val="18"/>
                <w:szCs w:val="18"/>
              </w:rPr>
            </w:pPr>
          </w:p>
        </w:tc>
        <w:tc>
          <w:tcPr>
            <w:tcW w:w="390" w:type="dxa"/>
            <w:tcBorders>
              <w:tl2br w:val="nil"/>
              <w:tr2bl w:val="nil"/>
            </w:tcBorders>
            <w:vAlign w:val="center"/>
          </w:tcPr>
          <w:p w14:paraId="74756D0B">
            <w:pPr>
              <w:widowControl/>
              <w:jc w:val="center"/>
              <w:rPr>
                <w:rFonts w:ascii="宋体" w:hAnsi="宋体"/>
                <w:kern w:val="0"/>
                <w:sz w:val="18"/>
                <w:szCs w:val="18"/>
              </w:rPr>
            </w:pPr>
          </w:p>
        </w:tc>
        <w:tc>
          <w:tcPr>
            <w:tcW w:w="330" w:type="dxa"/>
            <w:tcBorders>
              <w:tl2br w:val="nil"/>
              <w:tr2bl w:val="nil"/>
            </w:tcBorders>
            <w:vAlign w:val="center"/>
          </w:tcPr>
          <w:p w14:paraId="6EE66D4E">
            <w:pPr>
              <w:widowControl/>
              <w:jc w:val="center"/>
              <w:rPr>
                <w:rFonts w:ascii="宋体" w:hAnsi="宋体"/>
                <w:kern w:val="0"/>
                <w:sz w:val="18"/>
                <w:szCs w:val="18"/>
              </w:rPr>
            </w:pPr>
          </w:p>
        </w:tc>
        <w:tc>
          <w:tcPr>
            <w:tcW w:w="600" w:type="dxa"/>
            <w:tcBorders>
              <w:tl2br w:val="nil"/>
              <w:tr2bl w:val="nil"/>
            </w:tcBorders>
          </w:tcPr>
          <w:p w14:paraId="7F6008C0">
            <w:pPr>
              <w:widowControl/>
              <w:rPr>
                <w:rFonts w:ascii="宋体" w:hAnsi="宋体"/>
                <w:kern w:val="0"/>
                <w:sz w:val="18"/>
                <w:szCs w:val="18"/>
              </w:rPr>
            </w:pPr>
          </w:p>
        </w:tc>
        <w:tc>
          <w:tcPr>
            <w:tcW w:w="450" w:type="dxa"/>
            <w:tcBorders>
              <w:tl2br w:val="nil"/>
              <w:tr2bl w:val="nil"/>
            </w:tcBorders>
          </w:tcPr>
          <w:p w14:paraId="49FF7AC9">
            <w:pPr>
              <w:widowControl/>
              <w:rPr>
                <w:rFonts w:ascii="宋体" w:hAnsi="宋体"/>
                <w:kern w:val="0"/>
                <w:sz w:val="18"/>
                <w:szCs w:val="18"/>
              </w:rPr>
            </w:pPr>
          </w:p>
        </w:tc>
      </w:tr>
      <w:tr w14:paraId="7B3F70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00" w:hRule="atLeast"/>
        </w:trPr>
        <w:tc>
          <w:tcPr>
            <w:tcW w:w="881" w:type="dxa"/>
            <w:vMerge w:val="continue"/>
            <w:tcBorders>
              <w:tl2br w:val="nil"/>
              <w:tr2bl w:val="nil"/>
            </w:tcBorders>
            <w:vAlign w:val="center"/>
          </w:tcPr>
          <w:p w14:paraId="767BBE35">
            <w:pPr>
              <w:widowControl/>
              <w:jc w:val="left"/>
              <w:rPr>
                <w:rFonts w:ascii="宋体" w:hAnsi="宋体"/>
                <w:b/>
                <w:bCs/>
                <w:kern w:val="0"/>
                <w:sz w:val="18"/>
                <w:szCs w:val="18"/>
              </w:rPr>
            </w:pPr>
          </w:p>
        </w:tc>
        <w:tc>
          <w:tcPr>
            <w:tcW w:w="768" w:type="dxa"/>
            <w:tcBorders>
              <w:tl2br w:val="nil"/>
              <w:tr2bl w:val="nil"/>
            </w:tcBorders>
            <w:vAlign w:val="center"/>
          </w:tcPr>
          <w:p w14:paraId="7CABF433">
            <w:pPr>
              <w:widowControl/>
              <w:jc w:val="center"/>
              <w:rPr>
                <w:rFonts w:ascii="宋体" w:hAnsi="宋体"/>
                <w:kern w:val="0"/>
                <w:sz w:val="18"/>
                <w:szCs w:val="18"/>
              </w:rPr>
            </w:pPr>
            <w:r>
              <w:rPr>
                <w:rFonts w:hint="eastAsia" w:ascii="宋体" w:hAnsi="宋体"/>
                <w:kern w:val="0"/>
                <w:sz w:val="18"/>
                <w:szCs w:val="18"/>
              </w:rPr>
              <w:t>11.2</w:t>
            </w:r>
          </w:p>
        </w:tc>
        <w:tc>
          <w:tcPr>
            <w:tcW w:w="1130" w:type="dxa"/>
            <w:tcBorders>
              <w:tl2br w:val="nil"/>
              <w:tr2bl w:val="nil"/>
            </w:tcBorders>
            <w:vAlign w:val="center"/>
          </w:tcPr>
          <w:p w14:paraId="7EE08ECE">
            <w:pPr>
              <w:widowControl/>
              <w:rPr>
                <w:rFonts w:ascii="宋体" w:hAnsi="宋体"/>
                <w:kern w:val="0"/>
                <w:sz w:val="18"/>
                <w:szCs w:val="18"/>
              </w:rPr>
            </w:pPr>
            <w:r>
              <w:rPr>
                <w:rFonts w:hint="eastAsia" w:ascii="宋体" w:hAnsi="宋体"/>
                <w:kern w:val="0"/>
                <w:sz w:val="18"/>
                <w:szCs w:val="18"/>
              </w:rPr>
              <w:t>采用绳夹固定时，绳夹安全的情况</w:t>
            </w:r>
          </w:p>
        </w:tc>
        <w:tc>
          <w:tcPr>
            <w:tcW w:w="10142" w:type="dxa"/>
            <w:tcBorders>
              <w:tl2br w:val="nil"/>
              <w:tr2bl w:val="nil"/>
            </w:tcBorders>
            <w:noWrap/>
            <w:vAlign w:val="center"/>
          </w:tcPr>
          <w:p w14:paraId="1CB5A334">
            <w:pPr>
              <w:rPr>
                <w:rFonts w:ascii="宋体" w:hAnsi="宋体"/>
                <w:kern w:val="0"/>
                <w:sz w:val="18"/>
                <w:szCs w:val="18"/>
              </w:rPr>
            </w:pPr>
            <w:r>
              <w:rPr>
                <w:rFonts w:hint="eastAsia" w:ascii="宋体" w:hAnsi="宋体"/>
                <w:sz w:val="18"/>
                <w:szCs w:val="18"/>
              </w:rPr>
              <w:t>a）采用绳夹固定时，U 型螺栓应由钢丝绳的短边套上，应符合下图所示：</w:t>
            </w:r>
            <w:r>
              <w:rPr>
                <w:rFonts w:hint="eastAsia" w:ascii="宋体" w:hAnsi="宋体"/>
                <w:sz w:val="18"/>
                <w:szCs w:val="18"/>
              </w:rPr>
              <w:br w:type="textWrapping"/>
            </w:r>
            <w:r>
              <w:rPr>
                <w:rFonts w:hint="eastAsia" w:ascii="宋体" w:hAnsi="宋体"/>
                <w:kern w:val="0"/>
                <w:sz w:val="18"/>
                <w:szCs w:val="18"/>
              </w:rPr>
              <w:drawing>
                <wp:inline distT="0" distB="0" distL="114300" distR="114300">
                  <wp:extent cx="5934710" cy="704850"/>
                  <wp:effectExtent l="0" t="0" r="8890" b="0"/>
                  <wp:docPr id="12" name="图片 7" descr="微信图片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7" descr="微信图片2"/>
                          <pic:cNvPicPr>
                            <a:picLocks noChangeAspect="1"/>
                          </pic:cNvPicPr>
                        </pic:nvPicPr>
                        <pic:blipFill>
                          <a:blip r:embed="rId16"/>
                          <a:stretch>
                            <a:fillRect/>
                          </a:stretch>
                        </pic:blipFill>
                        <pic:spPr>
                          <a:xfrm>
                            <a:off x="0" y="0"/>
                            <a:ext cx="5934710" cy="704850"/>
                          </a:xfrm>
                          <a:prstGeom prst="rect">
                            <a:avLst/>
                          </a:prstGeom>
                          <a:noFill/>
                          <a:ln>
                            <a:noFill/>
                          </a:ln>
                        </pic:spPr>
                      </pic:pic>
                    </a:graphicData>
                  </a:graphic>
                </wp:inline>
              </w:drawing>
            </w:r>
          </w:p>
          <w:p w14:paraId="7C7293DB">
            <w:pPr>
              <w:rPr>
                <w:rFonts w:ascii="宋体" w:hAnsi="宋体"/>
                <w:kern w:val="0"/>
                <w:sz w:val="18"/>
                <w:szCs w:val="18"/>
              </w:rPr>
            </w:pPr>
          </w:p>
          <w:p w14:paraId="0C2B7474">
            <w:pPr>
              <w:rPr>
                <w:rFonts w:ascii="宋体" w:hAnsi="宋体"/>
                <w:sz w:val="18"/>
                <w:szCs w:val="18"/>
              </w:rPr>
            </w:pPr>
            <w:r>
              <w:rPr>
                <w:rFonts w:hint="eastAsia" w:ascii="宋体" w:hAnsi="宋体"/>
                <w:sz w:val="18"/>
                <w:szCs w:val="18"/>
              </w:rPr>
              <w:t>b）重要部位钢丝绳直径与绳夹的数量和间距，应符合下表的要求：</w:t>
            </w:r>
          </w:p>
          <w:p w14:paraId="455EA793">
            <w:pPr>
              <w:rPr>
                <w:rFonts w:ascii="宋体" w:hAnsi="宋体"/>
                <w:sz w:val="18"/>
                <w:szCs w:val="18"/>
              </w:rPr>
            </w:pPr>
          </w:p>
          <w:tbl>
            <w:tblPr>
              <w:tblStyle w:val="34"/>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797"/>
              <w:gridCol w:w="2434"/>
              <w:gridCol w:w="2434"/>
            </w:tblGrid>
            <w:tr w14:paraId="7BB1218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9" w:hRule="atLeast"/>
              </w:trPr>
              <w:tc>
                <w:tcPr>
                  <w:tcW w:w="2797" w:type="dxa"/>
                </w:tcPr>
                <w:p w14:paraId="148831DE">
                  <w:pPr>
                    <w:widowControl/>
                    <w:jc w:val="center"/>
                    <w:rPr>
                      <w:rFonts w:hAnsi="宋体"/>
                      <w:kern w:val="0"/>
                      <w:szCs w:val="18"/>
                    </w:rPr>
                  </w:pPr>
                  <w:r>
                    <w:rPr>
                      <w:rFonts w:hint="eastAsia" w:hAnsi="宋体"/>
                      <w:kern w:val="0"/>
                      <w:szCs w:val="18"/>
                    </w:rPr>
                    <w:t>钢丝绳直径/mm</w:t>
                  </w:r>
                </w:p>
              </w:tc>
              <w:tc>
                <w:tcPr>
                  <w:tcW w:w="2434" w:type="dxa"/>
                </w:tcPr>
                <w:p w14:paraId="2EE7291E">
                  <w:pPr>
                    <w:widowControl/>
                    <w:jc w:val="center"/>
                    <w:rPr>
                      <w:rFonts w:hAnsi="宋体"/>
                      <w:kern w:val="0"/>
                      <w:szCs w:val="18"/>
                    </w:rPr>
                  </w:pPr>
                  <w:r>
                    <w:rPr>
                      <w:rFonts w:hint="eastAsia" w:hAnsi="宋体"/>
                      <w:kern w:val="0"/>
                      <w:szCs w:val="18"/>
                    </w:rPr>
                    <w:t>绳夹数量/个</w:t>
                  </w:r>
                </w:p>
              </w:tc>
              <w:tc>
                <w:tcPr>
                  <w:tcW w:w="2434" w:type="dxa"/>
                </w:tcPr>
                <w:p w14:paraId="1AC153B1">
                  <w:pPr>
                    <w:widowControl/>
                    <w:jc w:val="center"/>
                    <w:rPr>
                      <w:rFonts w:hAnsi="宋体"/>
                      <w:kern w:val="0"/>
                      <w:szCs w:val="18"/>
                    </w:rPr>
                  </w:pPr>
                  <w:r>
                    <w:rPr>
                      <w:rFonts w:hint="eastAsia" w:hAnsi="宋体"/>
                      <w:kern w:val="0"/>
                      <w:szCs w:val="18"/>
                    </w:rPr>
                    <w:t>绳夹间距/mm</w:t>
                  </w:r>
                </w:p>
              </w:tc>
            </w:tr>
            <w:tr w14:paraId="6F05FFE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1" w:hRule="atLeast"/>
              </w:trPr>
              <w:tc>
                <w:tcPr>
                  <w:tcW w:w="2797" w:type="dxa"/>
                </w:tcPr>
                <w:p w14:paraId="7E4CB9D3">
                  <w:pPr>
                    <w:widowControl/>
                    <w:jc w:val="center"/>
                    <w:rPr>
                      <w:rFonts w:hAnsi="宋体"/>
                      <w:kern w:val="0"/>
                      <w:szCs w:val="18"/>
                    </w:rPr>
                  </w:pPr>
                  <w:r>
                    <w:rPr>
                      <w:rFonts w:hint="eastAsia" w:hAnsi="宋体"/>
                      <w:kern w:val="0"/>
                      <w:szCs w:val="18"/>
                    </w:rPr>
                    <w:t>＜9</w:t>
                  </w:r>
                </w:p>
              </w:tc>
              <w:tc>
                <w:tcPr>
                  <w:tcW w:w="2434" w:type="dxa"/>
                </w:tcPr>
                <w:p w14:paraId="433D4F14">
                  <w:pPr>
                    <w:widowControl/>
                    <w:jc w:val="center"/>
                    <w:rPr>
                      <w:rFonts w:hAnsi="宋体"/>
                      <w:kern w:val="0"/>
                      <w:szCs w:val="18"/>
                    </w:rPr>
                  </w:pPr>
                  <w:r>
                    <w:rPr>
                      <w:rFonts w:hint="eastAsia" w:hAnsi="宋体"/>
                      <w:kern w:val="0"/>
                      <w:szCs w:val="18"/>
                    </w:rPr>
                    <w:t>3</w:t>
                  </w:r>
                </w:p>
              </w:tc>
              <w:tc>
                <w:tcPr>
                  <w:tcW w:w="2434" w:type="dxa"/>
                </w:tcPr>
                <w:p w14:paraId="14D946BE">
                  <w:pPr>
                    <w:widowControl/>
                    <w:jc w:val="center"/>
                    <w:rPr>
                      <w:rFonts w:hAnsi="宋体"/>
                      <w:kern w:val="0"/>
                      <w:szCs w:val="18"/>
                    </w:rPr>
                  </w:pPr>
                  <w:r>
                    <w:rPr>
                      <w:rFonts w:hint="eastAsia" w:hAnsi="宋体"/>
                      <w:kern w:val="0"/>
                      <w:szCs w:val="18"/>
                    </w:rPr>
                    <w:t>50</w:t>
                  </w:r>
                </w:p>
              </w:tc>
            </w:tr>
            <w:tr w14:paraId="526BE51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1" w:hRule="atLeast"/>
              </w:trPr>
              <w:tc>
                <w:tcPr>
                  <w:tcW w:w="2797" w:type="dxa"/>
                </w:tcPr>
                <w:p w14:paraId="2F6A26AC">
                  <w:pPr>
                    <w:widowControl/>
                    <w:jc w:val="center"/>
                    <w:rPr>
                      <w:rFonts w:hAnsi="宋体"/>
                      <w:kern w:val="0"/>
                      <w:szCs w:val="18"/>
                    </w:rPr>
                  </w:pPr>
                  <w:r>
                    <w:rPr>
                      <w:rFonts w:hint="eastAsia" w:hAnsi="宋体"/>
                      <w:kern w:val="0"/>
                      <w:szCs w:val="18"/>
                    </w:rPr>
                    <w:t>9～16</w:t>
                  </w:r>
                </w:p>
              </w:tc>
              <w:tc>
                <w:tcPr>
                  <w:tcW w:w="2434" w:type="dxa"/>
                </w:tcPr>
                <w:p w14:paraId="468190DE">
                  <w:pPr>
                    <w:widowControl/>
                    <w:jc w:val="center"/>
                    <w:rPr>
                      <w:rFonts w:hAnsi="宋体"/>
                      <w:kern w:val="0"/>
                      <w:szCs w:val="18"/>
                    </w:rPr>
                  </w:pPr>
                  <w:r>
                    <w:rPr>
                      <w:rFonts w:hint="eastAsia" w:hAnsi="宋体"/>
                      <w:kern w:val="0"/>
                      <w:szCs w:val="18"/>
                    </w:rPr>
                    <w:t>4</w:t>
                  </w:r>
                </w:p>
              </w:tc>
              <w:tc>
                <w:tcPr>
                  <w:tcW w:w="2434" w:type="dxa"/>
                </w:tcPr>
                <w:p w14:paraId="2D32BA2B">
                  <w:pPr>
                    <w:widowControl/>
                    <w:jc w:val="center"/>
                    <w:rPr>
                      <w:rFonts w:hAnsi="宋体"/>
                      <w:kern w:val="0"/>
                      <w:szCs w:val="18"/>
                    </w:rPr>
                  </w:pPr>
                  <w:r>
                    <w:rPr>
                      <w:rFonts w:hint="eastAsia" w:hAnsi="宋体"/>
                      <w:kern w:val="0"/>
                      <w:szCs w:val="18"/>
                    </w:rPr>
                    <w:t>80～100</w:t>
                  </w:r>
                </w:p>
              </w:tc>
            </w:tr>
            <w:tr w14:paraId="065F1D0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1" w:hRule="atLeast"/>
              </w:trPr>
              <w:tc>
                <w:tcPr>
                  <w:tcW w:w="2797" w:type="dxa"/>
                </w:tcPr>
                <w:p w14:paraId="115637BF">
                  <w:pPr>
                    <w:widowControl/>
                    <w:jc w:val="center"/>
                    <w:rPr>
                      <w:rFonts w:hAnsi="宋体"/>
                      <w:kern w:val="0"/>
                      <w:szCs w:val="18"/>
                    </w:rPr>
                  </w:pPr>
                  <w:r>
                    <w:rPr>
                      <w:rFonts w:hint="eastAsia" w:hAnsi="宋体"/>
                      <w:kern w:val="0"/>
                      <w:szCs w:val="18"/>
                    </w:rPr>
                    <w:t>18</w:t>
                  </w:r>
                </w:p>
              </w:tc>
              <w:tc>
                <w:tcPr>
                  <w:tcW w:w="2434" w:type="dxa"/>
                </w:tcPr>
                <w:p w14:paraId="67CBBF69">
                  <w:pPr>
                    <w:widowControl/>
                    <w:jc w:val="center"/>
                    <w:rPr>
                      <w:rFonts w:hAnsi="宋体"/>
                      <w:kern w:val="0"/>
                      <w:szCs w:val="18"/>
                    </w:rPr>
                  </w:pPr>
                  <w:r>
                    <w:rPr>
                      <w:rFonts w:hint="eastAsia" w:hAnsi="宋体"/>
                      <w:kern w:val="0"/>
                      <w:szCs w:val="18"/>
                    </w:rPr>
                    <w:t>5</w:t>
                  </w:r>
                </w:p>
              </w:tc>
              <w:tc>
                <w:tcPr>
                  <w:tcW w:w="2434" w:type="dxa"/>
                </w:tcPr>
                <w:p w14:paraId="1CF7CA9F">
                  <w:pPr>
                    <w:widowControl/>
                    <w:jc w:val="center"/>
                    <w:rPr>
                      <w:rFonts w:hAnsi="宋体"/>
                      <w:kern w:val="0"/>
                      <w:szCs w:val="18"/>
                    </w:rPr>
                  </w:pPr>
                  <w:r>
                    <w:rPr>
                      <w:rFonts w:hint="eastAsia" w:hAnsi="宋体"/>
                      <w:kern w:val="0"/>
                      <w:szCs w:val="18"/>
                    </w:rPr>
                    <w:t>110</w:t>
                  </w:r>
                </w:p>
              </w:tc>
            </w:tr>
            <w:tr w14:paraId="36C081A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9" w:hRule="atLeast"/>
              </w:trPr>
              <w:tc>
                <w:tcPr>
                  <w:tcW w:w="2797" w:type="dxa"/>
                </w:tcPr>
                <w:p w14:paraId="0A650934">
                  <w:pPr>
                    <w:widowControl/>
                    <w:jc w:val="center"/>
                    <w:rPr>
                      <w:rFonts w:hAnsi="宋体"/>
                      <w:kern w:val="0"/>
                      <w:szCs w:val="18"/>
                    </w:rPr>
                  </w:pPr>
                  <w:r>
                    <w:rPr>
                      <w:rFonts w:hint="eastAsia" w:hAnsi="宋体"/>
                      <w:kern w:val="0"/>
                      <w:szCs w:val="18"/>
                    </w:rPr>
                    <w:t>22</w:t>
                  </w:r>
                </w:p>
              </w:tc>
              <w:tc>
                <w:tcPr>
                  <w:tcW w:w="2434" w:type="dxa"/>
                </w:tcPr>
                <w:p w14:paraId="6BD8106D">
                  <w:pPr>
                    <w:widowControl/>
                    <w:jc w:val="center"/>
                    <w:rPr>
                      <w:rFonts w:hAnsi="宋体"/>
                      <w:kern w:val="0"/>
                      <w:szCs w:val="18"/>
                    </w:rPr>
                  </w:pPr>
                  <w:r>
                    <w:rPr>
                      <w:rFonts w:hint="eastAsia" w:hAnsi="宋体"/>
                      <w:kern w:val="0"/>
                      <w:szCs w:val="18"/>
                    </w:rPr>
                    <w:t>5</w:t>
                  </w:r>
                </w:p>
              </w:tc>
              <w:tc>
                <w:tcPr>
                  <w:tcW w:w="2434" w:type="dxa"/>
                </w:tcPr>
                <w:p w14:paraId="2DBA18D4">
                  <w:pPr>
                    <w:widowControl/>
                    <w:jc w:val="center"/>
                    <w:rPr>
                      <w:rFonts w:hAnsi="宋体"/>
                      <w:kern w:val="0"/>
                      <w:szCs w:val="18"/>
                    </w:rPr>
                  </w:pPr>
                  <w:r>
                    <w:rPr>
                      <w:rFonts w:hint="eastAsia" w:hAnsi="宋体"/>
                      <w:kern w:val="0"/>
                      <w:szCs w:val="18"/>
                    </w:rPr>
                    <w:t>130</w:t>
                  </w:r>
                </w:p>
              </w:tc>
            </w:tr>
            <w:tr w14:paraId="0DE6B76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1" w:hRule="atLeast"/>
              </w:trPr>
              <w:tc>
                <w:tcPr>
                  <w:tcW w:w="2797" w:type="dxa"/>
                </w:tcPr>
                <w:p w14:paraId="702A3817">
                  <w:pPr>
                    <w:widowControl/>
                    <w:jc w:val="center"/>
                    <w:rPr>
                      <w:rFonts w:hAnsi="宋体"/>
                      <w:kern w:val="0"/>
                      <w:szCs w:val="18"/>
                    </w:rPr>
                  </w:pPr>
                  <w:r>
                    <w:rPr>
                      <w:rFonts w:hint="eastAsia" w:hAnsi="宋体"/>
                      <w:kern w:val="0"/>
                      <w:szCs w:val="18"/>
                    </w:rPr>
                    <w:t>24</w:t>
                  </w:r>
                </w:p>
              </w:tc>
              <w:tc>
                <w:tcPr>
                  <w:tcW w:w="2434" w:type="dxa"/>
                </w:tcPr>
                <w:p w14:paraId="321597D6">
                  <w:pPr>
                    <w:widowControl/>
                    <w:jc w:val="center"/>
                    <w:rPr>
                      <w:rFonts w:hAnsi="宋体"/>
                      <w:kern w:val="0"/>
                      <w:szCs w:val="18"/>
                    </w:rPr>
                  </w:pPr>
                  <w:r>
                    <w:rPr>
                      <w:rFonts w:hint="eastAsia" w:hAnsi="宋体"/>
                      <w:kern w:val="0"/>
                      <w:szCs w:val="18"/>
                    </w:rPr>
                    <w:t>5</w:t>
                  </w:r>
                </w:p>
              </w:tc>
              <w:tc>
                <w:tcPr>
                  <w:tcW w:w="2434" w:type="dxa"/>
                </w:tcPr>
                <w:p w14:paraId="338488AD">
                  <w:pPr>
                    <w:widowControl/>
                    <w:jc w:val="center"/>
                    <w:rPr>
                      <w:rFonts w:hAnsi="宋体"/>
                      <w:kern w:val="0"/>
                      <w:szCs w:val="18"/>
                    </w:rPr>
                  </w:pPr>
                  <w:r>
                    <w:rPr>
                      <w:rFonts w:hint="eastAsia" w:hAnsi="宋体"/>
                      <w:kern w:val="0"/>
                      <w:szCs w:val="18"/>
                    </w:rPr>
                    <w:t>150</w:t>
                  </w:r>
                </w:p>
              </w:tc>
            </w:tr>
            <w:tr w14:paraId="76D18A3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1" w:hRule="atLeast"/>
              </w:trPr>
              <w:tc>
                <w:tcPr>
                  <w:tcW w:w="2797" w:type="dxa"/>
                </w:tcPr>
                <w:p w14:paraId="23252855">
                  <w:pPr>
                    <w:widowControl/>
                    <w:jc w:val="center"/>
                    <w:rPr>
                      <w:rFonts w:hAnsi="宋体"/>
                      <w:kern w:val="0"/>
                      <w:szCs w:val="18"/>
                    </w:rPr>
                  </w:pPr>
                  <w:r>
                    <w:rPr>
                      <w:rFonts w:hint="eastAsia" w:hAnsi="宋体"/>
                      <w:kern w:val="0"/>
                      <w:szCs w:val="18"/>
                    </w:rPr>
                    <w:t>28</w:t>
                  </w:r>
                </w:p>
              </w:tc>
              <w:tc>
                <w:tcPr>
                  <w:tcW w:w="2434" w:type="dxa"/>
                </w:tcPr>
                <w:p w14:paraId="73564309">
                  <w:pPr>
                    <w:widowControl/>
                    <w:jc w:val="center"/>
                    <w:rPr>
                      <w:rFonts w:hAnsi="宋体"/>
                      <w:kern w:val="0"/>
                      <w:szCs w:val="18"/>
                    </w:rPr>
                  </w:pPr>
                  <w:r>
                    <w:rPr>
                      <w:rFonts w:hint="eastAsia" w:hAnsi="宋体"/>
                      <w:kern w:val="0"/>
                      <w:szCs w:val="18"/>
                    </w:rPr>
                    <w:t>5</w:t>
                  </w:r>
                </w:p>
              </w:tc>
              <w:tc>
                <w:tcPr>
                  <w:tcW w:w="2434" w:type="dxa"/>
                </w:tcPr>
                <w:p w14:paraId="54A9B251">
                  <w:pPr>
                    <w:widowControl/>
                    <w:jc w:val="center"/>
                    <w:rPr>
                      <w:rFonts w:hAnsi="宋体"/>
                      <w:kern w:val="0"/>
                      <w:szCs w:val="18"/>
                    </w:rPr>
                  </w:pPr>
                  <w:r>
                    <w:rPr>
                      <w:rFonts w:hint="eastAsia" w:hAnsi="宋体"/>
                      <w:kern w:val="0"/>
                      <w:szCs w:val="18"/>
                    </w:rPr>
                    <w:t>180</w:t>
                  </w:r>
                </w:p>
              </w:tc>
            </w:tr>
            <w:tr w14:paraId="128D6A6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1" w:hRule="atLeast"/>
              </w:trPr>
              <w:tc>
                <w:tcPr>
                  <w:tcW w:w="2797" w:type="dxa"/>
                </w:tcPr>
                <w:p w14:paraId="7EDE0403">
                  <w:pPr>
                    <w:widowControl/>
                    <w:jc w:val="center"/>
                    <w:rPr>
                      <w:rFonts w:hAnsi="宋体"/>
                      <w:kern w:val="0"/>
                      <w:szCs w:val="18"/>
                    </w:rPr>
                  </w:pPr>
                  <w:r>
                    <w:rPr>
                      <w:rFonts w:hint="eastAsia" w:hAnsi="宋体"/>
                      <w:kern w:val="0"/>
                      <w:szCs w:val="18"/>
                    </w:rPr>
                    <w:t>32</w:t>
                  </w:r>
                </w:p>
              </w:tc>
              <w:tc>
                <w:tcPr>
                  <w:tcW w:w="2434" w:type="dxa"/>
                </w:tcPr>
                <w:p w14:paraId="401A8392">
                  <w:pPr>
                    <w:widowControl/>
                    <w:jc w:val="center"/>
                    <w:rPr>
                      <w:rFonts w:hAnsi="宋体"/>
                      <w:kern w:val="0"/>
                      <w:szCs w:val="18"/>
                    </w:rPr>
                  </w:pPr>
                  <w:r>
                    <w:rPr>
                      <w:rFonts w:hint="eastAsia" w:hAnsi="宋体"/>
                      <w:kern w:val="0"/>
                      <w:szCs w:val="18"/>
                    </w:rPr>
                    <w:t>6</w:t>
                  </w:r>
                </w:p>
              </w:tc>
              <w:tc>
                <w:tcPr>
                  <w:tcW w:w="2434" w:type="dxa"/>
                </w:tcPr>
                <w:p w14:paraId="121B3AEC">
                  <w:pPr>
                    <w:widowControl/>
                    <w:jc w:val="center"/>
                    <w:rPr>
                      <w:rFonts w:hAnsi="宋体"/>
                      <w:kern w:val="0"/>
                      <w:szCs w:val="18"/>
                    </w:rPr>
                  </w:pPr>
                  <w:r>
                    <w:rPr>
                      <w:rFonts w:hint="eastAsia" w:hAnsi="宋体"/>
                      <w:kern w:val="0"/>
                      <w:szCs w:val="18"/>
                    </w:rPr>
                    <w:t>200</w:t>
                  </w:r>
                </w:p>
              </w:tc>
            </w:tr>
            <w:tr w14:paraId="30D0C2E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9" w:hRule="atLeast"/>
              </w:trPr>
              <w:tc>
                <w:tcPr>
                  <w:tcW w:w="2797" w:type="dxa"/>
                </w:tcPr>
                <w:p w14:paraId="5496CACA">
                  <w:pPr>
                    <w:widowControl/>
                    <w:jc w:val="center"/>
                    <w:rPr>
                      <w:rFonts w:hAnsi="宋体"/>
                      <w:kern w:val="0"/>
                      <w:szCs w:val="18"/>
                    </w:rPr>
                  </w:pPr>
                  <w:r>
                    <w:rPr>
                      <w:rFonts w:hint="eastAsia" w:hAnsi="宋体"/>
                      <w:kern w:val="0"/>
                      <w:szCs w:val="18"/>
                    </w:rPr>
                    <w:t>36</w:t>
                  </w:r>
                </w:p>
              </w:tc>
              <w:tc>
                <w:tcPr>
                  <w:tcW w:w="2434" w:type="dxa"/>
                </w:tcPr>
                <w:p w14:paraId="716DD45A">
                  <w:pPr>
                    <w:widowControl/>
                    <w:jc w:val="center"/>
                    <w:rPr>
                      <w:rFonts w:hAnsi="宋体"/>
                      <w:kern w:val="0"/>
                      <w:szCs w:val="18"/>
                    </w:rPr>
                  </w:pPr>
                  <w:r>
                    <w:rPr>
                      <w:rFonts w:hint="eastAsia" w:hAnsi="宋体"/>
                      <w:kern w:val="0"/>
                      <w:szCs w:val="18"/>
                    </w:rPr>
                    <w:t>7</w:t>
                  </w:r>
                </w:p>
              </w:tc>
              <w:tc>
                <w:tcPr>
                  <w:tcW w:w="2434" w:type="dxa"/>
                </w:tcPr>
                <w:p w14:paraId="4355EC74">
                  <w:pPr>
                    <w:widowControl/>
                    <w:jc w:val="center"/>
                    <w:rPr>
                      <w:rFonts w:hAnsi="宋体"/>
                      <w:kern w:val="0"/>
                      <w:szCs w:val="18"/>
                    </w:rPr>
                  </w:pPr>
                  <w:r>
                    <w:rPr>
                      <w:rFonts w:hint="eastAsia" w:hAnsi="宋体"/>
                      <w:kern w:val="0"/>
                      <w:szCs w:val="18"/>
                    </w:rPr>
                    <w:t>230</w:t>
                  </w:r>
                </w:p>
              </w:tc>
            </w:tr>
            <w:tr w14:paraId="772B645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1" w:hRule="atLeast"/>
              </w:trPr>
              <w:tc>
                <w:tcPr>
                  <w:tcW w:w="2797" w:type="dxa"/>
                </w:tcPr>
                <w:p w14:paraId="506961C4">
                  <w:pPr>
                    <w:widowControl/>
                    <w:jc w:val="center"/>
                    <w:rPr>
                      <w:rFonts w:hAnsi="宋体"/>
                      <w:kern w:val="0"/>
                      <w:szCs w:val="18"/>
                    </w:rPr>
                  </w:pPr>
                  <w:r>
                    <w:rPr>
                      <w:rFonts w:hint="eastAsia" w:hAnsi="宋体"/>
                      <w:kern w:val="0"/>
                      <w:szCs w:val="18"/>
                    </w:rPr>
                    <w:t>38</w:t>
                  </w:r>
                </w:p>
              </w:tc>
              <w:tc>
                <w:tcPr>
                  <w:tcW w:w="2434" w:type="dxa"/>
                </w:tcPr>
                <w:p w14:paraId="71961758">
                  <w:pPr>
                    <w:widowControl/>
                    <w:jc w:val="center"/>
                    <w:rPr>
                      <w:rFonts w:hAnsi="宋体"/>
                      <w:kern w:val="0"/>
                      <w:szCs w:val="18"/>
                    </w:rPr>
                  </w:pPr>
                  <w:r>
                    <w:rPr>
                      <w:rFonts w:hint="eastAsia" w:hAnsi="宋体"/>
                      <w:kern w:val="0"/>
                      <w:szCs w:val="18"/>
                    </w:rPr>
                    <w:t>8</w:t>
                  </w:r>
                </w:p>
              </w:tc>
              <w:tc>
                <w:tcPr>
                  <w:tcW w:w="2434" w:type="dxa"/>
                </w:tcPr>
                <w:p w14:paraId="30A4F86B">
                  <w:pPr>
                    <w:widowControl/>
                    <w:jc w:val="center"/>
                    <w:rPr>
                      <w:rFonts w:hAnsi="宋体"/>
                      <w:kern w:val="0"/>
                      <w:szCs w:val="18"/>
                    </w:rPr>
                  </w:pPr>
                  <w:r>
                    <w:rPr>
                      <w:rFonts w:hint="eastAsia" w:hAnsi="宋体"/>
                      <w:kern w:val="0"/>
                      <w:szCs w:val="18"/>
                    </w:rPr>
                    <w:t>250</w:t>
                  </w:r>
                </w:p>
              </w:tc>
            </w:tr>
          </w:tbl>
          <w:p w14:paraId="684BC3AF">
            <w:pPr>
              <w:widowControl/>
              <w:jc w:val="left"/>
              <w:rPr>
                <w:rFonts w:ascii="宋体" w:hAnsi="宋体"/>
                <w:kern w:val="0"/>
                <w:sz w:val="18"/>
                <w:szCs w:val="18"/>
              </w:rPr>
            </w:pPr>
          </w:p>
        </w:tc>
        <w:tc>
          <w:tcPr>
            <w:tcW w:w="405" w:type="dxa"/>
            <w:tcBorders>
              <w:tl2br w:val="nil"/>
              <w:tr2bl w:val="nil"/>
            </w:tcBorders>
            <w:vAlign w:val="center"/>
          </w:tcPr>
          <w:p w14:paraId="1C70F3B5">
            <w:pPr>
              <w:widowControl/>
              <w:jc w:val="center"/>
              <w:rPr>
                <w:rFonts w:ascii="宋体" w:hAnsi="宋体"/>
                <w:kern w:val="0"/>
                <w:sz w:val="18"/>
                <w:szCs w:val="18"/>
              </w:rPr>
            </w:pPr>
          </w:p>
        </w:tc>
        <w:tc>
          <w:tcPr>
            <w:tcW w:w="465" w:type="dxa"/>
            <w:tcBorders>
              <w:tl2br w:val="nil"/>
              <w:tr2bl w:val="nil"/>
            </w:tcBorders>
            <w:vAlign w:val="center"/>
          </w:tcPr>
          <w:p w14:paraId="3152E8C7">
            <w:pPr>
              <w:widowControl/>
              <w:jc w:val="center"/>
              <w:rPr>
                <w:rFonts w:ascii="宋体" w:hAnsi="宋体"/>
                <w:kern w:val="0"/>
                <w:sz w:val="18"/>
                <w:szCs w:val="18"/>
              </w:rPr>
            </w:pPr>
          </w:p>
        </w:tc>
        <w:tc>
          <w:tcPr>
            <w:tcW w:w="390" w:type="dxa"/>
            <w:tcBorders>
              <w:tl2br w:val="nil"/>
              <w:tr2bl w:val="nil"/>
            </w:tcBorders>
            <w:vAlign w:val="center"/>
          </w:tcPr>
          <w:p w14:paraId="00600C44">
            <w:pPr>
              <w:widowControl/>
              <w:jc w:val="center"/>
              <w:rPr>
                <w:rFonts w:ascii="宋体" w:hAnsi="宋体"/>
                <w:kern w:val="0"/>
                <w:sz w:val="18"/>
                <w:szCs w:val="18"/>
              </w:rPr>
            </w:pPr>
          </w:p>
        </w:tc>
        <w:tc>
          <w:tcPr>
            <w:tcW w:w="330" w:type="dxa"/>
            <w:tcBorders>
              <w:tl2br w:val="nil"/>
              <w:tr2bl w:val="nil"/>
            </w:tcBorders>
            <w:vAlign w:val="center"/>
          </w:tcPr>
          <w:p w14:paraId="410E3DFB">
            <w:pPr>
              <w:widowControl/>
              <w:jc w:val="center"/>
              <w:rPr>
                <w:rFonts w:ascii="宋体" w:hAnsi="宋体"/>
                <w:kern w:val="0"/>
                <w:sz w:val="18"/>
                <w:szCs w:val="18"/>
              </w:rPr>
            </w:pPr>
          </w:p>
        </w:tc>
        <w:tc>
          <w:tcPr>
            <w:tcW w:w="600" w:type="dxa"/>
            <w:tcBorders>
              <w:tl2br w:val="nil"/>
              <w:tr2bl w:val="nil"/>
            </w:tcBorders>
          </w:tcPr>
          <w:p w14:paraId="4235364C">
            <w:pPr>
              <w:widowControl/>
              <w:rPr>
                <w:rFonts w:ascii="宋体" w:hAnsi="宋体"/>
                <w:kern w:val="0"/>
                <w:sz w:val="18"/>
                <w:szCs w:val="18"/>
              </w:rPr>
            </w:pPr>
          </w:p>
        </w:tc>
        <w:tc>
          <w:tcPr>
            <w:tcW w:w="450" w:type="dxa"/>
            <w:tcBorders>
              <w:tl2br w:val="nil"/>
              <w:tr2bl w:val="nil"/>
            </w:tcBorders>
          </w:tcPr>
          <w:p w14:paraId="026D2E48">
            <w:pPr>
              <w:widowControl/>
              <w:rPr>
                <w:rFonts w:ascii="宋体" w:hAnsi="宋体"/>
                <w:kern w:val="0"/>
                <w:sz w:val="18"/>
                <w:szCs w:val="18"/>
              </w:rPr>
            </w:pPr>
          </w:p>
        </w:tc>
      </w:tr>
      <w:tr w14:paraId="284765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0" w:hRule="atLeast"/>
        </w:trPr>
        <w:tc>
          <w:tcPr>
            <w:tcW w:w="881" w:type="dxa"/>
            <w:vMerge w:val="continue"/>
            <w:tcBorders>
              <w:tl2br w:val="nil"/>
              <w:tr2bl w:val="nil"/>
            </w:tcBorders>
            <w:vAlign w:val="center"/>
          </w:tcPr>
          <w:p w14:paraId="0D9AC3B5">
            <w:pPr>
              <w:widowControl/>
              <w:jc w:val="left"/>
              <w:rPr>
                <w:rFonts w:ascii="宋体" w:hAnsi="宋体"/>
                <w:b/>
                <w:bCs/>
                <w:kern w:val="0"/>
                <w:sz w:val="18"/>
                <w:szCs w:val="18"/>
              </w:rPr>
            </w:pPr>
          </w:p>
        </w:tc>
        <w:tc>
          <w:tcPr>
            <w:tcW w:w="768" w:type="dxa"/>
            <w:tcBorders>
              <w:tl2br w:val="nil"/>
              <w:tr2bl w:val="nil"/>
            </w:tcBorders>
            <w:vAlign w:val="center"/>
          </w:tcPr>
          <w:p w14:paraId="0A2918DC">
            <w:pPr>
              <w:widowControl/>
              <w:jc w:val="center"/>
              <w:rPr>
                <w:rFonts w:ascii="宋体" w:hAnsi="宋体"/>
                <w:kern w:val="0"/>
                <w:sz w:val="18"/>
                <w:szCs w:val="18"/>
              </w:rPr>
            </w:pPr>
            <w:r>
              <w:rPr>
                <w:rFonts w:hint="eastAsia" w:ascii="宋体" w:hAnsi="宋体"/>
                <w:kern w:val="0"/>
                <w:sz w:val="18"/>
                <w:szCs w:val="18"/>
              </w:rPr>
              <w:t>11.3</w:t>
            </w:r>
          </w:p>
        </w:tc>
        <w:tc>
          <w:tcPr>
            <w:tcW w:w="1130" w:type="dxa"/>
            <w:tcBorders>
              <w:tl2br w:val="nil"/>
              <w:tr2bl w:val="nil"/>
            </w:tcBorders>
            <w:vAlign w:val="center"/>
          </w:tcPr>
          <w:p w14:paraId="5EF33116">
            <w:pPr>
              <w:widowControl/>
              <w:rPr>
                <w:rFonts w:ascii="宋体" w:hAnsi="宋体"/>
                <w:kern w:val="0"/>
                <w:sz w:val="18"/>
                <w:szCs w:val="18"/>
              </w:rPr>
            </w:pPr>
            <w:r>
              <w:rPr>
                <w:rFonts w:hint="eastAsia" w:ascii="宋体" w:hAnsi="宋体"/>
                <w:kern w:val="0"/>
                <w:sz w:val="18"/>
                <w:szCs w:val="18"/>
              </w:rPr>
              <w:t>钢丝绳与卷筒、滑轮的配合情况</w:t>
            </w:r>
          </w:p>
        </w:tc>
        <w:tc>
          <w:tcPr>
            <w:tcW w:w="10142" w:type="dxa"/>
            <w:tcBorders>
              <w:tl2br w:val="nil"/>
              <w:tr2bl w:val="nil"/>
            </w:tcBorders>
            <w:vAlign w:val="center"/>
          </w:tcPr>
          <w:p w14:paraId="6A216215">
            <w:pPr>
              <w:widowControl/>
              <w:rPr>
                <w:rFonts w:ascii="宋体" w:hAnsi="宋体"/>
                <w:kern w:val="0"/>
                <w:sz w:val="18"/>
                <w:szCs w:val="18"/>
              </w:rPr>
            </w:pPr>
            <w:r>
              <w:rPr>
                <w:rFonts w:hint="eastAsia" w:ascii="宋体" w:hAnsi="宋体"/>
                <w:kern w:val="0"/>
                <w:sz w:val="18"/>
                <w:szCs w:val="18"/>
              </w:rPr>
              <w:t>提升乘人装置用的卷筒、滑轮直径与钢丝绳直径之比应不小于30。当钢丝绳对滑轮包角不大于</w:t>
            </w:r>
            <w:r>
              <w:rPr>
                <w:rFonts w:ascii="宋体" w:hAnsi="宋体"/>
                <w:kern w:val="0"/>
                <w:sz w:val="18"/>
                <w:szCs w:val="18"/>
              </w:rPr>
              <w:t>90</w:t>
            </w:r>
            <w:r>
              <w:rPr>
                <w:rFonts w:hint="eastAsia" w:ascii="宋体" w:hAnsi="宋体"/>
                <w:kern w:val="0"/>
                <w:sz w:val="18"/>
                <w:szCs w:val="18"/>
              </w:rPr>
              <w:t>°时，滑轮直径与钢丝绳直径之比应不小于</w:t>
            </w:r>
            <w:r>
              <w:rPr>
                <w:rFonts w:ascii="宋体" w:hAnsi="宋体"/>
                <w:kern w:val="0"/>
                <w:sz w:val="18"/>
                <w:szCs w:val="18"/>
              </w:rPr>
              <w:t>20</w:t>
            </w:r>
            <w:r>
              <w:rPr>
                <w:rFonts w:hint="eastAsia" w:ascii="宋体" w:hAnsi="宋体"/>
                <w:kern w:val="0"/>
                <w:sz w:val="18"/>
                <w:szCs w:val="18"/>
              </w:rPr>
              <w:t>倍。</w:t>
            </w:r>
          </w:p>
        </w:tc>
        <w:tc>
          <w:tcPr>
            <w:tcW w:w="405" w:type="dxa"/>
            <w:tcBorders>
              <w:tl2br w:val="nil"/>
              <w:tr2bl w:val="nil"/>
            </w:tcBorders>
            <w:vAlign w:val="center"/>
          </w:tcPr>
          <w:p w14:paraId="72024930">
            <w:pPr>
              <w:widowControl/>
              <w:jc w:val="center"/>
              <w:rPr>
                <w:rFonts w:ascii="宋体" w:hAnsi="宋体"/>
                <w:kern w:val="0"/>
                <w:sz w:val="18"/>
                <w:szCs w:val="18"/>
              </w:rPr>
            </w:pPr>
          </w:p>
        </w:tc>
        <w:tc>
          <w:tcPr>
            <w:tcW w:w="465" w:type="dxa"/>
            <w:tcBorders>
              <w:tl2br w:val="nil"/>
              <w:tr2bl w:val="nil"/>
            </w:tcBorders>
            <w:vAlign w:val="center"/>
          </w:tcPr>
          <w:p w14:paraId="6B86E653">
            <w:pPr>
              <w:widowControl/>
              <w:jc w:val="center"/>
              <w:rPr>
                <w:rFonts w:ascii="宋体" w:hAnsi="宋体"/>
                <w:kern w:val="0"/>
                <w:sz w:val="18"/>
                <w:szCs w:val="18"/>
              </w:rPr>
            </w:pPr>
          </w:p>
        </w:tc>
        <w:tc>
          <w:tcPr>
            <w:tcW w:w="390" w:type="dxa"/>
            <w:tcBorders>
              <w:tl2br w:val="nil"/>
              <w:tr2bl w:val="nil"/>
            </w:tcBorders>
            <w:vAlign w:val="center"/>
          </w:tcPr>
          <w:p w14:paraId="40C032B5">
            <w:pPr>
              <w:widowControl/>
              <w:jc w:val="center"/>
              <w:rPr>
                <w:rFonts w:ascii="宋体" w:hAnsi="宋体"/>
                <w:kern w:val="0"/>
                <w:sz w:val="18"/>
                <w:szCs w:val="18"/>
              </w:rPr>
            </w:pPr>
          </w:p>
        </w:tc>
        <w:tc>
          <w:tcPr>
            <w:tcW w:w="330" w:type="dxa"/>
            <w:tcBorders>
              <w:tl2br w:val="nil"/>
              <w:tr2bl w:val="nil"/>
            </w:tcBorders>
            <w:vAlign w:val="center"/>
          </w:tcPr>
          <w:p w14:paraId="3DCC257E">
            <w:pPr>
              <w:widowControl/>
              <w:jc w:val="center"/>
              <w:rPr>
                <w:rFonts w:ascii="宋体" w:hAnsi="宋体"/>
                <w:kern w:val="0"/>
                <w:sz w:val="18"/>
                <w:szCs w:val="18"/>
              </w:rPr>
            </w:pPr>
          </w:p>
        </w:tc>
        <w:tc>
          <w:tcPr>
            <w:tcW w:w="600" w:type="dxa"/>
            <w:tcBorders>
              <w:tl2br w:val="nil"/>
              <w:tr2bl w:val="nil"/>
            </w:tcBorders>
          </w:tcPr>
          <w:p w14:paraId="50C70D02">
            <w:pPr>
              <w:widowControl/>
              <w:rPr>
                <w:rFonts w:ascii="宋体" w:hAnsi="宋体"/>
                <w:kern w:val="0"/>
                <w:sz w:val="18"/>
                <w:szCs w:val="18"/>
              </w:rPr>
            </w:pPr>
          </w:p>
        </w:tc>
        <w:tc>
          <w:tcPr>
            <w:tcW w:w="450" w:type="dxa"/>
            <w:tcBorders>
              <w:tl2br w:val="nil"/>
              <w:tr2bl w:val="nil"/>
            </w:tcBorders>
          </w:tcPr>
          <w:p w14:paraId="2AC20370">
            <w:pPr>
              <w:widowControl/>
              <w:rPr>
                <w:rFonts w:ascii="宋体" w:hAnsi="宋体"/>
                <w:kern w:val="0"/>
                <w:sz w:val="18"/>
                <w:szCs w:val="18"/>
              </w:rPr>
            </w:pPr>
          </w:p>
        </w:tc>
      </w:tr>
      <w:tr w14:paraId="7FD656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80" w:hRule="atLeast"/>
        </w:trPr>
        <w:tc>
          <w:tcPr>
            <w:tcW w:w="881" w:type="dxa"/>
            <w:vMerge w:val="continue"/>
            <w:tcBorders>
              <w:tl2br w:val="nil"/>
              <w:tr2bl w:val="nil"/>
            </w:tcBorders>
            <w:vAlign w:val="center"/>
          </w:tcPr>
          <w:p w14:paraId="768DFFB7">
            <w:pPr>
              <w:widowControl/>
              <w:jc w:val="left"/>
              <w:rPr>
                <w:rFonts w:ascii="宋体" w:hAnsi="宋体"/>
                <w:b/>
                <w:bCs/>
                <w:kern w:val="0"/>
                <w:sz w:val="18"/>
                <w:szCs w:val="18"/>
              </w:rPr>
            </w:pPr>
          </w:p>
        </w:tc>
        <w:tc>
          <w:tcPr>
            <w:tcW w:w="768" w:type="dxa"/>
            <w:tcBorders>
              <w:tl2br w:val="nil"/>
              <w:tr2bl w:val="nil"/>
            </w:tcBorders>
            <w:vAlign w:val="center"/>
          </w:tcPr>
          <w:p w14:paraId="66170C4E">
            <w:pPr>
              <w:widowControl/>
              <w:jc w:val="center"/>
              <w:rPr>
                <w:rFonts w:ascii="宋体" w:hAnsi="宋体"/>
                <w:kern w:val="0"/>
                <w:sz w:val="18"/>
                <w:szCs w:val="18"/>
              </w:rPr>
            </w:pPr>
            <w:r>
              <w:rPr>
                <w:rFonts w:hint="eastAsia" w:ascii="宋体" w:hAnsi="宋体"/>
                <w:kern w:val="0"/>
                <w:sz w:val="18"/>
                <w:szCs w:val="18"/>
              </w:rPr>
              <w:t>11.4</w:t>
            </w:r>
          </w:p>
        </w:tc>
        <w:tc>
          <w:tcPr>
            <w:tcW w:w="1130" w:type="dxa"/>
            <w:tcBorders>
              <w:tl2br w:val="nil"/>
              <w:tr2bl w:val="nil"/>
            </w:tcBorders>
            <w:vAlign w:val="center"/>
          </w:tcPr>
          <w:p w14:paraId="2D3753ED">
            <w:pPr>
              <w:widowControl/>
              <w:rPr>
                <w:rFonts w:ascii="宋体" w:hAnsi="宋体"/>
                <w:kern w:val="0"/>
                <w:sz w:val="18"/>
                <w:szCs w:val="18"/>
              </w:rPr>
            </w:pPr>
            <w:r>
              <w:rPr>
                <w:rFonts w:hint="eastAsia" w:ascii="宋体" w:hAnsi="宋体"/>
                <w:kern w:val="0"/>
                <w:sz w:val="18"/>
                <w:szCs w:val="18"/>
              </w:rPr>
              <w:t>钢丝绳的在卷筒中断的余量及脱槽装置</w:t>
            </w:r>
          </w:p>
        </w:tc>
        <w:tc>
          <w:tcPr>
            <w:tcW w:w="10142" w:type="dxa"/>
            <w:tcBorders>
              <w:tl2br w:val="nil"/>
              <w:tr2bl w:val="nil"/>
            </w:tcBorders>
            <w:vAlign w:val="center"/>
          </w:tcPr>
          <w:p w14:paraId="69A300BB">
            <w:pPr>
              <w:widowControl/>
              <w:rPr>
                <w:rFonts w:ascii="宋体" w:hAnsi="宋体"/>
                <w:kern w:val="0"/>
                <w:sz w:val="18"/>
                <w:szCs w:val="18"/>
              </w:rPr>
            </w:pPr>
            <w:r>
              <w:rPr>
                <w:rFonts w:hint="eastAsia" w:ascii="宋体" w:hAnsi="宋体"/>
                <w:kern w:val="0"/>
                <w:sz w:val="18"/>
                <w:szCs w:val="18"/>
              </w:rPr>
              <w:t>钢丝绳的终端在卷筒上应留有不少于三圈的余量。当采用滑轮传动或导向时，应考虑设置防止钢丝绳从滑轮上脱落的结构。</w:t>
            </w:r>
          </w:p>
        </w:tc>
        <w:tc>
          <w:tcPr>
            <w:tcW w:w="405" w:type="dxa"/>
            <w:tcBorders>
              <w:tl2br w:val="nil"/>
              <w:tr2bl w:val="nil"/>
            </w:tcBorders>
            <w:vAlign w:val="center"/>
          </w:tcPr>
          <w:p w14:paraId="1B6DD5FD">
            <w:pPr>
              <w:widowControl/>
              <w:jc w:val="center"/>
              <w:rPr>
                <w:rFonts w:ascii="宋体" w:hAnsi="宋体"/>
                <w:kern w:val="0"/>
                <w:sz w:val="18"/>
                <w:szCs w:val="18"/>
              </w:rPr>
            </w:pPr>
          </w:p>
        </w:tc>
        <w:tc>
          <w:tcPr>
            <w:tcW w:w="465" w:type="dxa"/>
            <w:tcBorders>
              <w:tl2br w:val="nil"/>
              <w:tr2bl w:val="nil"/>
            </w:tcBorders>
            <w:vAlign w:val="center"/>
          </w:tcPr>
          <w:p w14:paraId="4EE02F06">
            <w:pPr>
              <w:widowControl/>
              <w:jc w:val="center"/>
              <w:rPr>
                <w:rFonts w:ascii="宋体" w:hAnsi="宋体"/>
                <w:kern w:val="0"/>
                <w:sz w:val="18"/>
                <w:szCs w:val="18"/>
              </w:rPr>
            </w:pPr>
          </w:p>
        </w:tc>
        <w:tc>
          <w:tcPr>
            <w:tcW w:w="390" w:type="dxa"/>
            <w:tcBorders>
              <w:tl2br w:val="nil"/>
              <w:tr2bl w:val="nil"/>
            </w:tcBorders>
            <w:vAlign w:val="center"/>
          </w:tcPr>
          <w:p w14:paraId="203E5C45">
            <w:pPr>
              <w:widowControl/>
              <w:jc w:val="center"/>
              <w:rPr>
                <w:rFonts w:ascii="宋体" w:hAnsi="宋体"/>
                <w:kern w:val="0"/>
                <w:sz w:val="18"/>
                <w:szCs w:val="18"/>
              </w:rPr>
            </w:pPr>
          </w:p>
        </w:tc>
        <w:tc>
          <w:tcPr>
            <w:tcW w:w="330" w:type="dxa"/>
            <w:tcBorders>
              <w:tl2br w:val="nil"/>
              <w:tr2bl w:val="nil"/>
            </w:tcBorders>
            <w:vAlign w:val="center"/>
          </w:tcPr>
          <w:p w14:paraId="248925FE">
            <w:pPr>
              <w:widowControl/>
              <w:jc w:val="center"/>
              <w:rPr>
                <w:rFonts w:ascii="宋体" w:hAnsi="宋体"/>
                <w:kern w:val="0"/>
                <w:sz w:val="18"/>
                <w:szCs w:val="18"/>
              </w:rPr>
            </w:pPr>
          </w:p>
        </w:tc>
        <w:tc>
          <w:tcPr>
            <w:tcW w:w="600" w:type="dxa"/>
            <w:tcBorders>
              <w:tl2br w:val="nil"/>
              <w:tr2bl w:val="nil"/>
            </w:tcBorders>
          </w:tcPr>
          <w:p w14:paraId="7E117C3F">
            <w:pPr>
              <w:widowControl/>
              <w:rPr>
                <w:rFonts w:ascii="宋体" w:hAnsi="宋体"/>
                <w:kern w:val="0"/>
                <w:sz w:val="18"/>
                <w:szCs w:val="18"/>
              </w:rPr>
            </w:pPr>
          </w:p>
        </w:tc>
        <w:tc>
          <w:tcPr>
            <w:tcW w:w="450" w:type="dxa"/>
            <w:tcBorders>
              <w:tl2br w:val="nil"/>
              <w:tr2bl w:val="nil"/>
            </w:tcBorders>
          </w:tcPr>
          <w:p w14:paraId="144E8E44">
            <w:pPr>
              <w:widowControl/>
              <w:rPr>
                <w:rFonts w:ascii="宋体" w:hAnsi="宋体"/>
                <w:kern w:val="0"/>
                <w:sz w:val="18"/>
                <w:szCs w:val="18"/>
              </w:rPr>
            </w:pPr>
          </w:p>
        </w:tc>
      </w:tr>
      <w:tr w14:paraId="2CCAC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65" w:hRule="atLeast"/>
        </w:trPr>
        <w:tc>
          <w:tcPr>
            <w:tcW w:w="881" w:type="dxa"/>
            <w:vMerge w:val="continue"/>
            <w:tcBorders>
              <w:tl2br w:val="nil"/>
              <w:tr2bl w:val="nil"/>
            </w:tcBorders>
            <w:vAlign w:val="center"/>
          </w:tcPr>
          <w:p w14:paraId="4D6913B8">
            <w:pPr>
              <w:widowControl/>
              <w:jc w:val="left"/>
              <w:rPr>
                <w:rFonts w:ascii="宋体" w:hAnsi="宋体"/>
                <w:b/>
                <w:bCs/>
                <w:kern w:val="0"/>
                <w:sz w:val="18"/>
                <w:szCs w:val="18"/>
              </w:rPr>
            </w:pPr>
          </w:p>
        </w:tc>
        <w:tc>
          <w:tcPr>
            <w:tcW w:w="768" w:type="dxa"/>
            <w:tcBorders>
              <w:tl2br w:val="nil"/>
              <w:tr2bl w:val="nil"/>
            </w:tcBorders>
            <w:vAlign w:val="center"/>
          </w:tcPr>
          <w:p w14:paraId="2F86E13D">
            <w:pPr>
              <w:widowControl/>
              <w:jc w:val="center"/>
              <w:rPr>
                <w:rFonts w:ascii="宋体" w:hAnsi="宋体"/>
                <w:kern w:val="0"/>
                <w:sz w:val="18"/>
                <w:szCs w:val="18"/>
              </w:rPr>
            </w:pPr>
            <w:r>
              <w:rPr>
                <w:rFonts w:hint="eastAsia" w:ascii="宋体" w:hAnsi="宋体"/>
                <w:kern w:val="0"/>
                <w:sz w:val="18"/>
                <w:szCs w:val="18"/>
              </w:rPr>
              <w:t>11.5</w:t>
            </w:r>
          </w:p>
        </w:tc>
        <w:tc>
          <w:tcPr>
            <w:tcW w:w="1130" w:type="dxa"/>
            <w:tcBorders>
              <w:tl2br w:val="nil"/>
              <w:tr2bl w:val="nil"/>
            </w:tcBorders>
            <w:vAlign w:val="center"/>
          </w:tcPr>
          <w:p w14:paraId="08CA5E45">
            <w:pPr>
              <w:widowControl/>
              <w:rPr>
                <w:rFonts w:ascii="宋体" w:hAnsi="宋体"/>
                <w:kern w:val="0"/>
                <w:sz w:val="18"/>
                <w:szCs w:val="18"/>
              </w:rPr>
            </w:pPr>
            <w:r>
              <w:rPr>
                <w:rFonts w:hint="eastAsia" w:ascii="宋体" w:hAnsi="宋体"/>
                <w:kern w:val="0"/>
                <w:sz w:val="18"/>
                <w:szCs w:val="18"/>
              </w:rPr>
              <w:t>钢丝绳的报废条件</w:t>
            </w:r>
          </w:p>
        </w:tc>
        <w:tc>
          <w:tcPr>
            <w:tcW w:w="10142" w:type="dxa"/>
            <w:tcBorders>
              <w:tl2br w:val="nil"/>
              <w:tr2bl w:val="nil"/>
            </w:tcBorders>
            <w:noWrap/>
            <w:vAlign w:val="center"/>
          </w:tcPr>
          <w:p w14:paraId="43302058">
            <w:pPr>
              <w:widowControl/>
              <w:rPr>
                <w:rFonts w:ascii="宋体" w:hAnsi="宋体"/>
                <w:kern w:val="0"/>
                <w:sz w:val="18"/>
                <w:szCs w:val="18"/>
              </w:rPr>
            </w:pPr>
            <w:r>
              <w:rPr>
                <w:rFonts w:hint="eastAsia" w:ascii="宋体" w:hAnsi="宋体"/>
                <w:kern w:val="0"/>
                <w:sz w:val="18"/>
                <w:szCs w:val="18"/>
              </w:rPr>
              <w:t>传动和提升用钢丝绳出现下列情况之一的，应报废：</w:t>
            </w:r>
            <w:r>
              <w:rPr>
                <w:rFonts w:hint="eastAsia" w:ascii="宋体" w:hAnsi="宋体"/>
                <w:kern w:val="0"/>
                <w:sz w:val="18"/>
                <w:szCs w:val="18"/>
              </w:rPr>
              <w:br w:type="textWrapping"/>
            </w:r>
            <w:r>
              <w:rPr>
                <w:rFonts w:hint="eastAsia" w:ascii="宋体" w:hAnsi="宋体"/>
                <w:kern w:val="0"/>
                <w:sz w:val="18"/>
                <w:szCs w:val="18"/>
              </w:rPr>
              <w:t>a） 传动和提升用钢丝绳的断丝和磨损超过允许值时（见下表）；</w:t>
            </w:r>
            <w:r>
              <w:rPr>
                <w:rFonts w:hint="eastAsia" w:ascii="宋体" w:hAnsi="宋体"/>
                <w:kern w:val="0"/>
                <w:sz w:val="18"/>
                <w:szCs w:val="18"/>
              </w:rPr>
              <w:br w:type="textWrapping"/>
            </w:r>
            <w:r>
              <w:rPr>
                <w:rFonts w:hint="eastAsia" w:ascii="宋体" w:hAnsi="宋体"/>
                <w:kern w:val="0"/>
                <w:sz w:val="18"/>
                <w:szCs w:val="18"/>
              </w:rPr>
              <w:t>b） 整根绳股断裂；</w:t>
            </w:r>
            <w:r>
              <w:rPr>
                <w:rFonts w:hint="eastAsia" w:ascii="宋体" w:hAnsi="宋体"/>
                <w:kern w:val="0"/>
                <w:sz w:val="18"/>
                <w:szCs w:val="18"/>
              </w:rPr>
              <w:br w:type="textWrapping"/>
            </w:r>
            <w:r>
              <w:rPr>
                <w:rFonts w:hint="eastAsia" w:ascii="宋体" w:hAnsi="宋体"/>
                <w:kern w:val="0"/>
                <w:sz w:val="18"/>
                <w:szCs w:val="18"/>
              </w:rPr>
              <w:t>c） 钢丝绳的纤维芯或钢丝（或多层绳股的内部绳股）断裂，造成绳股显著减小时；</w:t>
            </w:r>
            <w:r>
              <w:rPr>
                <w:rFonts w:hint="eastAsia" w:ascii="宋体" w:hAnsi="宋体"/>
                <w:kern w:val="0"/>
                <w:sz w:val="18"/>
                <w:szCs w:val="18"/>
              </w:rPr>
              <w:br w:type="textWrapping"/>
            </w:r>
            <w:r>
              <w:rPr>
                <w:rFonts w:hint="eastAsia" w:ascii="宋体" w:hAnsi="宋体"/>
                <w:kern w:val="0"/>
                <w:sz w:val="18"/>
                <w:szCs w:val="18"/>
              </w:rPr>
              <w:t>d） 由于外部腐蚀钢丝绳表面出现深坑，钢丝绳相当松弛时；</w:t>
            </w:r>
            <w:r>
              <w:rPr>
                <w:rFonts w:hint="eastAsia" w:ascii="宋体" w:hAnsi="宋体"/>
                <w:kern w:val="0"/>
                <w:sz w:val="18"/>
                <w:szCs w:val="18"/>
              </w:rPr>
              <w:br w:type="textWrapping"/>
            </w:r>
            <w:r>
              <w:rPr>
                <w:rFonts w:hint="eastAsia" w:ascii="宋体" w:hAnsi="宋体"/>
                <w:kern w:val="0"/>
                <w:sz w:val="18"/>
                <w:szCs w:val="18"/>
              </w:rPr>
              <w:t>e） 经确认有严重的内部腐蚀时；</w:t>
            </w:r>
            <w:r>
              <w:rPr>
                <w:rFonts w:hint="eastAsia" w:ascii="宋体" w:hAnsi="宋体"/>
                <w:kern w:val="0"/>
                <w:sz w:val="18"/>
                <w:szCs w:val="18"/>
              </w:rPr>
              <w:br w:type="textWrapping"/>
            </w:r>
            <w:r>
              <w:rPr>
                <w:rFonts w:hint="eastAsia" w:ascii="宋体" w:hAnsi="宋体"/>
                <w:kern w:val="0"/>
                <w:sz w:val="18"/>
                <w:szCs w:val="18"/>
              </w:rPr>
              <w:t>f） 出现笼形畸变时；</w:t>
            </w:r>
            <w:r>
              <w:rPr>
                <w:rFonts w:hint="eastAsia" w:ascii="宋体" w:hAnsi="宋体"/>
                <w:kern w:val="0"/>
                <w:sz w:val="18"/>
                <w:szCs w:val="18"/>
              </w:rPr>
              <w:br w:type="textWrapping"/>
            </w:r>
            <w:r>
              <w:rPr>
                <w:rFonts w:hint="eastAsia" w:ascii="宋体" w:hAnsi="宋体"/>
                <w:kern w:val="0"/>
                <w:sz w:val="18"/>
                <w:szCs w:val="18"/>
              </w:rPr>
              <w:t>g） 绳股被挤出，这种状况通常伴随笼形畸变产生；</w:t>
            </w:r>
            <w:r>
              <w:rPr>
                <w:rFonts w:hint="eastAsia" w:ascii="宋体" w:hAnsi="宋体"/>
                <w:kern w:val="0"/>
                <w:sz w:val="18"/>
                <w:szCs w:val="18"/>
              </w:rPr>
              <w:br w:type="textWrapping"/>
            </w:r>
            <w:r>
              <w:rPr>
                <w:rFonts w:hint="eastAsia" w:ascii="宋体" w:hAnsi="宋体"/>
                <w:kern w:val="0"/>
                <w:sz w:val="18"/>
                <w:szCs w:val="18"/>
              </w:rPr>
              <w:t>h） 局部直径严重增大或减小时；</w:t>
            </w:r>
            <w:r>
              <w:rPr>
                <w:rFonts w:hint="eastAsia" w:ascii="宋体" w:hAnsi="宋体"/>
                <w:kern w:val="0"/>
                <w:sz w:val="18"/>
                <w:szCs w:val="18"/>
              </w:rPr>
              <w:br w:type="textWrapping"/>
            </w:r>
            <w:r>
              <w:rPr>
                <w:rFonts w:hint="eastAsia" w:ascii="宋体" w:hAnsi="宋体"/>
                <w:kern w:val="0"/>
                <w:sz w:val="18"/>
                <w:szCs w:val="18"/>
              </w:rPr>
              <w:t>i） 局部弯折、扭结或被压扁时；</w:t>
            </w:r>
            <w:r>
              <w:rPr>
                <w:rFonts w:hint="eastAsia" w:ascii="宋体" w:hAnsi="宋体"/>
                <w:kern w:val="0"/>
                <w:sz w:val="18"/>
                <w:szCs w:val="18"/>
              </w:rPr>
              <w:br w:type="textWrapping"/>
            </w:r>
            <w:r>
              <w:rPr>
                <w:rFonts w:hint="eastAsia" w:ascii="宋体" w:hAnsi="宋体"/>
                <w:kern w:val="0"/>
                <w:sz w:val="18"/>
                <w:szCs w:val="18"/>
              </w:rPr>
              <w:t>j） 受特殊热力的作用,外表出现可识别的颜色时；</w:t>
            </w:r>
            <w:r>
              <w:rPr>
                <w:rFonts w:hint="eastAsia" w:ascii="宋体" w:hAnsi="宋体"/>
                <w:kern w:val="0"/>
                <w:sz w:val="18"/>
                <w:szCs w:val="18"/>
              </w:rPr>
              <w:br w:type="textWrapping"/>
            </w:r>
            <w:r>
              <w:rPr>
                <w:rFonts w:hint="eastAsia" w:ascii="宋体" w:hAnsi="宋体"/>
                <w:kern w:val="0"/>
                <w:sz w:val="18"/>
                <w:szCs w:val="18"/>
              </w:rPr>
              <w:t>k） 超过设计及有关技术规程规定的使用寿命时。</w:t>
            </w:r>
          </w:p>
          <w:p w14:paraId="61E3BA93">
            <w:pPr>
              <w:widowControl/>
              <w:jc w:val="center"/>
              <w:rPr>
                <w:rFonts w:ascii="宋体" w:hAnsi="宋体"/>
                <w:kern w:val="0"/>
                <w:sz w:val="18"/>
                <w:szCs w:val="18"/>
              </w:rPr>
            </w:pPr>
            <w:r>
              <w:rPr>
                <w:rFonts w:hint="eastAsia" w:ascii="宋体" w:hAnsi="宋体"/>
                <w:kern w:val="0"/>
                <w:sz w:val="18"/>
                <w:szCs w:val="18"/>
              </w:rPr>
              <w:t>钢丝绳的断丝和磨损允许值</w:t>
            </w:r>
          </w:p>
          <w:tbl>
            <w:tblPr>
              <w:tblStyle w:val="34"/>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5030"/>
              <w:gridCol w:w="5030"/>
            </w:tblGrid>
            <w:tr w14:paraId="4DABF0E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6" w:hRule="atLeast"/>
              </w:trPr>
              <w:tc>
                <w:tcPr>
                  <w:tcW w:w="5030" w:type="dxa"/>
                </w:tcPr>
                <w:p w14:paraId="0EB1ABF7">
                  <w:pPr>
                    <w:widowControl/>
                    <w:jc w:val="left"/>
                    <w:rPr>
                      <w:rFonts w:hAnsi="宋体"/>
                      <w:kern w:val="0"/>
                      <w:sz w:val="18"/>
                      <w:szCs w:val="15"/>
                    </w:rPr>
                  </w:pPr>
                  <w:r>
                    <w:rPr>
                      <w:rFonts w:hint="eastAsia" w:hAnsi="宋体"/>
                      <w:kern w:val="0"/>
                      <w:sz w:val="18"/>
                      <w:szCs w:val="15"/>
                    </w:rPr>
                    <w:t>磨损状态</w:t>
                  </w:r>
                </w:p>
              </w:tc>
              <w:tc>
                <w:tcPr>
                  <w:tcW w:w="5030" w:type="dxa"/>
                </w:tcPr>
                <w:p w14:paraId="216A95CF">
                  <w:pPr>
                    <w:widowControl/>
                    <w:jc w:val="left"/>
                    <w:rPr>
                      <w:rFonts w:hAnsi="宋体"/>
                      <w:kern w:val="0"/>
                      <w:sz w:val="18"/>
                      <w:szCs w:val="15"/>
                    </w:rPr>
                  </w:pPr>
                  <w:r>
                    <w:rPr>
                      <w:rFonts w:hint="eastAsia" w:hAnsi="宋体"/>
                      <w:kern w:val="0"/>
                      <w:sz w:val="18"/>
                      <w:szCs w:val="15"/>
                    </w:rPr>
                    <w:t>允许值</w:t>
                  </w:r>
                </w:p>
              </w:tc>
            </w:tr>
            <w:tr w14:paraId="3204BA3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9" w:hRule="atLeast"/>
              </w:trPr>
              <w:tc>
                <w:tcPr>
                  <w:tcW w:w="5030" w:type="dxa"/>
                </w:tcPr>
                <w:p w14:paraId="65976E4E">
                  <w:pPr>
                    <w:widowControl/>
                    <w:rPr>
                      <w:rFonts w:hAnsi="宋体"/>
                      <w:kern w:val="0"/>
                      <w:sz w:val="18"/>
                      <w:szCs w:val="15"/>
                    </w:rPr>
                  </w:pPr>
                  <w:r>
                    <w:rPr>
                      <w:rFonts w:hint="eastAsia" w:hAnsi="宋体"/>
                      <w:kern w:val="0"/>
                      <w:sz w:val="18"/>
                      <w:szCs w:val="15"/>
                    </w:rPr>
                    <w:t>钢丝破断呈均匀分布状态</w:t>
                  </w:r>
                </w:p>
              </w:tc>
              <w:tc>
                <w:tcPr>
                  <w:tcW w:w="5030" w:type="dxa"/>
                </w:tcPr>
                <w:p w14:paraId="7CA05A10">
                  <w:pPr>
                    <w:widowControl/>
                    <w:rPr>
                      <w:rFonts w:hAnsi="宋体"/>
                      <w:kern w:val="0"/>
                      <w:sz w:val="18"/>
                      <w:szCs w:val="15"/>
                    </w:rPr>
                  </w:pPr>
                  <w:r>
                    <w:rPr>
                      <w:rFonts w:hint="eastAsia" w:hAnsi="宋体"/>
                      <w:kern w:val="0"/>
                      <w:sz w:val="18"/>
                      <w:szCs w:val="15"/>
                    </w:rPr>
                    <w:t>每股在一个捻距内破断数为3根</w:t>
                  </w:r>
                </w:p>
              </w:tc>
            </w:tr>
            <w:tr w14:paraId="496AC6A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97" w:hRule="atLeast"/>
              </w:trPr>
              <w:tc>
                <w:tcPr>
                  <w:tcW w:w="5030" w:type="dxa"/>
                </w:tcPr>
                <w:p w14:paraId="13D09191">
                  <w:pPr>
                    <w:widowControl/>
                    <w:rPr>
                      <w:rFonts w:hAnsi="宋体"/>
                      <w:kern w:val="0"/>
                      <w:sz w:val="18"/>
                      <w:szCs w:val="15"/>
                    </w:rPr>
                  </w:pPr>
                  <w:r>
                    <w:rPr>
                      <w:rFonts w:hint="eastAsia" w:hAnsi="宋体"/>
                      <w:kern w:val="0"/>
                      <w:sz w:val="18"/>
                      <w:szCs w:val="15"/>
                    </w:rPr>
                    <w:t>钢丝破断虽呈均匀分布状态,钢丝磨损后的剩余断面积为原断面积的80%以下或严重腐蚀</w:t>
                  </w:r>
                </w:p>
              </w:tc>
              <w:tc>
                <w:tcPr>
                  <w:tcW w:w="5030" w:type="dxa"/>
                </w:tcPr>
                <w:p w14:paraId="69408711">
                  <w:pPr>
                    <w:widowControl/>
                    <w:rPr>
                      <w:rFonts w:hAnsi="宋体"/>
                      <w:kern w:val="0"/>
                      <w:sz w:val="18"/>
                      <w:szCs w:val="15"/>
                    </w:rPr>
                  </w:pPr>
                  <w:r>
                    <w:rPr>
                      <w:rFonts w:hint="eastAsia" w:hAnsi="宋体"/>
                      <w:kern w:val="0"/>
                      <w:sz w:val="18"/>
                      <w:szCs w:val="15"/>
                    </w:rPr>
                    <w:t>每股在一个捻距内破断数为2根</w:t>
                  </w:r>
                </w:p>
              </w:tc>
            </w:tr>
            <w:tr w14:paraId="03E6CF6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9" w:hRule="atLeast"/>
              </w:trPr>
              <w:tc>
                <w:tcPr>
                  <w:tcW w:w="5030" w:type="dxa"/>
                </w:tcPr>
                <w:p w14:paraId="7F434358">
                  <w:pPr>
                    <w:widowControl/>
                    <w:rPr>
                      <w:rFonts w:hAnsi="宋体"/>
                      <w:kern w:val="0"/>
                      <w:sz w:val="18"/>
                      <w:szCs w:val="15"/>
                    </w:rPr>
                  </w:pPr>
                  <w:r>
                    <w:rPr>
                      <w:rFonts w:hint="eastAsia" w:hAnsi="宋体"/>
                      <w:kern w:val="0"/>
                      <w:sz w:val="18"/>
                      <w:szCs w:val="15"/>
                    </w:rPr>
                    <w:t>钢丝在一处破断或特别集中在一股时</w:t>
                  </w:r>
                </w:p>
              </w:tc>
              <w:tc>
                <w:tcPr>
                  <w:tcW w:w="5030" w:type="dxa"/>
                </w:tcPr>
                <w:p w14:paraId="7D17DF4A">
                  <w:pPr>
                    <w:widowControl/>
                    <w:rPr>
                      <w:rFonts w:hAnsi="宋体"/>
                      <w:kern w:val="0"/>
                      <w:sz w:val="18"/>
                      <w:szCs w:val="15"/>
                    </w:rPr>
                  </w:pPr>
                  <w:r>
                    <w:rPr>
                      <w:rFonts w:hint="eastAsia" w:hAnsi="宋体"/>
                      <w:kern w:val="0"/>
                      <w:sz w:val="18"/>
                      <w:szCs w:val="15"/>
                    </w:rPr>
                    <w:t>钢丝破断总数在一个捻距内,6股为10根,8股为12根</w:t>
                  </w:r>
                </w:p>
              </w:tc>
            </w:tr>
            <w:tr w14:paraId="61A2B91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8" w:hRule="atLeast"/>
              </w:trPr>
              <w:tc>
                <w:tcPr>
                  <w:tcW w:w="5030" w:type="dxa"/>
                </w:tcPr>
                <w:p w14:paraId="1C8AFFFF">
                  <w:pPr>
                    <w:widowControl/>
                    <w:rPr>
                      <w:rFonts w:hAnsi="宋体"/>
                      <w:kern w:val="0"/>
                      <w:sz w:val="18"/>
                      <w:szCs w:val="15"/>
                    </w:rPr>
                  </w:pPr>
                  <w:r>
                    <w:rPr>
                      <w:rFonts w:hint="eastAsia" w:hAnsi="宋体"/>
                      <w:kern w:val="0"/>
                      <w:sz w:val="18"/>
                      <w:szCs w:val="15"/>
                    </w:rPr>
                    <w:t>磨损后的钢丝绳直径</w:t>
                  </w:r>
                </w:p>
              </w:tc>
              <w:tc>
                <w:tcPr>
                  <w:tcW w:w="5030" w:type="dxa"/>
                </w:tcPr>
                <w:p w14:paraId="6AAFE84E">
                  <w:pPr>
                    <w:widowControl/>
                    <w:rPr>
                      <w:rFonts w:hAnsi="宋体"/>
                      <w:kern w:val="0"/>
                      <w:sz w:val="18"/>
                      <w:szCs w:val="15"/>
                    </w:rPr>
                  </w:pPr>
                  <w:r>
                    <w:rPr>
                      <w:rFonts w:hint="eastAsia" w:hAnsi="宋体"/>
                      <w:kern w:val="0"/>
                      <w:sz w:val="18"/>
                      <w:szCs w:val="15"/>
                    </w:rPr>
                    <w:t>为原钢丝绳直径的90%以上</w:t>
                  </w:r>
                </w:p>
              </w:tc>
            </w:tr>
          </w:tbl>
          <w:p w14:paraId="653C7D62">
            <w:pPr>
              <w:widowControl/>
              <w:jc w:val="left"/>
              <w:rPr>
                <w:rFonts w:ascii="宋体" w:hAnsi="宋体"/>
                <w:kern w:val="0"/>
                <w:sz w:val="18"/>
                <w:szCs w:val="18"/>
              </w:rPr>
            </w:pPr>
            <w:r>
              <w:rPr>
                <w:rFonts w:hint="eastAsia" w:ascii="宋体" w:hAnsi="宋体"/>
                <w:kern w:val="0"/>
                <w:sz w:val="18"/>
                <w:szCs w:val="18"/>
              </w:rPr>
              <w:t xml:space="preserve">                                                                                                        </w:t>
            </w:r>
          </w:p>
        </w:tc>
        <w:tc>
          <w:tcPr>
            <w:tcW w:w="405" w:type="dxa"/>
            <w:tcBorders>
              <w:tl2br w:val="nil"/>
              <w:tr2bl w:val="nil"/>
            </w:tcBorders>
            <w:vAlign w:val="center"/>
          </w:tcPr>
          <w:p w14:paraId="4A132625">
            <w:pPr>
              <w:widowControl/>
              <w:jc w:val="center"/>
              <w:rPr>
                <w:rFonts w:ascii="宋体" w:hAnsi="宋体"/>
                <w:kern w:val="0"/>
                <w:sz w:val="18"/>
                <w:szCs w:val="18"/>
              </w:rPr>
            </w:pPr>
          </w:p>
        </w:tc>
        <w:tc>
          <w:tcPr>
            <w:tcW w:w="465" w:type="dxa"/>
            <w:tcBorders>
              <w:tl2br w:val="nil"/>
              <w:tr2bl w:val="nil"/>
            </w:tcBorders>
            <w:vAlign w:val="center"/>
          </w:tcPr>
          <w:p w14:paraId="5B4278BC">
            <w:pPr>
              <w:widowControl/>
              <w:jc w:val="center"/>
              <w:rPr>
                <w:rFonts w:ascii="宋体" w:hAnsi="宋体"/>
                <w:kern w:val="0"/>
                <w:sz w:val="18"/>
                <w:szCs w:val="18"/>
              </w:rPr>
            </w:pPr>
          </w:p>
        </w:tc>
        <w:tc>
          <w:tcPr>
            <w:tcW w:w="390" w:type="dxa"/>
            <w:tcBorders>
              <w:tl2br w:val="nil"/>
              <w:tr2bl w:val="nil"/>
            </w:tcBorders>
            <w:vAlign w:val="center"/>
          </w:tcPr>
          <w:p w14:paraId="51A289FF">
            <w:pPr>
              <w:widowControl/>
              <w:jc w:val="center"/>
              <w:rPr>
                <w:rFonts w:ascii="宋体" w:hAnsi="宋体"/>
                <w:kern w:val="0"/>
                <w:sz w:val="18"/>
                <w:szCs w:val="18"/>
              </w:rPr>
            </w:pPr>
          </w:p>
        </w:tc>
        <w:tc>
          <w:tcPr>
            <w:tcW w:w="330" w:type="dxa"/>
            <w:tcBorders>
              <w:tl2br w:val="nil"/>
              <w:tr2bl w:val="nil"/>
            </w:tcBorders>
            <w:vAlign w:val="center"/>
          </w:tcPr>
          <w:p w14:paraId="5AF9D7CF">
            <w:pPr>
              <w:widowControl/>
              <w:jc w:val="center"/>
              <w:rPr>
                <w:rFonts w:ascii="宋体" w:hAnsi="宋体"/>
                <w:kern w:val="0"/>
                <w:sz w:val="18"/>
                <w:szCs w:val="18"/>
              </w:rPr>
            </w:pPr>
          </w:p>
        </w:tc>
        <w:tc>
          <w:tcPr>
            <w:tcW w:w="600" w:type="dxa"/>
            <w:tcBorders>
              <w:tl2br w:val="nil"/>
              <w:tr2bl w:val="nil"/>
            </w:tcBorders>
          </w:tcPr>
          <w:p w14:paraId="3DC9AC54">
            <w:pPr>
              <w:widowControl/>
              <w:rPr>
                <w:rFonts w:ascii="宋体" w:hAnsi="宋体"/>
                <w:kern w:val="0"/>
                <w:sz w:val="18"/>
                <w:szCs w:val="18"/>
              </w:rPr>
            </w:pPr>
          </w:p>
        </w:tc>
        <w:tc>
          <w:tcPr>
            <w:tcW w:w="450" w:type="dxa"/>
            <w:tcBorders>
              <w:tl2br w:val="nil"/>
              <w:tr2bl w:val="nil"/>
            </w:tcBorders>
          </w:tcPr>
          <w:p w14:paraId="5C3A95C1">
            <w:pPr>
              <w:widowControl/>
              <w:rPr>
                <w:rFonts w:ascii="宋体" w:hAnsi="宋体"/>
                <w:kern w:val="0"/>
                <w:sz w:val="18"/>
                <w:szCs w:val="18"/>
              </w:rPr>
            </w:pPr>
          </w:p>
        </w:tc>
      </w:tr>
      <w:tr w14:paraId="144F0D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trPr>
        <w:tc>
          <w:tcPr>
            <w:tcW w:w="881" w:type="dxa"/>
            <w:vMerge w:val="restart"/>
            <w:tcBorders>
              <w:tl2br w:val="nil"/>
              <w:tr2bl w:val="nil"/>
            </w:tcBorders>
            <w:vAlign w:val="center"/>
          </w:tcPr>
          <w:p w14:paraId="63D017AD">
            <w:pPr>
              <w:widowControl/>
              <w:jc w:val="center"/>
              <w:rPr>
                <w:rFonts w:ascii="宋体" w:hAnsi="宋体"/>
                <w:bCs/>
                <w:kern w:val="0"/>
                <w:sz w:val="18"/>
                <w:szCs w:val="18"/>
              </w:rPr>
            </w:pPr>
            <w:r>
              <w:rPr>
                <w:rFonts w:hint="eastAsia" w:ascii="宋体" w:hAnsi="宋体"/>
                <w:bCs/>
                <w:kern w:val="0"/>
                <w:sz w:val="18"/>
                <w:szCs w:val="18"/>
              </w:rPr>
              <w:t>12</w:t>
            </w:r>
          </w:p>
          <w:p w14:paraId="28B7BF6C">
            <w:pPr>
              <w:widowControl/>
              <w:jc w:val="center"/>
              <w:rPr>
                <w:rFonts w:ascii="宋体" w:hAnsi="宋体"/>
                <w:b/>
                <w:bCs/>
                <w:kern w:val="0"/>
                <w:sz w:val="18"/>
                <w:szCs w:val="18"/>
              </w:rPr>
            </w:pPr>
            <w:r>
              <w:rPr>
                <w:rFonts w:hint="eastAsia" w:ascii="宋体" w:hAnsi="宋体"/>
                <w:bCs/>
                <w:kern w:val="0"/>
                <w:sz w:val="18"/>
                <w:szCs w:val="18"/>
              </w:rPr>
              <w:t>液压、气动系统</w:t>
            </w:r>
          </w:p>
        </w:tc>
        <w:tc>
          <w:tcPr>
            <w:tcW w:w="768" w:type="dxa"/>
            <w:tcBorders>
              <w:tl2br w:val="nil"/>
              <w:tr2bl w:val="nil"/>
            </w:tcBorders>
            <w:vAlign w:val="center"/>
          </w:tcPr>
          <w:p w14:paraId="2F179214">
            <w:pPr>
              <w:widowControl/>
              <w:jc w:val="center"/>
              <w:rPr>
                <w:rFonts w:ascii="宋体" w:hAnsi="宋体"/>
                <w:kern w:val="0"/>
                <w:sz w:val="18"/>
                <w:szCs w:val="18"/>
              </w:rPr>
            </w:pPr>
            <w:r>
              <w:rPr>
                <w:rFonts w:hint="eastAsia" w:ascii="宋体" w:hAnsi="宋体"/>
                <w:kern w:val="0"/>
                <w:sz w:val="18"/>
                <w:szCs w:val="18"/>
              </w:rPr>
              <w:t>12.1</w:t>
            </w:r>
          </w:p>
        </w:tc>
        <w:tc>
          <w:tcPr>
            <w:tcW w:w="1130" w:type="dxa"/>
            <w:tcBorders>
              <w:tl2br w:val="nil"/>
              <w:tr2bl w:val="nil"/>
            </w:tcBorders>
            <w:vAlign w:val="center"/>
          </w:tcPr>
          <w:p w14:paraId="39201425">
            <w:pPr>
              <w:widowControl/>
              <w:rPr>
                <w:rFonts w:ascii="宋体" w:hAnsi="宋体"/>
                <w:kern w:val="0"/>
                <w:sz w:val="18"/>
                <w:szCs w:val="18"/>
              </w:rPr>
            </w:pPr>
            <w:r>
              <w:rPr>
                <w:rFonts w:hint="eastAsia" w:ascii="宋体" w:hAnsi="宋体"/>
                <w:kern w:val="0"/>
                <w:sz w:val="18"/>
                <w:szCs w:val="18"/>
              </w:rPr>
              <w:t>液压、气动系统单独设置</w:t>
            </w:r>
          </w:p>
        </w:tc>
        <w:tc>
          <w:tcPr>
            <w:tcW w:w="10142" w:type="dxa"/>
            <w:tcBorders>
              <w:tl2br w:val="nil"/>
              <w:tr2bl w:val="nil"/>
            </w:tcBorders>
            <w:vAlign w:val="center"/>
          </w:tcPr>
          <w:p w14:paraId="17ABAFD3">
            <w:pPr>
              <w:widowControl/>
              <w:rPr>
                <w:rFonts w:ascii="宋体" w:hAnsi="宋体"/>
                <w:kern w:val="0"/>
                <w:sz w:val="18"/>
                <w:szCs w:val="18"/>
              </w:rPr>
            </w:pPr>
            <w:r>
              <w:rPr>
                <w:rFonts w:hint="eastAsia" w:ascii="宋体" w:hAnsi="宋体"/>
                <w:kern w:val="0"/>
                <w:sz w:val="18"/>
                <w:szCs w:val="18"/>
              </w:rPr>
              <w:t>每台（套）应设置单独的液压或气动系统。</w:t>
            </w:r>
          </w:p>
        </w:tc>
        <w:tc>
          <w:tcPr>
            <w:tcW w:w="405" w:type="dxa"/>
            <w:tcBorders>
              <w:tl2br w:val="nil"/>
              <w:tr2bl w:val="nil"/>
            </w:tcBorders>
            <w:vAlign w:val="center"/>
          </w:tcPr>
          <w:p w14:paraId="7C040B8A">
            <w:pPr>
              <w:widowControl/>
              <w:jc w:val="center"/>
              <w:rPr>
                <w:rFonts w:ascii="宋体" w:hAnsi="宋体"/>
                <w:kern w:val="0"/>
                <w:sz w:val="18"/>
                <w:szCs w:val="18"/>
              </w:rPr>
            </w:pPr>
          </w:p>
        </w:tc>
        <w:tc>
          <w:tcPr>
            <w:tcW w:w="465" w:type="dxa"/>
            <w:tcBorders>
              <w:tl2br w:val="nil"/>
              <w:tr2bl w:val="nil"/>
            </w:tcBorders>
            <w:vAlign w:val="center"/>
          </w:tcPr>
          <w:p w14:paraId="110667CC">
            <w:pPr>
              <w:widowControl/>
              <w:jc w:val="center"/>
              <w:rPr>
                <w:rFonts w:ascii="宋体" w:hAnsi="宋体"/>
                <w:kern w:val="0"/>
                <w:sz w:val="18"/>
                <w:szCs w:val="18"/>
              </w:rPr>
            </w:pPr>
          </w:p>
        </w:tc>
        <w:tc>
          <w:tcPr>
            <w:tcW w:w="390" w:type="dxa"/>
            <w:tcBorders>
              <w:tl2br w:val="nil"/>
              <w:tr2bl w:val="nil"/>
            </w:tcBorders>
            <w:vAlign w:val="center"/>
          </w:tcPr>
          <w:p w14:paraId="5C9A1216">
            <w:pPr>
              <w:widowControl/>
              <w:jc w:val="center"/>
              <w:rPr>
                <w:rFonts w:ascii="宋体" w:hAnsi="宋体"/>
                <w:kern w:val="0"/>
                <w:sz w:val="18"/>
                <w:szCs w:val="18"/>
              </w:rPr>
            </w:pPr>
          </w:p>
        </w:tc>
        <w:tc>
          <w:tcPr>
            <w:tcW w:w="330" w:type="dxa"/>
            <w:tcBorders>
              <w:tl2br w:val="nil"/>
              <w:tr2bl w:val="nil"/>
            </w:tcBorders>
            <w:vAlign w:val="center"/>
          </w:tcPr>
          <w:p w14:paraId="6A39FB05">
            <w:pPr>
              <w:widowControl/>
              <w:jc w:val="center"/>
              <w:rPr>
                <w:rFonts w:ascii="宋体" w:hAnsi="宋体"/>
                <w:kern w:val="0"/>
                <w:sz w:val="18"/>
                <w:szCs w:val="18"/>
              </w:rPr>
            </w:pPr>
          </w:p>
        </w:tc>
        <w:tc>
          <w:tcPr>
            <w:tcW w:w="600" w:type="dxa"/>
            <w:tcBorders>
              <w:tl2br w:val="nil"/>
              <w:tr2bl w:val="nil"/>
            </w:tcBorders>
          </w:tcPr>
          <w:p w14:paraId="0249E07D">
            <w:pPr>
              <w:widowControl/>
              <w:rPr>
                <w:rFonts w:ascii="宋体" w:hAnsi="宋体"/>
                <w:kern w:val="0"/>
                <w:sz w:val="18"/>
                <w:szCs w:val="18"/>
              </w:rPr>
            </w:pPr>
          </w:p>
        </w:tc>
        <w:tc>
          <w:tcPr>
            <w:tcW w:w="450" w:type="dxa"/>
            <w:tcBorders>
              <w:tl2br w:val="nil"/>
              <w:tr2bl w:val="nil"/>
            </w:tcBorders>
          </w:tcPr>
          <w:p w14:paraId="79C489E5">
            <w:pPr>
              <w:widowControl/>
              <w:rPr>
                <w:rFonts w:ascii="宋体" w:hAnsi="宋体"/>
                <w:kern w:val="0"/>
                <w:sz w:val="18"/>
                <w:szCs w:val="18"/>
              </w:rPr>
            </w:pPr>
          </w:p>
        </w:tc>
      </w:tr>
      <w:tr w14:paraId="447E23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0" w:hRule="atLeast"/>
        </w:trPr>
        <w:tc>
          <w:tcPr>
            <w:tcW w:w="881" w:type="dxa"/>
            <w:vMerge w:val="continue"/>
            <w:tcBorders>
              <w:tl2br w:val="nil"/>
              <w:tr2bl w:val="nil"/>
            </w:tcBorders>
            <w:vAlign w:val="center"/>
          </w:tcPr>
          <w:p w14:paraId="12787411">
            <w:pPr>
              <w:widowControl/>
              <w:jc w:val="left"/>
              <w:rPr>
                <w:rFonts w:ascii="宋体" w:hAnsi="宋体"/>
                <w:b/>
                <w:bCs/>
                <w:kern w:val="0"/>
                <w:sz w:val="18"/>
                <w:szCs w:val="18"/>
              </w:rPr>
            </w:pPr>
          </w:p>
        </w:tc>
        <w:tc>
          <w:tcPr>
            <w:tcW w:w="768" w:type="dxa"/>
            <w:tcBorders>
              <w:tl2br w:val="nil"/>
              <w:tr2bl w:val="nil"/>
            </w:tcBorders>
            <w:vAlign w:val="center"/>
          </w:tcPr>
          <w:p w14:paraId="33D0F4AC">
            <w:pPr>
              <w:widowControl/>
              <w:jc w:val="center"/>
              <w:rPr>
                <w:rFonts w:ascii="宋体" w:hAnsi="宋体"/>
                <w:kern w:val="0"/>
                <w:sz w:val="18"/>
                <w:szCs w:val="18"/>
              </w:rPr>
            </w:pPr>
            <w:r>
              <w:rPr>
                <w:rFonts w:hint="eastAsia" w:ascii="宋体" w:hAnsi="宋体"/>
                <w:kern w:val="0"/>
                <w:sz w:val="18"/>
                <w:szCs w:val="18"/>
              </w:rPr>
              <w:t>12.2</w:t>
            </w:r>
          </w:p>
        </w:tc>
        <w:tc>
          <w:tcPr>
            <w:tcW w:w="1130" w:type="dxa"/>
            <w:tcBorders>
              <w:tl2br w:val="nil"/>
              <w:tr2bl w:val="nil"/>
            </w:tcBorders>
            <w:vAlign w:val="center"/>
          </w:tcPr>
          <w:p w14:paraId="370DAF50">
            <w:pPr>
              <w:widowControl/>
              <w:rPr>
                <w:rFonts w:ascii="宋体" w:hAnsi="宋体"/>
                <w:kern w:val="0"/>
                <w:sz w:val="18"/>
                <w:szCs w:val="18"/>
              </w:rPr>
            </w:pPr>
            <w:r>
              <w:rPr>
                <w:rFonts w:hint="eastAsia" w:ascii="宋体" w:hAnsi="宋体"/>
                <w:kern w:val="0"/>
                <w:sz w:val="18"/>
                <w:szCs w:val="18"/>
              </w:rPr>
              <w:t>液压油温检查</w:t>
            </w:r>
          </w:p>
        </w:tc>
        <w:tc>
          <w:tcPr>
            <w:tcW w:w="10142" w:type="dxa"/>
            <w:tcBorders>
              <w:tl2br w:val="nil"/>
              <w:tr2bl w:val="nil"/>
            </w:tcBorders>
            <w:vAlign w:val="center"/>
          </w:tcPr>
          <w:p w14:paraId="7ABC6E40">
            <w:pPr>
              <w:widowControl/>
              <w:rPr>
                <w:rFonts w:ascii="宋体" w:hAnsi="宋体"/>
                <w:kern w:val="0"/>
                <w:sz w:val="18"/>
                <w:szCs w:val="18"/>
              </w:rPr>
            </w:pPr>
            <w:r>
              <w:rPr>
                <w:rFonts w:hint="eastAsia" w:ascii="宋体" w:hAnsi="宋体"/>
                <w:kern w:val="0"/>
                <w:sz w:val="18"/>
                <w:szCs w:val="18"/>
              </w:rPr>
              <w:t>油温应符合</w:t>
            </w:r>
            <w:r>
              <w:rPr>
                <w:rFonts w:ascii="宋体" w:hAnsi="宋体"/>
                <w:kern w:val="0"/>
                <w:sz w:val="18"/>
                <w:szCs w:val="18"/>
              </w:rPr>
              <w:t>GB/T 3766</w:t>
            </w:r>
            <w:r>
              <w:rPr>
                <w:rFonts w:hint="eastAsia" w:ascii="宋体" w:hAnsi="宋体"/>
                <w:kern w:val="0"/>
                <w:sz w:val="18"/>
                <w:szCs w:val="18"/>
              </w:rPr>
              <w:t>的规定：当环境温度最高时，油泵进口油的温度不应超过60℃。在环境温度最低时，设备应能正常工作。</w:t>
            </w:r>
          </w:p>
        </w:tc>
        <w:tc>
          <w:tcPr>
            <w:tcW w:w="405" w:type="dxa"/>
            <w:tcBorders>
              <w:tl2br w:val="nil"/>
              <w:tr2bl w:val="nil"/>
            </w:tcBorders>
            <w:vAlign w:val="center"/>
          </w:tcPr>
          <w:p w14:paraId="2278C835">
            <w:pPr>
              <w:widowControl/>
              <w:jc w:val="center"/>
              <w:rPr>
                <w:rFonts w:ascii="宋体" w:hAnsi="宋体"/>
                <w:kern w:val="0"/>
                <w:sz w:val="18"/>
                <w:szCs w:val="18"/>
              </w:rPr>
            </w:pPr>
          </w:p>
        </w:tc>
        <w:tc>
          <w:tcPr>
            <w:tcW w:w="465" w:type="dxa"/>
            <w:tcBorders>
              <w:tl2br w:val="nil"/>
              <w:tr2bl w:val="nil"/>
            </w:tcBorders>
            <w:vAlign w:val="center"/>
          </w:tcPr>
          <w:p w14:paraId="194CA0C6">
            <w:pPr>
              <w:widowControl/>
              <w:jc w:val="center"/>
              <w:rPr>
                <w:rFonts w:ascii="宋体" w:hAnsi="宋体"/>
                <w:kern w:val="0"/>
                <w:sz w:val="18"/>
                <w:szCs w:val="18"/>
              </w:rPr>
            </w:pPr>
          </w:p>
        </w:tc>
        <w:tc>
          <w:tcPr>
            <w:tcW w:w="390" w:type="dxa"/>
            <w:tcBorders>
              <w:tl2br w:val="nil"/>
              <w:tr2bl w:val="nil"/>
            </w:tcBorders>
            <w:vAlign w:val="center"/>
          </w:tcPr>
          <w:p w14:paraId="5C98483F">
            <w:pPr>
              <w:widowControl/>
              <w:jc w:val="center"/>
              <w:rPr>
                <w:rFonts w:ascii="宋体" w:hAnsi="宋体"/>
                <w:kern w:val="0"/>
                <w:sz w:val="18"/>
                <w:szCs w:val="18"/>
              </w:rPr>
            </w:pPr>
          </w:p>
        </w:tc>
        <w:tc>
          <w:tcPr>
            <w:tcW w:w="330" w:type="dxa"/>
            <w:tcBorders>
              <w:tl2br w:val="nil"/>
              <w:tr2bl w:val="nil"/>
            </w:tcBorders>
            <w:vAlign w:val="center"/>
          </w:tcPr>
          <w:p w14:paraId="272FC357">
            <w:pPr>
              <w:widowControl/>
              <w:jc w:val="center"/>
              <w:rPr>
                <w:rFonts w:ascii="宋体" w:hAnsi="宋体"/>
                <w:kern w:val="0"/>
                <w:sz w:val="18"/>
                <w:szCs w:val="18"/>
              </w:rPr>
            </w:pPr>
          </w:p>
        </w:tc>
        <w:tc>
          <w:tcPr>
            <w:tcW w:w="600" w:type="dxa"/>
            <w:tcBorders>
              <w:tl2br w:val="nil"/>
              <w:tr2bl w:val="nil"/>
            </w:tcBorders>
          </w:tcPr>
          <w:p w14:paraId="4E200CD6">
            <w:pPr>
              <w:widowControl/>
              <w:rPr>
                <w:rFonts w:ascii="宋体" w:hAnsi="宋体"/>
                <w:kern w:val="0"/>
                <w:sz w:val="18"/>
                <w:szCs w:val="18"/>
              </w:rPr>
            </w:pPr>
          </w:p>
        </w:tc>
        <w:tc>
          <w:tcPr>
            <w:tcW w:w="450" w:type="dxa"/>
            <w:tcBorders>
              <w:tl2br w:val="nil"/>
              <w:tr2bl w:val="nil"/>
            </w:tcBorders>
          </w:tcPr>
          <w:p w14:paraId="21CF439E">
            <w:pPr>
              <w:widowControl/>
              <w:rPr>
                <w:rFonts w:ascii="宋体" w:hAnsi="宋体"/>
                <w:kern w:val="0"/>
                <w:sz w:val="18"/>
                <w:szCs w:val="18"/>
              </w:rPr>
            </w:pPr>
          </w:p>
        </w:tc>
      </w:tr>
      <w:tr w14:paraId="3F56B8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trPr>
        <w:tc>
          <w:tcPr>
            <w:tcW w:w="881" w:type="dxa"/>
            <w:vMerge w:val="continue"/>
            <w:tcBorders>
              <w:tl2br w:val="nil"/>
              <w:tr2bl w:val="nil"/>
            </w:tcBorders>
            <w:vAlign w:val="center"/>
          </w:tcPr>
          <w:p w14:paraId="024637E9">
            <w:pPr>
              <w:widowControl/>
              <w:jc w:val="left"/>
              <w:rPr>
                <w:rFonts w:ascii="宋体" w:hAnsi="宋体"/>
                <w:b/>
                <w:bCs/>
                <w:kern w:val="0"/>
                <w:sz w:val="18"/>
                <w:szCs w:val="18"/>
              </w:rPr>
            </w:pPr>
          </w:p>
        </w:tc>
        <w:tc>
          <w:tcPr>
            <w:tcW w:w="768" w:type="dxa"/>
            <w:tcBorders>
              <w:tl2br w:val="nil"/>
              <w:tr2bl w:val="nil"/>
            </w:tcBorders>
            <w:vAlign w:val="center"/>
          </w:tcPr>
          <w:p w14:paraId="1122A9F9">
            <w:pPr>
              <w:widowControl/>
              <w:jc w:val="center"/>
              <w:rPr>
                <w:rFonts w:ascii="宋体" w:hAnsi="宋体"/>
                <w:kern w:val="0"/>
                <w:sz w:val="18"/>
                <w:szCs w:val="18"/>
              </w:rPr>
            </w:pPr>
            <w:r>
              <w:rPr>
                <w:rFonts w:hint="eastAsia" w:ascii="宋体" w:hAnsi="宋体"/>
                <w:kern w:val="0"/>
                <w:sz w:val="18"/>
                <w:szCs w:val="18"/>
              </w:rPr>
              <w:t>12.3</w:t>
            </w:r>
          </w:p>
        </w:tc>
        <w:tc>
          <w:tcPr>
            <w:tcW w:w="1130" w:type="dxa"/>
            <w:tcBorders>
              <w:tl2br w:val="nil"/>
              <w:tr2bl w:val="nil"/>
            </w:tcBorders>
            <w:vAlign w:val="center"/>
          </w:tcPr>
          <w:p w14:paraId="461BFA8B">
            <w:pPr>
              <w:widowControl/>
              <w:rPr>
                <w:rFonts w:ascii="宋体" w:hAnsi="宋体"/>
                <w:kern w:val="0"/>
                <w:sz w:val="18"/>
                <w:szCs w:val="18"/>
              </w:rPr>
            </w:pPr>
            <w:r>
              <w:rPr>
                <w:rFonts w:hint="eastAsia" w:ascii="宋体" w:hAnsi="宋体"/>
                <w:kern w:val="0"/>
                <w:sz w:val="18"/>
                <w:szCs w:val="18"/>
              </w:rPr>
              <w:t>油质及油箱密封检查</w:t>
            </w:r>
          </w:p>
        </w:tc>
        <w:tc>
          <w:tcPr>
            <w:tcW w:w="10142" w:type="dxa"/>
            <w:tcBorders>
              <w:tl2br w:val="nil"/>
              <w:tr2bl w:val="nil"/>
            </w:tcBorders>
            <w:vAlign w:val="center"/>
          </w:tcPr>
          <w:p w14:paraId="6A56CFDF">
            <w:pPr>
              <w:widowControl/>
              <w:rPr>
                <w:rFonts w:ascii="宋体" w:hAnsi="宋体"/>
                <w:kern w:val="0"/>
                <w:sz w:val="18"/>
                <w:szCs w:val="18"/>
              </w:rPr>
            </w:pPr>
            <w:r>
              <w:rPr>
                <w:rFonts w:hint="eastAsia" w:ascii="宋体" w:hAnsi="宋体"/>
                <w:kern w:val="0"/>
                <w:sz w:val="18"/>
                <w:szCs w:val="18"/>
              </w:rPr>
              <w:t>a)液压系统在装配前，接头、管路及油箱内表面应清洗干净，不得有任何污物存在。</w:t>
            </w:r>
            <w:r>
              <w:rPr>
                <w:rFonts w:hint="eastAsia" w:ascii="宋体" w:hAnsi="宋体"/>
                <w:kern w:val="0"/>
                <w:sz w:val="18"/>
                <w:szCs w:val="18"/>
              </w:rPr>
              <w:br w:type="textWrapping"/>
            </w:r>
            <w:r>
              <w:rPr>
                <w:rFonts w:hint="eastAsia" w:ascii="宋体" w:hAnsi="宋体"/>
                <w:kern w:val="0"/>
                <w:sz w:val="18"/>
                <w:szCs w:val="18"/>
              </w:rPr>
              <w:t>b)使用的液压油应保证清洁无杂质，油箱密封良好。</w:t>
            </w:r>
          </w:p>
        </w:tc>
        <w:tc>
          <w:tcPr>
            <w:tcW w:w="405" w:type="dxa"/>
            <w:tcBorders>
              <w:tl2br w:val="nil"/>
              <w:tr2bl w:val="nil"/>
            </w:tcBorders>
            <w:vAlign w:val="center"/>
          </w:tcPr>
          <w:p w14:paraId="75903657">
            <w:pPr>
              <w:widowControl/>
              <w:jc w:val="center"/>
              <w:rPr>
                <w:rFonts w:ascii="宋体" w:hAnsi="宋体"/>
                <w:kern w:val="0"/>
                <w:sz w:val="18"/>
                <w:szCs w:val="18"/>
              </w:rPr>
            </w:pPr>
          </w:p>
        </w:tc>
        <w:tc>
          <w:tcPr>
            <w:tcW w:w="465" w:type="dxa"/>
            <w:tcBorders>
              <w:tl2br w:val="nil"/>
              <w:tr2bl w:val="nil"/>
            </w:tcBorders>
            <w:vAlign w:val="center"/>
          </w:tcPr>
          <w:p w14:paraId="5837DCBB">
            <w:pPr>
              <w:widowControl/>
              <w:jc w:val="center"/>
              <w:rPr>
                <w:rFonts w:ascii="宋体" w:hAnsi="宋体"/>
                <w:kern w:val="0"/>
                <w:sz w:val="18"/>
                <w:szCs w:val="18"/>
              </w:rPr>
            </w:pPr>
          </w:p>
        </w:tc>
        <w:tc>
          <w:tcPr>
            <w:tcW w:w="390" w:type="dxa"/>
            <w:tcBorders>
              <w:tl2br w:val="nil"/>
              <w:tr2bl w:val="nil"/>
            </w:tcBorders>
            <w:vAlign w:val="center"/>
          </w:tcPr>
          <w:p w14:paraId="738FAD13">
            <w:pPr>
              <w:widowControl/>
              <w:jc w:val="center"/>
              <w:rPr>
                <w:rFonts w:ascii="宋体" w:hAnsi="宋体"/>
                <w:kern w:val="0"/>
                <w:sz w:val="18"/>
                <w:szCs w:val="18"/>
              </w:rPr>
            </w:pPr>
          </w:p>
        </w:tc>
        <w:tc>
          <w:tcPr>
            <w:tcW w:w="330" w:type="dxa"/>
            <w:tcBorders>
              <w:tl2br w:val="nil"/>
              <w:tr2bl w:val="nil"/>
            </w:tcBorders>
            <w:vAlign w:val="center"/>
          </w:tcPr>
          <w:p w14:paraId="54836B6C">
            <w:pPr>
              <w:widowControl/>
              <w:jc w:val="center"/>
              <w:rPr>
                <w:rFonts w:ascii="宋体" w:hAnsi="宋体"/>
                <w:kern w:val="0"/>
                <w:sz w:val="18"/>
                <w:szCs w:val="18"/>
              </w:rPr>
            </w:pPr>
          </w:p>
        </w:tc>
        <w:tc>
          <w:tcPr>
            <w:tcW w:w="600" w:type="dxa"/>
            <w:tcBorders>
              <w:tl2br w:val="nil"/>
              <w:tr2bl w:val="nil"/>
            </w:tcBorders>
          </w:tcPr>
          <w:p w14:paraId="20E9CFD5">
            <w:pPr>
              <w:widowControl/>
              <w:rPr>
                <w:rFonts w:ascii="宋体" w:hAnsi="宋体"/>
                <w:kern w:val="0"/>
                <w:sz w:val="18"/>
                <w:szCs w:val="18"/>
              </w:rPr>
            </w:pPr>
          </w:p>
        </w:tc>
        <w:tc>
          <w:tcPr>
            <w:tcW w:w="450" w:type="dxa"/>
            <w:tcBorders>
              <w:tl2br w:val="nil"/>
              <w:tr2bl w:val="nil"/>
            </w:tcBorders>
          </w:tcPr>
          <w:p w14:paraId="0049EF12">
            <w:pPr>
              <w:widowControl/>
              <w:rPr>
                <w:rFonts w:ascii="宋体" w:hAnsi="宋体"/>
                <w:kern w:val="0"/>
                <w:sz w:val="18"/>
                <w:szCs w:val="18"/>
              </w:rPr>
            </w:pPr>
          </w:p>
        </w:tc>
      </w:tr>
      <w:tr w14:paraId="31A2D5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trPr>
        <w:tc>
          <w:tcPr>
            <w:tcW w:w="881" w:type="dxa"/>
            <w:vMerge w:val="continue"/>
            <w:tcBorders>
              <w:tl2br w:val="nil"/>
              <w:tr2bl w:val="nil"/>
            </w:tcBorders>
            <w:vAlign w:val="center"/>
          </w:tcPr>
          <w:p w14:paraId="4198FF8D">
            <w:pPr>
              <w:widowControl/>
              <w:jc w:val="left"/>
              <w:rPr>
                <w:rFonts w:ascii="宋体" w:hAnsi="宋体"/>
                <w:b/>
                <w:bCs/>
                <w:kern w:val="0"/>
                <w:sz w:val="18"/>
                <w:szCs w:val="18"/>
              </w:rPr>
            </w:pPr>
          </w:p>
        </w:tc>
        <w:tc>
          <w:tcPr>
            <w:tcW w:w="768" w:type="dxa"/>
            <w:tcBorders>
              <w:tl2br w:val="nil"/>
              <w:tr2bl w:val="nil"/>
            </w:tcBorders>
            <w:vAlign w:val="center"/>
          </w:tcPr>
          <w:p w14:paraId="4FC9ED6A">
            <w:pPr>
              <w:widowControl/>
              <w:jc w:val="center"/>
              <w:rPr>
                <w:rFonts w:ascii="宋体" w:hAnsi="宋体"/>
                <w:kern w:val="0"/>
                <w:sz w:val="18"/>
                <w:szCs w:val="18"/>
              </w:rPr>
            </w:pPr>
            <w:r>
              <w:rPr>
                <w:rFonts w:hint="eastAsia" w:ascii="宋体" w:hAnsi="宋体"/>
                <w:kern w:val="0"/>
                <w:sz w:val="18"/>
                <w:szCs w:val="18"/>
              </w:rPr>
              <w:t>12.4</w:t>
            </w:r>
          </w:p>
        </w:tc>
        <w:tc>
          <w:tcPr>
            <w:tcW w:w="1130" w:type="dxa"/>
            <w:tcBorders>
              <w:tl2br w:val="nil"/>
              <w:tr2bl w:val="nil"/>
            </w:tcBorders>
            <w:vAlign w:val="center"/>
          </w:tcPr>
          <w:p w14:paraId="0533A4C7">
            <w:pPr>
              <w:widowControl/>
              <w:rPr>
                <w:rFonts w:ascii="宋体" w:hAnsi="宋体"/>
                <w:kern w:val="0"/>
                <w:sz w:val="18"/>
                <w:szCs w:val="18"/>
              </w:rPr>
            </w:pPr>
            <w:r>
              <w:rPr>
                <w:rFonts w:hint="eastAsia" w:ascii="宋体" w:hAnsi="宋体"/>
                <w:kern w:val="0"/>
                <w:sz w:val="18"/>
                <w:szCs w:val="18"/>
              </w:rPr>
              <w:t>系统过压保护装置</w:t>
            </w:r>
          </w:p>
        </w:tc>
        <w:tc>
          <w:tcPr>
            <w:tcW w:w="10142" w:type="dxa"/>
            <w:tcBorders>
              <w:tl2br w:val="nil"/>
              <w:tr2bl w:val="nil"/>
            </w:tcBorders>
            <w:vAlign w:val="center"/>
          </w:tcPr>
          <w:p w14:paraId="45E5EA34">
            <w:pPr>
              <w:widowControl/>
              <w:rPr>
                <w:rFonts w:ascii="宋体" w:hAnsi="宋体"/>
                <w:kern w:val="0"/>
                <w:sz w:val="18"/>
                <w:szCs w:val="18"/>
              </w:rPr>
            </w:pPr>
            <w:r>
              <w:rPr>
                <w:rFonts w:hint="eastAsia" w:ascii="宋体" w:hAnsi="宋体"/>
                <w:kern w:val="0"/>
                <w:sz w:val="18"/>
                <w:szCs w:val="18"/>
              </w:rPr>
              <w:t>液压或气动系统中，应设有不超过额定工作压力1.2倍的过压保护装置。</w:t>
            </w:r>
          </w:p>
        </w:tc>
        <w:tc>
          <w:tcPr>
            <w:tcW w:w="405" w:type="dxa"/>
            <w:tcBorders>
              <w:tl2br w:val="nil"/>
              <w:tr2bl w:val="nil"/>
            </w:tcBorders>
            <w:vAlign w:val="center"/>
          </w:tcPr>
          <w:p w14:paraId="14201136">
            <w:pPr>
              <w:widowControl/>
              <w:jc w:val="center"/>
              <w:rPr>
                <w:rFonts w:ascii="宋体" w:hAnsi="宋体"/>
                <w:kern w:val="0"/>
                <w:sz w:val="18"/>
                <w:szCs w:val="18"/>
              </w:rPr>
            </w:pPr>
          </w:p>
        </w:tc>
        <w:tc>
          <w:tcPr>
            <w:tcW w:w="465" w:type="dxa"/>
            <w:tcBorders>
              <w:tl2br w:val="nil"/>
              <w:tr2bl w:val="nil"/>
            </w:tcBorders>
            <w:vAlign w:val="center"/>
          </w:tcPr>
          <w:p w14:paraId="48548EC1">
            <w:pPr>
              <w:widowControl/>
              <w:jc w:val="center"/>
              <w:rPr>
                <w:rFonts w:ascii="宋体" w:hAnsi="宋体"/>
                <w:kern w:val="0"/>
                <w:sz w:val="18"/>
                <w:szCs w:val="18"/>
              </w:rPr>
            </w:pPr>
          </w:p>
        </w:tc>
        <w:tc>
          <w:tcPr>
            <w:tcW w:w="390" w:type="dxa"/>
            <w:tcBorders>
              <w:tl2br w:val="nil"/>
              <w:tr2bl w:val="nil"/>
            </w:tcBorders>
            <w:vAlign w:val="center"/>
          </w:tcPr>
          <w:p w14:paraId="779A9459">
            <w:pPr>
              <w:widowControl/>
              <w:jc w:val="center"/>
              <w:rPr>
                <w:rFonts w:ascii="宋体" w:hAnsi="宋体"/>
                <w:kern w:val="0"/>
                <w:sz w:val="18"/>
                <w:szCs w:val="18"/>
              </w:rPr>
            </w:pPr>
          </w:p>
        </w:tc>
        <w:tc>
          <w:tcPr>
            <w:tcW w:w="330" w:type="dxa"/>
            <w:tcBorders>
              <w:tl2br w:val="nil"/>
              <w:tr2bl w:val="nil"/>
            </w:tcBorders>
            <w:vAlign w:val="center"/>
          </w:tcPr>
          <w:p w14:paraId="76AE1106">
            <w:pPr>
              <w:widowControl/>
              <w:jc w:val="center"/>
              <w:rPr>
                <w:rFonts w:ascii="宋体" w:hAnsi="宋体"/>
                <w:kern w:val="0"/>
                <w:sz w:val="18"/>
                <w:szCs w:val="18"/>
              </w:rPr>
            </w:pPr>
          </w:p>
        </w:tc>
        <w:tc>
          <w:tcPr>
            <w:tcW w:w="600" w:type="dxa"/>
            <w:tcBorders>
              <w:tl2br w:val="nil"/>
              <w:tr2bl w:val="nil"/>
            </w:tcBorders>
          </w:tcPr>
          <w:p w14:paraId="62A1AC60">
            <w:pPr>
              <w:widowControl/>
              <w:jc w:val="center"/>
              <w:rPr>
                <w:rFonts w:ascii="宋体" w:hAnsi="宋体"/>
                <w:kern w:val="0"/>
                <w:sz w:val="18"/>
                <w:szCs w:val="18"/>
              </w:rPr>
            </w:pPr>
          </w:p>
        </w:tc>
        <w:tc>
          <w:tcPr>
            <w:tcW w:w="450" w:type="dxa"/>
            <w:tcBorders>
              <w:tl2br w:val="nil"/>
              <w:tr2bl w:val="nil"/>
            </w:tcBorders>
          </w:tcPr>
          <w:p w14:paraId="2C102B90">
            <w:pPr>
              <w:widowControl/>
              <w:jc w:val="center"/>
              <w:rPr>
                <w:rFonts w:ascii="宋体" w:hAnsi="宋体"/>
                <w:kern w:val="0"/>
                <w:sz w:val="18"/>
                <w:szCs w:val="18"/>
              </w:rPr>
            </w:pPr>
          </w:p>
        </w:tc>
      </w:tr>
      <w:tr w14:paraId="79B905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trPr>
        <w:tc>
          <w:tcPr>
            <w:tcW w:w="881" w:type="dxa"/>
            <w:vMerge w:val="continue"/>
            <w:tcBorders>
              <w:tl2br w:val="nil"/>
              <w:tr2bl w:val="nil"/>
            </w:tcBorders>
            <w:vAlign w:val="center"/>
          </w:tcPr>
          <w:p w14:paraId="506A8723">
            <w:pPr>
              <w:widowControl/>
              <w:jc w:val="left"/>
              <w:rPr>
                <w:rFonts w:ascii="宋体" w:hAnsi="宋体"/>
                <w:b/>
                <w:bCs/>
                <w:kern w:val="0"/>
                <w:sz w:val="18"/>
                <w:szCs w:val="18"/>
              </w:rPr>
            </w:pPr>
          </w:p>
        </w:tc>
        <w:tc>
          <w:tcPr>
            <w:tcW w:w="768" w:type="dxa"/>
            <w:tcBorders>
              <w:tl2br w:val="nil"/>
              <w:tr2bl w:val="nil"/>
            </w:tcBorders>
            <w:vAlign w:val="center"/>
          </w:tcPr>
          <w:p w14:paraId="15D0547F">
            <w:pPr>
              <w:widowControl/>
              <w:jc w:val="center"/>
              <w:rPr>
                <w:rFonts w:ascii="宋体" w:hAnsi="宋体"/>
                <w:kern w:val="0"/>
                <w:sz w:val="18"/>
                <w:szCs w:val="18"/>
              </w:rPr>
            </w:pPr>
            <w:r>
              <w:rPr>
                <w:rFonts w:hint="eastAsia" w:ascii="宋体" w:hAnsi="宋体"/>
                <w:kern w:val="0"/>
                <w:sz w:val="18"/>
                <w:szCs w:val="18"/>
              </w:rPr>
              <w:t>12.5</w:t>
            </w:r>
          </w:p>
        </w:tc>
        <w:tc>
          <w:tcPr>
            <w:tcW w:w="1130" w:type="dxa"/>
            <w:tcBorders>
              <w:tl2br w:val="nil"/>
              <w:tr2bl w:val="nil"/>
            </w:tcBorders>
            <w:vAlign w:val="center"/>
          </w:tcPr>
          <w:p w14:paraId="4AB2F5E5">
            <w:pPr>
              <w:widowControl/>
              <w:rPr>
                <w:rFonts w:ascii="宋体" w:hAnsi="宋体"/>
                <w:kern w:val="0"/>
                <w:sz w:val="18"/>
                <w:szCs w:val="18"/>
              </w:rPr>
            </w:pPr>
            <w:r>
              <w:rPr>
                <w:rFonts w:hint="eastAsia" w:ascii="宋体" w:hAnsi="宋体"/>
                <w:kern w:val="0"/>
                <w:sz w:val="18"/>
                <w:szCs w:val="18"/>
              </w:rPr>
              <w:t>系统渗漏情况</w:t>
            </w:r>
          </w:p>
        </w:tc>
        <w:tc>
          <w:tcPr>
            <w:tcW w:w="10142" w:type="dxa"/>
            <w:tcBorders>
              <w:tl2br w:val="nil"/>
              <w:tr2bl w:val="nil"/>
            </w:tcBorders>
            <w:vAlign w:val="center"/>
          </w:tcPr>
          <w:p w14:paraId="79044221">
            <w:pPr>
              <w:widowControl/>
              <w:rPr>
                <w:rFonts w:ascii="宋体" w:hAnsi="宋体"/>
                <w:kern w:val="0"/>
                <w:sz w:val="18"/>
                <w:szCs w:val="18"/>
              </w:rPr>
            </w:pPr>
            <w:r>
              <w:rPr>
                <w:rFonts w:hint="eastAsia" w:ascii="宋体" w:hAnsi="宋体"/>
                <w:kern w:val="0"/>
                <w:sz w:val="18"/>
                <w:szCs w:val="18"/>
              </w:rPr>
              <w:t>液压系统不应渗漏油。气动系统不应明显漏气。</w:t>
            </w:r>
          </w:p>
        </w:tc>
        <w:tc>
          <w:tcPr>
            <w:tcW w:w="405" w:type="dxa"/>
            <w:tcBorders>
              <w:tl2br w:val="nil"/>
              <w:tr2bl w:val="nil"/>
            </w:tcBorders>
            <w:vAlign w:val="center"/>
          </w:tcPr>
          <w:p w14:paraId="74DA8B60">
            <w:pPr>
              <w:widowControl/>
              <w:jc w:val="center"/>
              <w:rPr>
                <w:rFonts w:ascii="宋体" w:hAnsi="宋体"/>
                <w:kern w:val="0"/>
                <w:sz w:val="18"/>
                <w:szCs w:val="18"/>
              </w:rPr>
            </w:pPr>
          </w:p>
        </w:tc>
        <w:tc>
          <w:tcPr>
            <w:tcW w:w="465" w:type="dxa"/>
            <w:tcBorders>
              <w:tl2br w:val="nil"/>
              <w:tr2bl w:val="nil"/>
            </w:tcBorders>
            <w:vAlign w:val="center"/>
          </w:tcPr>
          <w:p w14:paraId="6E9B093B">
            <w:pPr>
              <w:widowControl/>
              <w:jc w:val="center"/>
              <w:rPr>
                <w:rFonts w:ascii="宋体" w:hAnsi="宋体"/>
                <w:kern w:val="0"/>
                <w:sz w:val="18"/>
                <w:szCs w:val="18"/>
              </w:rPr>
            </w:pPr>
          </w:p>
        </w:tc>
        <w:tc>
          <w:tcPr>
            <w:tcW w:w="390" w:type="dxa"/>
            <w:tcBorders>
              <w:tl2br w:val="nil"/>
              <w:tr2bl w:val="nil"/>
            </w:tcBorders>
            <w:vAlign w:val="center"/>
          </w:tcPr>
          <w:p w14:paraId="243144E7">
            <w:pPr>
              <w:widowControl/>
              <w:jc w:val="center"/>
              <w:rPr>
                <w:rFonts w:ascii="宋体" w:hAnsi="宋体"/>
                <w:kern w:val="0"/>
                <w:sz w:val="18"/>
                <w:szCs w:val="18"/>
              </w:rPr>
            </w:pPr>
          </w:p>
        </w:tc>
        <w:tc>
          <w:tcPr>
            <w:tcW w:w="330" w:type="dxa"/>
            <w:tcBorders>
              <w:tl2br w:val="nil"/>
              <w:tr2bl w:val="nil"/>
            </w:tcBorders>
            <w:vAlign w:val="center"/>
          </w:tcPr>
          <w:p w14:paraId="72854C84">
            <w:pPr>
              <w:widowControl/>
              <w:jc w:val="center"/>
              <w:rPr>
                <w:rFonts w:ascii="宋体" w:hAnsi="宋体"/>
                <w:kern w:val="0"/>
                <w:sz w:val="18"/>
                <w:szCs w:val="18"/>
              </w:rPr>
            </w:pPr>
          </w:p>
        </w:tc>
        <w:tc>
          <w:tcPr>
            <w:tcW w:w="600" w:type="dxa"/>
            <w:tcBorders>
              <w:tl2br w:val="nil"/>
              <w:tr2bl w:val="nil"/>
            </w:tcBorders>
          </w:tcPr>
          <w:p w14:paraId="3980F946">
            <w:pPr>
              <w:widowControl/>
              <w:jc w:val="center"/>
              <w:rPr>
                <w:rFonts w:ascii="宋体" w:hAnsi="宋体"/>
                <w:kern w:val="0"/>
                <w:sz w:val="18"/>
                <w:szCs w:val="18"/>
              </w:rPr>
            </w:pPr>
          </w:p>
        </w:tc>
        <w:tc>
          <w:tcPr>
            <w:tcW w:w="450" w:type="dxa"/>
            <w:tcBorders>
              <w:tl2br w:val="nil"/>
              <w:tr2bl w:val="nil"/>
            </w:tcBorders>
          </w:tcPr>
          <w:p w14:paraId="49901069">
            <w:pPr>
              <w:widowControl/>
              <w:jc w:val="center"/>
              <w:rPr>
                <w:rFonts w:ascii="宋体" w:hAnsi="宋体"/>
                <w:kern w:val="0"/>
                <w:sz w:val="18"/>
                <w:szCs w:val="18"/>
              </w:rPr>
            </w:pPr>
          </w:p>
        </w:tc>
      </w:tr>
      <w:tr w14:paraId="6FCC10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trPr>
        <w:tc>
          <w:tcPr>
            <w:tcW w:w="881" w:type="dxa"/>
            <w:vMerge w:val="continue"/>
            <w:tcBorders>
              <w:tl2br w:val="nil"/>
              <w:tr2bl w:val="nil"/>
            </w:tcBorders>
            <w:vAlign w:val="center"/>
          </w:tcPr>
          <w:p w14:paraId="2C6BF3EF">
            <w:pPr>
              <w:widowControl/>
              <w:jc w:val="left"/>
              <w:rPr>
                <w:rFonts w:ascii="宋体" w:hAnsi="宋体"/>
                <w:b/>
                <w:bCs/>
                <w:kern w:val="0"/>
                <w:sz w:val="18"/>
                <w:szCs w:val="18"/>
              </w:rPr>
            </w:pPr>
          </w:p>
        </w:tc>
        <w:tc>
          <w:tcPr>
            <w:tcW w:w="768" w:type="dxa"/>
            <w:tcBorders>
              <w:tl2br w:val="nil"/>
              <w:tr2bl w:val="nil"/>
            </w:tcBorders>
            <w:vAlign w:val="center"/>
          </w:tcPr>
          <w:p w14:paraId="5ED4BEFD">
            <w:pPr>
              <w:widowControl/>
              <w:jc w:val="center"/>
              <w:rPr>
                <w:rFonts w:ascii="宋体" w:hAnsi="宋体"/>
                <w:kern w:val="0"/>
                <w:sz w:val="18"/>
                <w:szCs w:val="18"/>
              </w:rPr>
            </w:pPr>
            <w:r>
              <w:rPr>
                <w:rFonts w:hint="eastAsia" w:ascii="宋体" w:hAnsi="宋体"/>
                <w:kern w:val="0"/>
                <w:sz w:val="18"/>
                <w:szCs w:val="18"/>
              </w:rPr>
              <w:t>12.6</w:t>
            </w:r>
          </w:p>
        </w:tc>
        <w:tc>
          <w:tcPr>
            <w:tcW w:w="1130" w:type="dxa"/>
            <w:tcBorders>
              <w:tl2br w:val="nil"/>
              <w:tr2bl w:val="nil"/>
            </w:tcBorders>
            <w:vAlign w:val="center"/>
          </w:tcPr>
          <w:p w14:paraId="7A8406AA">
            <w:pPr>
              <w:widowControl/>
              <w:rPr>
                <w:rFonts w:ascii="宋体" w:hAnsi="宋体"/>
                <w:kern w:val="0"/>
                <w:sz w:val="18"/>
                <w:szCs w:val="18"/>
              </w:rPr>
            </w:pPr>
            <w:r>
              <w:rPr>
                <w:rFonts w:hint="eastAsia" w:ascii="宋体" w:hAnsi="宋体"/>
                <w:kern w:val="0"/>
                <w:sz w:val="18"/>
                <w:szCs w:val="18"/>
              </w:rPr>
              <w:t>液压及气动传动的回转接头</w:t>
            </w:r>
          </w:p>
        </w:tc>
        <w:tc>
          <w:tcPr>
            <w:tcW w:w="10142" w:type="dxa"/>
            <w:tcBorders>
              <w:tl2br w:val="nil"/>
              <w:tr2bl w:val="nil"/>
            </w:tcBorders>
            <w:vAlign w:val="center"/>
          </w:tcPr>
          <w:p w14:paraId="55FF6734">
            <w:pPr>
              <w:widowControl/>
              <w:rPr>
                <w:rFonts w:ascii="宋体" w:hAnsi="宋体"/>
                <w:kern w:val="0"/>
                <w:sz w:val="18"/>
                <w:szCs w:val="18"/>
              </w:rPr>
            </w:pPr>
            <w:r>
              <w:rPr>
                <w:rFonts w:hint="eastAsia" w:ascii="宋体" w:hAnsi="宋体"/>
                <w:kern w:val="0"/>
                <w:sz w:val="18"/>
                <w:szCs w:val="18"/>
              </w:rPr>
              <w:t>液压及气动传动的回转接头应转动灵活、密封可靠、维修方便。</w:t>
            </w:r>
          </w:p>
        </w:tc>
        <w:tc>
          <w:tcPr>
            <w:tcW w:w="405" w:type="dxa"/>
            <w:tcBorders>
              <w:tl2br w:val="nil"/>
              <w:tr2bl w:val="nil"/>
            </w:tcBorders>
            <w:vAlign w:val="center"/>
          </w:tcPr>
          <w:p w14:paraId="5BA778CA">
            <w:pPr>
              <w:widowControl/>
              <w:jc w:val="center"/>
              <w:rPr>
                <w:rFonts w:ascii="宋体" w:hAnsi="宋体"/>
                <w:kern w:val="0"/>
                <w:sz w:val="18"/>
                <w:szCs w:val="18"/>
              </w:rPr>
            </w:pPr>
          </w:p>
        </w:tc>
        <w:tc>
          <w:tcPr>
            <w:tcW w:w="465" w:type="dxa"/>
            <w:tcBorders>
              <w:tl2br w:val="nil"/>
              <w:tr2bl w:val="nil"/>
            </w:tcBorders>
            <w:vAlign w:val="center"/>
          </w:tcPr>
          <w:p w14:paraId="44D0390E">
            <w:pPr>
              <w:widowControl/>
              <w:jc w:val="center"/>
              <w:rPr>
                <w:rFonts w:ascii="宋体" w:hAnsi="宋体"/>
                <w:kern w:val="0"/>
                <w:sz w:val="18"/>
                <w:szCs w:val="18"/>
              </w:rPr>
            </w:pPr>
          </w:p>
        </w:tc>
        <w:tc>
          <w:tcPr>
            <w:tcW w:w="390" w:type="dxa"/>
            <w:tcBorders>
              <w:tl2br w:val="nil"/>
              <w:tr2bl w:val="nil"/>
            </w:tcBorders>
            <w:vAlign w:val="center"/>
          </w:tcPr>
          <w:p w14:paraId="6EFF573C">
            <w:pPr>
              <w:widowControl/>
              <w:jc w:val="center"/>
              <w:rPr>
                <w:rFonts w:ascii="宋体" w:hAnsi="宋体"/>
                <w:kern w:val="0"/>
                <w:sz w:val="18"/>
                <w:szCs w:val="18"/>
              </w:rPr>
            </w:pPr>
          </w:p>
        </w:tc>
        <w:tc>
          <w:tcPr>
            <w:tcW w:w="330" w:type="dxa"/>
            <w:tcBorders>
              <w:tl2br w:val="nil"/>
              <w:tr2bl w:val="nil"/>
            </w:tcBorders>
            <w:vAlign w:val="center"/>
          </w:tcPr>
          <w:p w14:paraId="250D0D8A">
            <w:pPr>
              <w:widowControl/>
              <w:jc w:val="center"/>
              <w:rPr>
                <w:rFonts w:ascii="宋体" w:hAnsi="宋体"/>
                <w:kern w:val="0"/>
                <w:sz w:val="18"/>
                <w:szCs w:val="18"/>
              </w:rPr>
            </w:pPr>
          </w:p>
        </w:tc>
        <w:tc>
          <w:tcPr>
            <w:tcW w:w="600" w:type="dxa"/>
            <w:tcBorders>
              <w:tl2br w:val="nil"/>
              <w:tr2bl w:val="nil"/>
            </w:tcBorders>
          </w:tcPr>
          <w:p w14:paraId="48035A6B">
            <w:pPr>
              <w:widowControl/>
              <w:jc w:val="center"/>
              <w:rPr>
                <w:rFonts w:ascii="宋体" w:hAnsi="宋体"/>
                <w:kern w:val="0"/>
                <w:sz w:val="18"/>
                <w:szCs w:val="18"/>
              </w:rPr>
            </w:pPr>
          </w:p>
        </w:tc>
        <w:tc>
          <w:tcPr>
            <w:tcW w:w="450" w:type="dxa"/>
            <w:tcBorders>
              <w:tl2br w:val="nil"/>
              <w:tr2bl w:val="nil"/>
            </w:tcBorders>
          </w:tcPr>
          <w:p w14:paraId="21526C41">
            <w:pPr>
              <w:widowControl/>
              <w:jc w:val="center"/>
              <w:rPr>
                <w:rFonts w:ascii="宋体" w:hAnsi="宋体"/>
                <w:kern w:val="0"/>
                <w:sz w:val="18"/>
                <w:szCs w:val="18"/>
              </w:rPr>
            </w:pPr>
          </w:p>
        </w:tc>
      </w:tr>
      <w:tr w14:paraId="2DD0A9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trPr>
        <w:tc>
          <w:tcPr>
            <w:tcW w:w="881" w:type="dxa"/>
            <w:vMerge w:val="continue"/>
            <w:tcBorders>
              <w:tl2br w:val="nil"/>
              <w:tr2bl w:val="nil"/>
            </w:tcBorders>
            <w:vAlign w:val="center"/>
          </w:tcPr>
          <w:p w14:paraId="7B396F3B">
            <w:pPr>
              <w:widowControl/>
              <w:jc w:val="left"/>
              <w:rPr>
                <w:rFonts w:ascii="宋体" w:hAnsi="宋体"/>
                <w:b/>
                <w:bCs/>
                <w:kern w:val="0"/>
                <w:sz w:val="18"/>
                <w:szCs w:val="18"/>
              </w:rPr>
            </w:pPr>
          </w:p>
        </w:tc>
        <w:tc>
          <w:tcPr>
            <w:tcW w:w="768" w:type="dxa"/>
            <w:tcBorders>
              <w:tl2br w:val="nil"/>
              <w:tr2bl w:val="nil"/>
            </w:tcBorders>
            <w:vAlign w:val="center"/>
          </w:tcPr>
          <w:p w14:paraId="106A6BF5">
            <w:pPr>
              <w:widowControl/>
              <w:jc w:val="center"/>
              <w:rPr>
                <w:rFonts w:ascii="宋体" w:hAnsi="宋体"/>
                <w:kern w:val="0"/>
                <w:sz w:val="18"/>
                <w:szCs w:val="18"/>
              </w:rPr>
            </w:pPr>
            <w:r>
              <w:rPr>
                <w:rFonts w:hint="eastAsia" w:ascii="宋体" w:hAnsi="宋体"/>
                <w:kern w:val="0"/>
                <w:sz w:val="18"/>
                <w:szCs w:val="18"/>
              </w:rPr>
              <w:t>12.7</w:t>
            </w:r>
          </w:p>
        </w:tc>
        <w:tc>
          <w:tcPr>
            <w:tcW w:w="1130" w:type="dxa"/>
            <w:tcBorders>
              <w:tl2br w:val="nil"/>
              <w:tr2bl w:val="nil"/>
            </w:tcBorders>
            <w:vAlign w:val="center"/>
          </w:tcPr>
          <w:p w14:paraId="4C6BC4C6">
            <w:pPr>
              <w:widowControl/>
              <w:rPr>
                <w:rFonts w:ascii="宋体" w:hAnsi="宋体"/>
                <w:kern w:val="0"/>
                <w:sz w:val="18"/>
                <w:szCs w:val="18"/>
              </w:rPr>
            </w:pPr>
            <w:r>
              <w:rPr>
                <w:rFonts w:hint="eastAsia" w:ascii="宋体" w:hAnsi="宋体"/>
                <w:kern w:val="0"/>
                <w:sz w:val="18"/>
                <w:szCs w:val="18"/>
              </w:rPr>
              <w:t>液压及气动装置冲击振动</w:t>
            </w:r>
          </w:p>
        </w:tc>
        <w:tc>
          <w:tcPr>
            <w:tcW w:w="10142" w:type="dxa"/>
            <w:tcBorders>
              <w:tl2br w:val="nil"/>
              <w:tr2bl w:val="nil"/>
            </w:tcBorders>
            <w:vAlign w:val="center"/>
          </w:tcPr>
          <w:p w14:paraId="175A587D">
            <w:pPr>
              <w:widowControl/>
              <w:rPr>
                <w:rFonts w:ascii="宋体" w:hAnsi="宋体"/>
                <w:kern w:val="0"/>
                <w:sz w:val="18"/>
                <w:szCs w:val="18"/>
              </w:rPr>
            </w:pPr>
            <w:r>
              <w:rPr>
                <w:rFonts w:hint="eastAsia" w:ascii="宋体" w:hAnsi="宋体"/>
                <w:kern w:val="0"/>
                <w:sz w:val="18"/>
                <w:szCs w:val="18"/>
              </w:rPr>
              <w:t>液压及气动装置的压力应调整适当，当设备启动和停止时，液压及气动装置不应有明显的冲击振动。</w:t>
            </w:r>
          </w:p>
          <w:p w14:paraId="174FD5E7">
            <w:pPr>
              <w:widowControl/>
              <w:rPr>
                <w:rFonts w:ascii="宋体" w:hAnsi="宋体"/>
                <w:kern w:val="0"/>
                <w:sz w:val="18"/>
                <w:szCs w:val="18"/>
              </w:rPr>
            </w:pPr>
          </w:p>
        </w:tc>
        <w:tc>
          <w:tcPr>
            <w:tcW w:w="405" w:type="dxa"/>
            <w:tcBorders>
              <w:tl2br w:val="nil"/>
              <w:tr2bl w:val="nil"/>
            </w:tcBorders>
            <w:vAlign w:val="center"/>
          </w:tcPr>
          <w:p w14:paraId="6F5AD47A">
            <w:pPr>
              <w:widowControl/>
              <w:jc w:val="center"/>
              <w:rPr>
                <w:rFonts w:ascii="宋体" w:hAnsi="宋体"/>
                <w:kern w:val="0"/>
                <w:sz w:val="18"/>
                <w:szCs w:val="18"/>
              </w:rPr>
            </w:pPr>
          </w:p>
        </w:tc>
        <w:tc>
          <w:tcPr>
            <w:tcW w:w="465" w:type="dxa"/>
            <w:tcBorders>
              <w:tl2br w:val="nil"/>
              <w:tr2bl w:val="nil"/>
            </w:tcBorders>
            <w:vAlign w:val="center"/>
          </w:tcPr>
          <w:p w14:paraId="28A350E9">
            <w:pPr>
              <w:widowControl/>
              <w:jc w:val="center"/>
              <w:rPr>
                <w:rFonts w:ascii="宋体" w:hAnsi="宋体"/>
                <w:kern w:val="0"/>
                <w:sz w:val="18"/>
                <w:szCs w:val="18"/>
              </w:rPr>
            </w:pPr>
          </w:p>
        </w:tc>
        <w:tc>
          <w:tcPr>
            <w:tcW w:w="390" w:type="dxa"/>
            <w:tcBorders>
              <w:tl2br w:val="nil"/>
              <w:tr2bl w:val="nil"/>
            </w:tcBorders>
            <w:vAlign w:val="center"/>
          </w:tcPr>
          <w:p w14:paraId="407EE20A">
            <w:pPr>
              <w:widowControl/>
              <w:jc w:val="center"/>
              <w:rPr>
                <w:rFonts w:ascii="宋体" w:hAnsi="宋体"/>
                <w:kern w:val="0"/>
                <w:sz w:val="18"/>
                <w:szCs w:val="18"/>
              </w:rPr>
            </w:pPr>
          </w:p>
        </w:tc>
        <w:tc>
          <w:tcPr>
            <w:tcW w:w="330" w:type="dxa"/>
            <w:tcBorders>
              <w:tl2br w:val="nil"/>
              <w:tr2bl w:val="nil"/>
            </w:tcBorders>
            <w:vAlign w:val="center"/>
          </w:tcPr>
          <w:p w14:paraId="66ACD275">
            <w:pPr>
              <w:widowControl/>
              <w:jc w:val="center"/>
              <w:rPr>
                <w:rFonts w:ascii="宋体" w:hAnsi="宋体"/>
                <w:kern w:val="0"/>
                <w:sz w:val="18"/>
                <w:szCs w:val="18"/>
              </w:rPr>
            </w:pPr>
          </w:p>
        </w:tc>
        <w:tc>
          <w:tcPr>
            <w:tcW w:w="600" w:type="dxa"/>
            <w:tcBorders>
              <w:tl2br w:val="nil"/>
              <w:tr2bl w:val="nil"/>
            </w:tcBorders>
          </w:tcPr>
          <w:p w14:paraId="00EC76E6">
            <w:pPr>
              <w:widowControl/>
              <w:jc w:val="center"/>
              <w:rPr>
                <w:rFonts w:ascii="宋体" w:hAnsi="宋体"/>
                <w:kern w:val="0"/>
                <w:sz w:val="18"/>
                <w:szCs w:val="18"/>
              </w:rPr>
            </w:pPr>
          </w:p>
        </w:tc>
        <w:tc>
          <w:tcPr>
            <w:tcW w:w="450" w:type="dxa"/>
            <w:tcBorders>
              <w:tl2br w:val="nil"/>
              <w:tr2bl w:val="nil"/>
            </w:tcBorders>
          </w:tcPr>
          <w:p w14:paraId="2DEA80C9">
            <w:pPr>
              <w:widowControl/>
              <w:jc w:val="center"/>
              <w:rPr>
                <w:rFonts w:ascii="宋体" w:hAnsi="宋体"/>
                <w:kern w:val="0"/>
                <w:sz w:val="18"/>
                <w:szCs w:val="18"/>
              </w:rPr>
            </w:pPr>
          </w:p>
        </w:tc>
      </w:tr>
      <w:tr w14:paraId="10DEF5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trPr>
        <w:tc>
          <w:tcPr>
            <w:tcW w:w="881" w:type="dxa"/>
            <w:vMerge w:val="continue"/>
            <w:tcBorders>
              <w:tl2br w:val="nil"/>
              <w:tr2bl w:val="nil"/>
            </w:tcBorders>
            <w:vAlign w:val="center"/>
          </w:tcPr>
          <w:p w14:paraId="2B15CF99">
            <w:pPr>
              <w:widowControl/>
              <w:jc w:val="left"/>
              <w:rPr>
                <w:rFonts w:ascii="宋体" w:hAnsi="宋体"/>
                <w:b/>
                <w:bCs/>
                <w:kern w:val="0"/>
                <w:sz w:val="18"/>
                <w:szCs w:val="18"/>
              </w:rPr>
            </w:pPr>
          </w:p>
        </w:tc>
        <w:tc>
          <w:tcPr>
            <w:tcW w:w="768" w:type="dxa"/>
            <w:tcBorders>
              <w:tl2br w:val="nil"/>
              <w:tr2bl w:val="nil"/>
            </w:tcBorders>
            <w:vAlign w:val="center"/>
          </w:tcPr>
          <w:p w14:paraId="39BFC2FE">
            <w:pPr>
              <w:widowControl/>
              <w:jc w:val="center"/>
              <w:rPr>
                <w:rFonts w:ascii="宋体" w:hAnsi="宋体"/>
                <w:kern w:val="0"/>
                <w:sz w:val="18"/>
                <w:szCs w:val="18"/>
              </w:rPr>
            </w:pPr>
            <w:r>
              <w:rPr>
                <w:rFonts w:hint="eastAsia" w:ascii="宋体" w:hAnsi="宋体"/>
                <w:kern w:val="0"/>
                <w:sz w:val="18"/>
                <w:szCs w:val="18"/>
              </w:rPr>
              <w:t>12.8</w:t>
            </w:r>
          </w:p>
        </w:tc>
        <w:tc>
          <w:tcPr>
            <w:tcW w:w="1130" w:type="dxa"/>
            <w:tcBorders>
              <w:tl2br w:val="nil"/>
              <w:tr2bl w:val="nil"/>
            </w:tcBorders>
            <w:vAlign w:val="center"/>
          </w:tcPr>
          <w:p w14:paraId="2F57CBB2">
            <w:pPr>
              <w:widowControl/>
              <w:rPr>
                <w:rFonts w:ascii="宋体" w:hAnsi="宋体"/>
                <w:kern w:val="0"/>
                <w:sz w:val="18"/>
                <w:szCs w:val="18"/>
              </w:rPr>
            </w:pPr>
            <w:r>
              <w:rPr>
                <w:rFonts w:hint="eastAsia" w:ascii="宋体" w:hAnsi="宋体"/>
                <w:kern w:val="0"/>
                <w:sz w:val="18"/>
                <w:szCs w:val="18"/>
              </w:rPr>
              <w:t>液压站及空压站位置</w:t>
            </w:r>
          </w:p>
        </w:tc>
        <w:tc>
          <w:tcPr>
            <w:tcW w:w="10142" w:type="dxa"/>
            <w:tcBorders>
              <w:tl2br w:val="nil"/>
              <w:tr2bl w:val="nil"/>
            </w:tcBorders>
            <w:vAlign w:val="center"/>
          </w:tcPr>
          <w:p w14:paraId="5A614914">
            <w:pPr>
              <w:widowControl/>
              <w:rPr>
                <w:rFonts w:ascii="宋体" w:hAnsi="宋体"/>
                <w:kern w:val="0"/>
                <w:sz w:val="18"/>
                <w:szCs w:val="18"/>
              </w:rPr>
            </w:pPr>
            <w:r>
              <w:rPr>
                <w:rFonts w:hint="eastAsia" w:ascii="宋体" w:hAnsi="宋体"/>
                <w:kern w:val="0"/>
                <w:sz w:val="18"/>
                <w:szCs w:val="18"/>
              </w:rPr>
              <w:t>液压站及空压站设置位置应适当，且便于维修。</w:t>
            </w:r>
          </w:p>
          <w:p w14:paraId="68CE0D68">
            <w:pPr>
              <w:widowControl/>
              <w:rPr>
                <w:rFonts w:ascii="宋体" w:hAnsi="宋体"/>
                <w:kern w:val="0"/>
                <w:sz w:val="18"/>
                <w:szCs w:val="18"/>
              </w:rPr>
            </w:pPr>
          </w:p>
        </w:tc>
        <w:tc>
          <w:tcPr>
            <w:tcW w:w="405" w:type="dxa"/>
            <w:tcBorders>
              <w:tl2br w:val="nil"/>
              <w:tr2bl w:val="nil"/>
            </w:tcBorders>
            <w:vAlign w:val="center"/>
          </w:tcPr>
          <w:p w14:paraId="46947BB7">
            <w:pPr>
              <w:widowControl/>
              <w:jc w:val="center"/>
              <w:rPr>
                <w:rFonts w:ascii="宋体" w:hAnsi="宋体"/>
                <w:kern w:val="0"/>
                <w:sz w:val="18"/>
                <w:szCs w:val="18"/>
              </w:rPr>
            </w:pPr>
          </w:p>
        </w:tc>
        <w:tc>
          <w:tcPr>
            <w:tcW w:w="465" w:type="dxa"/>
            <w:tcBorders>
              <w:tl2br w:val="nil"/>
              <w:tr2bl w:val="nil"/>
            </w:tcBorders>
            <w:vAlign w:val="center"/>
          </w:tcPr>
          <w:p w14:paraId="27B3409A">
            <w:pPr>
              <w:widowControl/>
              <w:jc w:val="center"/>
              <w:rPr>
                <w:rFonts w:ascii="宋体" w:hAnsi="宋体"/>
                <w:kern w:val="0"/>
                <w:sz w:val="18"/>
                <w:szCs w:val="18"/>
              </w:rPr>
            </w:pPr>
          </w:p>
        </w:tc>
        <w:tc>
          <w:tcPr>
            <w:tcW w:w="390" w:type="dxa"/>
            <w:tcBorders>
              <w:tl2br w:val="nil"/>
              <w:tr2bl w:val="nil"/>
            </w:tcBorders>
            <w:vAlign w:val="center"/>
          </w:tcPr>
          <w:p w14:paraId="480F5199">
            <w:pPr>
              <w:widowControl/>
              <w:jc w:val="center"/>
              <w:rPr>
                <w:rFonts w:ascii="宋体" w:hAnsi="宋体"/>
                <w:kern w:val="0"/>
                <w:sz w:val="18"/>
                <w:szCs w:val="18"/>
              </w:rPr>
            </w:pPr>
          </w:p>
        </w:tc>
        <w:tc>
          <w:tcPr>
            <w:tcW w:w="330" w:type="dxa"/>
            <w:tcBorders>
              <w:tl2br w:val="nil"/>
              <w:tr2bl w:val="nil"/>
            </w:tcBorders>
            <w:vAlign w:val="center"/>
          </w:tcPr>
          <w:p w14:paraId="2D1F15B1">
            <w:pPr>
              <w:widowControl/>
              <w:jc w:val="center"/>
              <w:rPr>
                <w:rFonts w:ascii="宋体" w:hAnsi="宋体"/>
                <w:kern w:val="0"/>
                <w:sz w:val="18"/>
                <w:szCs w:val="18"/>
              </w:rPr>
            </w:pPr>
          </w:p>
        </w:tc>
        <w:tc>
          <w:tcPr>
            <w:tcW w:w="600" w:type="dxa"/>
            <w:tcBorders>
              <w:tl2br w:val="nil"/>
              <w:tr2bl w:val="nil"/>
            </w:tcBorders>
          </w:tcPr>
          <w:p w14:paraId="3F408798">
            <w:pPr>
              <w:widowControl/>
              <w:jc w:val="center"/>
              <w:rPr>
                <w:rFonts w:ascii="宋体" w:hAnsi="宋体"/>
                <w:kern w:val="0"/>
                <w:sz w:val="18"/>
                <w:szCs w:val="18"/>
              </w:rPr>
            </w:pPr>
          </w:p>
        </w:tc>
        <w:tc>
          <w:tcPr>
            <w:tcW w:w="450" w:type="dxa"/>
            <w:tcBorders>
              <w:tl2br w:val="nil"/>
              <w:tr2bl w:val="nil"/>
            </w:tcBorders>
          </w:tcPr>
          <w:p w14:paraId="1AEBEF4D">
            <w:pPr>
              <w:widowControl/>
              <w:jc w:val="center"/>
              <w:rPr>
                <w:rFonts w:ascii="宋体" w:hAnsi="宋体"/>
                <w:kern w:val="0"/>
                <w:sz w:val="18"/>
                <w:szCs w:val="18"/>
              </w:rPr>
            </w:pPr>
          </w:p>
        </w:tc>
      </w:tr>
      <w:tr w14:paraId="1988DE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881" w:type="dxa"/>
            <w:vMerge w:val="continue"/>
            <w:tcBorders>
              <w:tl2br w:val="nil"/>
              <w:tr2bl w:val="nil"/>
            </w:tcBorders>
            <w:vAlign w:val="center"/>
          </w:tcPr>
          <w:p w14:paraId="256EDA6D">
            <w:pPr>
              <w:widowControl/>
              <w:jc w:val="left"/>
              <w:rPr>
                <w:rFonts w:ascii="宋体" w:hAnsi="宋体"/>
                <w:b/>
                <w:bCs/>
                <w:kern w:val="0"/>
                <w:sz w:val="18"/>
                <w:szCs w:val="18"/>
              </w:rPr>
            </w:pPr>
          </w:p>
        </w:tc>
        <w:tc>
          <w:tcPr>
            <w:tcW w:w="768" w:type="dxa"/>
            <w:tcBorders>
              <w:tl2br w:val="nil"/>
              <w:tr2bl w:val="nil"/>
            </w:tcBorders>
            <w:vAlign w:val="center"/>
          </w:tcPr>
          <w:p w14:paraId="1141A46A">
            <w:pPr>
              <w:widowControl/>
              <w:jc w:val="center"/>
              <w:rPr>
                <w:rFonts w:ascii="宋体" w:hAnsi="宋体"/>
                <w:kern w:val="0"/>
                <w:sz w:val="18"/>
                <w:szCs w:val="18"/>
              </w:rPr>
            </w:pPr>
            <w:r>
              <w:rPr>
                <w:rFonts w:hint="eastAsia" w:ascii="宋体" w:hAnsi="宋体"/>
                <w:kern w:val="0"/>
                <w:sz w:val="18"/>
                <w:szCs w:val="18"/>
              </w:rPr>
              <w:t>12.9</w:t>
            </w:r>
          </w:p>
        </w:tc>
        <w:tc>
          <w:tcPr>
            <w:tcW w:w="1130" w:type="dxa"/>
            <w:tcBorders>
              <w:tl2br w:val="nil"/>
              <w:tr2bl w:val="nil"/>
            </w:tcBorders>
            <w:vAlign w:val="center"/>
          </w:tcPr>
          <w:p w14:paraId="6F01967C">
            <w:pPr>
              <w:widowControl/>
              <w:rPr>
                <w:rFonts w:ascii="宋体" w:hAnsi="宋体"/>
                <w:kern w:val="0"/>
                <w:sz w:val="18"/>
                <w:szCs w:val="18"/>
              </w:rPr>
            </w:pPr>
            <w:r>
              <w:rPr>
                <w:rFonts w:hint="eastAsia" w:ascii="宋体" w:hAnsi="宋体"/>
                <w:kern w:val="0"/>
                <w:sz w:val="18"/>
                <w:szCs w:val="18"/>
              </w:rPr>
              <w:t>油缸、气缸保护措施</w:t>
            </w:r>
          </w:p>
        </w:tc>
        <w:tc>
          <w:tcPr>
            <w:tcW w:w="10142" w:type="dxa"/>
            <w:tcBorders>
              <w:tl2br w:val="nil"/>
              <w:tr2bl w:val="nil"/>
            </w:tcBorders>
            <w:vAlign w:val="center"/>
          </w:tcPr>
          <w:p w14:paraId="2CCCCCA9">
            <w:pPr>
              <w:widowControl/>
              <w:rPr>
                <w:rFonts w:ascii="宋体" w:hAnsi="宋体"/>
                <w:kern w:val="0"/>
                <w:sz w:val="18"/>
                <w:szCs w:val="18"/>
              </w:rPr>
            </w:pPr>
            <w:r>
              <w:rPr>
                <w:rFonts w:hint="eastAsia" w:ascii="宋体" w:hAnsi="宋体"/>
                <w:kern w:val="0"/>
                <w:sz w:val="18"/>
                <w:szCs w:val="18"/>
              </w:rPr>
              <w:t>油缸、气缸驱动乘载系统升降支承臂或设备主体升降，液压、气动装置突然失压时应有保护措施。</w:t>
            </w:r>
          </w:p>
        </w:tc>
        <w:tc>
          <w:tcPr>
            <w:tcW w:w="405" w:type="dxa"/>
            <w:tcBorders>
              <w:tl2br w:val="nil"/>
              <w:tr2bl w:val="nil"/>
            </w:tcBorders>
            <w:vAlign w:val="center"/>
          </w:tcPr>
          <w:p w14:paraId="1162268A">
            <w:pPr>
              <w:widowControl/>
              <w:jc w:val="center"/>
              <w:rPr>
                <w:rFonts w:ascii="宋体" w:hAnsi="宋体"/>
                <w:kern w:val="0"/>
                <w:sz w:val="18"/>
                <w:szCs w:val="18"/>
              </w:rPr>
            </w:pPr>
          </w:p>
        </w:tc>
        <w:tc>
          <w:tcPr>
            <w:tcW w:w="465" w:type="dxa"/>
            <w:tcBorders>
              <w:tl2br w:val="nil"/>
              <w:tr2bl w:val="nil"/>
            </w:tcBorders>
            <w:vAlign w:val="center"/>
          </w:tcPr>
          <w:p w14:paraId="5D262DF9">
            <w:pPr>
              <w:widowControl/>
              <w:jc w:val="center"/>
              <w:rPr>
                <w:rFonts w:ascii="宋体" w:hAnsi="宋体"/>
                <w:kern w:val="0"/>
                <w:sz w:val="18"/>
                <w:szCs w:val="18"/>
              </w:rPr>
            </w:pPr>
          </w:p>
        </w:tc>
        <w:tc>
          <w:tcPr>
            <w:tcW w:w="390" w:type="dxa"/>
            <w:tcBorders>
              <w:tl2br w:val="nil"/>
              <w:tr2bl w:val="nil"/>
            </w:tcBorders>
            <w:vAlign w:val="center"/>
          </w:tcPr>
          <w:p w14:paraId="1C379E48">
            <w:pPr>
              <w:widowControl/>
              <w:jc w:val="center"/>
              <w:rPr>
                <w:rFonts w:ascii="宋体" w:hAnsi="宋体"/>
                <w:kern w:val="0"/>
                <w:sz w:val="18"/>
                <w:szCs w:val="18"/>
              </w:rPr>
            </w:pPr>
          </w:p>
        </w:tc>
        <w:tc>
          <w:tcPr>
            <w:tcW w:w="330" w:type="dxa"/>
            <w:tcBorders>
              <w:tl2br w:val="nil"/>
              <w:tr2bl w:val="nil"/>
            </w:tcBorders>
            <w:vAlign w:val="center"/>
          </w:tcPr>
          <w:p w14:paraId="1906A797">
            <w:pPr>
              <w:widowControl/>
              <w:jc w:val="center"/>
              <w:rPr>
                <w:rFonts w:ascii="宋体" w:hAnsi="宋体"/>
                <w:kern w:val="0"/>
                <w:sz w:val="18"/>
                <w:szCs w:val="18"/>
              </w:rPr>
            </w:pPr>
          </w:p>
        </w:tc>
        <w:tc>
          <w:tcPr>
            <w:tcW w:w="600" w:type="dxa"/>
            <w:tcBorders>
              <w:tl2br w:val="nil"/>
              <w:tr2bl w:val="nil"/>
            </w:tcBorders>
          </w:tcPr>
          <w:p w14:paraId="50EA68C6">
            <w:pPr>
              <w:widowControl/>
              <w:jc w:val="center"/>
              <w:rPr>
                <w:rFonts w:ascii="宋体" w:hAnsi="宋体"/>
                <w:kern w:val="0"/>
                <w:sz w:val="18"/>
                <w:szCs w:val="18"/>
              </w:rPr>
            </w:pPr>
          </w:p>
        </w:tc>
        <w:tc>
          <w:tcPr>
            <w:tcW w:w="450" w:type="dxa"/>
            <w:tcBorders>
              <w:tl2br w:val="nil"/>
              <w:tr2bl w:val="nil"/>
            </w:tcBorders>
          </w:tcPr>
          <w:p w14:paraId="3DFD1102">
            <w:pPr>
              <w:widowControl/>
              <w:jc w:val="center"/>
              <w:rPr>
                <w:rFonts w:ascii="宋体" w:hAnsi="宋体"/>
                <w:kern w:val="0"/>
                <w:sz w:val="18"/>
                <w:szCs w:val="18"/>
              </w:rPr>
            </w:pPr>
          </w:p>
        </w:tc>
      </w:tr>
      <w:tr w14:paraId="6A77BD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3" w:hRule="atLeast"/>
        </w:trPr>
        <w:tc>
          <w:tcPr>
            <w:tcW w:w="881" w:type="dxa"/>
            <w:vMerge w:val="continue"/>
            <w:tcBorders>
              <w:tl2br w:val="nil"/>
              <w:tr2bl w:val="nil"/>
            </w:tcBorders>
            <w:vAlign w:val="center"/>
          </w:tcPr>
          <w:p w14:paraId="043E9FBC">
            <w:pPr>
              <w:widowControl/>
              <w:jc w:val="left"/>
              <w:rPr>
                <w:rFonts w:ascii="宋体" w:hAnsi="宋体"/>
                <w:b/>
                <w:bCs/>
                <w:kern w:val="0"/>
                <w:sz w:val="18"/>
                <w:szCs w:val="18"/>
              </w:rPr>
            </w:pPr>
          </w:p>
        </w:tc>
        <w:tc>
          <w:tcPr>
            <w:tcW w:w="768" w:type="dxa"/>
            <w:tcBorders>
              <w:tl2br w:val="nil"/>
              <w:tr2bl w:val="nil"/>
            </w:tcBorders>
            <w:vAlign w:val="center"/>
          </w:tcPr>
          <w:p w14:paraId="24F10164">
            <w:pPr>
              <w:widowControl/>
              <w:tabs>
                <w:tab w:val="center" w:pos="4201"/>
                <w:tab w:val="right" w:leader="dot" w:pos="9298"/>
              </w:tabs>
              <w:jc w:val="center"/>
              <w:rPr>
                <w:rFonts w:ascii="宋体" w:hAnsi="宋体"/>
                <w:kern w:val="0"/>
                <w:sz w:val="18"/>
                <w:szCs w:val="18"/>
              </w:rPr>
            </w:pPr>
            <w:r>
              <w:rPr>
                <w:rFonts w:hint="eastAsia" w:ascii="宋体" w:hAnsi="宋体"/>
                <w:kern w:val="0"/>
                <w:sz w:val="18"/>
                <w:szCs w:val="18"/>
              </w:rPr>
              <w:t>12.10</w:t>
            </w:r>
          </w:p>
        </w:tc>
        <w:tc>
          <w:tcPr>
            <w:tcW w:w="1130" w:type="dxa"/>
            <w:tcBorders>
              <w:tl2br w:val="nil"/>
              <w:tr2bl w:val="nil"/>
            </w:tcBorders>
            <w:vAlign w:val="center"/>
          </w:tcPr>
          <w:p w14:paraId="6E6DF959">
            <w:pPr>
              <w:widowControl/>
              <w:tabs>
                <w:tab w:val="center" w:pos="4201"/>
                <w:tab w:val="right" w:leader="dot" w:pos="9298"/>
              </w:tabs>
              <w:jc w:val="center"/>
              <w:rPr>
                <w:rFonts w:ascii="宋体" w:hAnsi="宋体"/>
                <w:kern w:val="0"/>
                <w:sz w:val="18"/>
                <w:szCs w:val="18"/>
              </w:rPr>
            </w:pPr>
            <w:r>
              <w:rPr>
                <w:rFonts w:hint="eastAsia" w:ascii="宋体" w:hAnsi="宋体"/>
                <w:kern w:val="0"/>
                <w:sz w:val="18"/>
                <w:szCs w:val="18"/>
              </w:rPr>
              <w:t>纳入监管的压力容器</w:t>
            </w:r>
          </w:p>
        </w:tc>
        <w:tc>
          <w:tcPr>
            <w:tcW w:w="10142" w:type="dxa"/>
            <w:tcBorders>
              <w:tl2br w:val="nil"/>
              <w:tr2bl w:val="nil"/>
            </w:tcBorders>
            <w:vAlign w:val="center"/>
          </w:tcPr>
          <w:p w14:paraId="3C50E73D">
            <w:pPr>
              <w:widowControl/>
              <w:tabs>
                <w:tab w:val="center" w:pos="4201"/>
                <w:tab w:val="right" w:leader="dot" w:pos="9298"/>
              </w:tabs>
              <w:rPr>
                <w:rFonts w:ascii="宋体" w:hAnsi="宋体"/>
                <w:kern w:val="0"/>
                <w:sz w:val="18"/>
                <w:szCs w:val="18"/>
              </w:rPr>
            </w:pPr>
            <w:r>
              <w:rPr>
                <w:rFonts w:hint="eastAsia" w:ascii="宋体" w:hAnsi="宋体"/>
                <w:kern w:val="0"/>
                <w:sz w:val="18"/>
                <w:szCs w:val="18"/>
              </w:rPr>
              <w:t>纳入监检的压力容器应符合TSG 21-2016《固定式压力容器安全技术监察规程》的要求。</w:t>
            </w:r>
          </w:p>
        </w:tc>
        <w:tc>
          <w:tcPr>
            <w:tcW w:w="405" w:type="dxa"/>
            <w:tcBorders>
              <w:tl2br w:val="nil"/>
              <w:tr2bl w:val="nil"/>
            </w:tcBorders>
            <w:vAlign w:val="center"/>
          </w:tcPr>
          <w:p w14:paraId="4F39EBBC">
            <w:pPr>
              <w:widowControl/>
              <w:tabs>
                <w:tab w:val="center" w:pos="4201"/>
                <w:tab w:val="right" w:leader="dot" w:pos="9298"/>
              </w:tabs>
              <w:jc w:val="center"/>
              <w:rPr>
                <w:rFonts w:ascii="宋体" w:hAnsi="宋体"/>
                <w:kern w:val="0"/>
                <w:sz w:val="18"/>
                <w:szCs w:val="18"/>
              </w:rPr>
            </w:pPr>
          </w:p>
        </w:tc>
        <w:tc>
          <w:tcPr>
            <w:tcW w:w="465" w:type="dxa"/>
            <w:tcBorders>
              <w:tl2br w:val="nil"/>
              <w:tr2bl w:val="nil"/>
            </w:tcBorders>
            <w:vAlign w:val="center"/>
          </w:tcPr>
          <w:p w14:paraId="2449843F">
            <w:pPr>
              <w:widowControl/>
              <w:tabs>
                <w:tab w:val="center" w:pos="4201"/>
                <w:tab w:val="right" w:leader="dot" w:pos="9298"/>
              </w:tabs>
              <w:jc w:val="center"/>
              <w:rPr>
                <w:rFonts w:ascii="宋体" w:hAnsi="宋体"/>
                <w:kern w:val="0"/>
                <w:sz w:val="18"/>
                <w:szCs w:val="18"/>
              </w:rPr>
            </w:pPr>
          </w:p>
        </w:tc>
        <w:tc>
          <w:tcPr>
            <w:tcW w:w="390" w:type="dxa"/>
            <w:tcBorders>
              <w:tl2br w:val="nil"/>
              <w:tr2bl w:val="nil"/>
            </w:tcBorders>
            <w:vAlign w:val="center"/>
          </w:tcPr>
          <w:p w14:paraId="16B3C3FE">
            <w:pPr>
              <w:widowControl/>
              <w:tabs>
                <w:tab w:val="center" w:pos="4201"/>
                <w:tab w:val="right" w:leader="dot" w:pos="9298"/>
              </w:tabs>
              <w:jc w:val="center"/>
              <w:rPr>
                <w:rFonts w:ascii="宋体" w:hAnsi="宋体"/>
                <w:kern w:val="0"/>
                <w:sz w:val="18"/>
                <w:szCs w:val="18"/>
              </w:rPr>
            </w:pPr>
          </w:p>
        </w:tc>
        <w:tc>
          <w:tcPr>
            <w:tcW w:w="330" w:type="dxa"/>
            <w:tcBorders>
              <w:tl2br w:val="nil"/>
              <w:tr2bl w:val="nil"/>
            </w:tcBorders>
            <w:vAlign w:val="center"/>
          </w:tcPr>
          <w:p w14:paraId="38CEF74F">
            <w:pPr>
              <w:widowControl/>
              <w:tabs>
                <w:tab w:val="center" w:pos="4201"/>
                <w:tab w:val="right" w:leader="dot" w:pos="9298"/>
              </w:tabs>
              <w:jc w:val="center"/>
              <w:rPr>
                <w:rFonts w:ascii="宋体" w:hAnsi="宋体"/>
                <w:kern w:val="0"/>
                <w:sz w:val="18"/>
                <w:szCs w:val="18"/>
              </w:rPr>
            </w:pPr>
          </w:p>
        </w:tc>
        <w:tc>
          <w:tcPr>
            <w:tcW w:w="600" w:type="dxa"/>
            <w:tcBorders>
              <w:tl2br w:val="nil"/>
              <w:tr2bl w:val="nil"/>
            </w:tcBorders>
          </w:tcPr>
          <w:p w14:paraId="0769DC09">
            <w:pPr>
              <w:widowControl/>
              <w:jc w:val="center"/>
              <w:rPr>
                <w:rFonts w:ascii="宋体" w:hAnsi="宋体"/>
                <w:kern w:val="0"/>
                <w:sz w:val="18"/>
                <w:szCs w:val="18"/>
              </w:rPr>
            </w:pPr>
          </w:p>
        </w:tc>
        <w:tc>
          <w:tcPr>
            <w:tcW w:w="450" w:type="dxa"/>
            <w:tcBorders>
              <w:tl2br w:val="nil"/>
              <w:tr2bl w:val="nil"/>
            </w:tcBorders>
          </w:tcPr>
          <w:p w14:paraId="760AE7B9">
            <w:pPr>
              <w:widowControl/>
              <w:jc w:val="center"/>
              <w:rPr>
                <w:rFonts w:ascii="宋体" w:hAnsi="宋体"/>
                <w:kern w:val="0"/>
                <w:sz w:val="18"/>
                <w:szCs w:val="18"/>
              </w:rPr>
            </w:pPr>
          </w:p>
        </w:tc>
      </w:tr>
      <w:tr w14:paraId="796709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5" w:hRule="atLeast"/>
        </w:trPr>
        <w:tc>
          <w:tcPr>
            <w:tcW w:w="881" w:type="dxa"/>
            <w:vMerge w:val="continue"/>
            <w:tcBorders>
              <w:tl2br w:val="nil"/>
              <w:tr2bl w:val="nil"/>
            </w:tcBorders>
            <w:vAlign w:val="center"/>
          </w:tcPr>
          <w:p w14:paraId="6F7190E4">
            <w:pPr>
              <w:widowControl/>
              <w:jc w:val="left"/>
              <w:rPr>
                <w:rFonts w:ascii="宋体" w:hAnsi="宋体"/>
                <w:b/>
                <w:bCs/>
                <w:kern w:val="0"/>
                <w:sz w:val="18"/>
                <w:szCs w:val="18"/>
              </w:rPr>
            </w:pPr>
          </w:p>
        </w:tc>
        <w:tc>
          <w:tcPr>
            <w:tcW w:w="768" w:type="dxa"/>
            <w:tcBorders>
              <w:tl2br w:val="nil"/>
              <w:tr2bl w:val="nil"/>
            </w:tcBorders>
            <w:vAlign w:val="center"/>
          </w:tcPr>
          <w:p w14:paraId="71207213">
            <w:pPr>
              <w:widowControl/>
              <w:tabs>
                <w:tab w:val="center" w:pos="4201"/>
                <w:tab w:val="right" w:leader="dot" w:pos="9298"/>
              </w:tabs>
              <w:jc w:val="center"/>
              <w:rPr>
                <w:rFonts w:ascii="宋体" w:hAnsi="宋体"/>
                <w:kern w:val="0"/>
                <w:sz w:val="18"/>
                <w:szCs w:val="18"/>
              </w:rPr>
            </w:pPr>
            <w:r>
              <w:rPr>
                <w:rFonts w:hint="eastAsia" w:ascii="宋体" w:hAnsi="宋体"/>
                <w:kern w:val="0"/>
                <w:sz w:val="18"/>
                <w:szCs w:val="18"/>
              </w:rPr>
              <w:t>12.11</w:t>
            </w:r>
          </w:p>
        </w:tc>
        <w:tc>
          <w:tcPr>
            <w:tcW w:w="1130" w:type="dxa"/>
            <w:tcBorders>
              <w:tl2br w:val="nil"/>
              <w:tr2bl w:val="nil"/>
            </w:tcBorders>
            <w:vAlign w:val="center"/>
          </w:tcPr>
          <w:p w14:paraId="0DE5BC72">
            <w:pPr>
              <w:widowControl/>
              <w:tabs>
                <w:tab w:val="center" w:pos="4201"/>
                <w:tab w:val="right" w:leader="dot" w:pos="9298"/>
              </w:tabs>
              <w:jc w:val="center"/>
              <w:rPr>
                <w:rFonts w:ascii="宋体" w:hAnsi="宋体"/>
                <w:kern w:val="0"/>
                <w:sz w:val="18"/>
                <w:szCs w:val="18"/>
              </w:rPr>
            </w:pPr>
            <w:r>
              <w:rPr>
                <w:rFonts w:hint="eastAsia" w:ascii="宋体" w:hAnsi="宋体"/>
                <w:kern w:val="0"/>
                <w:sz w:val="18"/>
                <w:szCs w:val="18"/>
              </w:rPr>
              <w:t>压力容器的安全附件</w:t>
            </w:r>
          </w:p>
        </w:tc>
        <w:tc>
          <w:tcPr>
            <w:tcW w:w="10142" w:type="dxa"/>
            <w:tcBorders>
              <w:tl2br w:val="nil"/>
              <w:tr2bl w:val="nil"/>
            </w:tcBorders>
            <w:vAlign w:val="center"/>
          </w:tcPr>
          <w:p w14:paraId="49F799FB">
            <w:pPr>
              <w:widowControl/>
              <w:tabs>
                <w:tab w:val="center" w:pos="4201"/>
                <w:tab w:val="right" w:leader="dot" w:pos="9298"/>
              </w:tabs>
              <w:rPr>
                <w:rFonts w:ascii="宋体" w:hAnsi="宋体"/>
                <w:kern w:val="0"/>
                <w:sz w:val="18"/>
                <w:szCs w:val="18"/>
              </w:rPr>
            </w:pPr>
            <w:r>
              <w:rPr>
                <w:rFonts w:hint="eastAsia" w:ascii="宋体" w:hAnsi="宋体"/>
                <w:kern w:val="0"/>
                <w:sz w:val="18"/>
                <w:szCs w:val="18"/>
              </w:rPr>
              <w:t>安全附件应进行定期检验，安全附件的定期检验按照《在用压力容器检验规程》的规定进行。</w:t>
            </w:r>
          </w:p>
        </w:tc>
        <w:tc>
          <w:tcPr>
            <w:tcW w:w="405" w:type="dxa"/>
            <w:tcBorders>
              <w:tl2br w:val="nil"/>
              <w:tr2bl w:val="nil"/>
            </w:tcBorders>
            <w:vAlign w:val="center"/>
          </w:tcPr>
          <w:p w14:paraId="4CC819C4">
            <w:pPr>
              <w:widowControl/>
              <w:tabs>
                <w:tab w:val="center" w:pos="4201"/>
                <w:tab w:val="right" w:leader="dot" w:pos="9298"/>
              </w:tabs>
              <w:jc w:val="center"/>
              <w:rPr>
                <w:rFonts w:ascii="宋体" w:hAnsi="宋体"/>
                <w:kern w:val="0"/>
                <w:sz w:val="18"/>
                <w:szCs w:val="18"/>
              </w:rPr>
            </w:pPr>
          </w:p>
        </w:tc>
        <w:tc>
          <w:tcPr>
            <w:tcW w:w="465" w:type="dxa"/>
            <w:tcBorders>
              <w:tl2br w:val="nil"/>
              <w:tr2bl w:val="nil"/>
            </w:tcBorders>
            <w:vAlign w:val="center"/>
          </w:tcPr>
          <w:p w14:paraId="59C109D0">
            <w:pPr>
              <w:widowControl/>
              <w:tabs>
                <w:tab w:val="center" w:pos="4201"/>
                <w:tab w:val="right" w:leader="dot" w:pos="9298"/>
              </w:tabs>
              <w:jc w:val="center"/>
              <w:rPr>
                <w:rFonts w:ascii="宋体" w:hAnsi="宋体"/>
                <w:kern w:val="0"/>
                <w:sz w:val="18"/>
                <w:szCs w:val="18"/>
              </w:rPr>
            </w:pPr>
          </w:p>
        </w:tc>
        <w:tc>
          <w:tcPr>
            <w:tcW w:w="390" w:type="dxa"/>
            <w:tcBorders>
              <w:tl2br w:val="nil"/>
              <w:tr2bl w:val="nil"/>
            </w:tcBorders>
            <w:vAlign w:val="center"/>
          </w:tcPr>
          <w:p w14:paraId="103981B0">
            <w:pPr>
              <w:widowControl/>
              <w:tabs>
                <w:tab w:val="center" w:pos="4201"/>
                <w:tab w:val="right" w:leader="dot" w:pos="9298"/>
              </w:tabs>
              <w:jc w:val="center"/>
              <w:rPr>
                <w:rFonts w:ascii="宋体" w:hAnsi="宋体"/>
                <w:kern w:val="0"/>
                <w:sz w:val="18"/>
                <w:szCs w:val="18"/>
              </w:rPr>
            </w:pPr>
          </w:p>
        </w:tc>
        <w:tc>
          <w:tcPr>
            <w:tcW w:w="330" w:type="dxa"/>
            <w:tcBorders>
              <w:tl2br w:val="nil"/>
              <w:tr2bl w:val="nil"/>
            </w:tcBorders>
            <w:vAlign w:val="center"/>
          </w:tcPr>
          <w:p w14:paraId="6DA6DD4A">
            <w:pPr>
              <w:widowControl/>
              <w:tabs>
                <w:tab w:val="center" w:pos="4201"/>
                <w:tab w:val="right" w:leader="dot" w:pos="9298"/>
              </w:tabs>
              <w:jc w:val="center"/>
              <w:rPr>
                <w:rFonts w:ascii="宋体" w:hAnsi="宋体"/>
                <w:kern w:val="0"/>
                <w:sz w:val="18"/>
                <w:szCs w:val="18"/>
              </w:rPr>
            </w:pPr>
          </w:p>
        </w:tc>
        <w:tc>
          <w:tcPr>
            <w:tcW w:w="600" w:type="dxa"/>
            <w:tcBorders>
              <w:tl2br w:val="nil"/>
              <w:tr2bl w:val="nil"/>
            </w:tcBorders>
          </w:tcPr>
          <w:p w14:paraId="52A22BD7">
            <w:pPr>
              <w:widowControl/>
              <w:jc w:val="center"/>
              <w:rPr>
                <w:rFonts w:ascii="宋体" w:hAnsi="宋体"/>
                <w:kern w:val="0"/>
                <w:sz w:val="18"/>
                <w:szCs w:val="18"/>
              </w:rPr>
            </w:pPr>
          </w:p>
        </w:tc>
        <w:tc>
          <w:tcPr>
            <w:tcW w:w="450" w:type="dxa"/>
            <w:tcBorders>
              <w:tl2br w:val="nil"/>
              <w:tr2bl w:val="nil"/>
            </w:tcBorders>
          </w:tcPr>
          <w:p w14:paraId="0B1B2E8C">
            <w:pPr>
              <w:widowControl/>
              <w:jc w:val="center"/>
              <w:rPr>
                <w:rFonts w:ascii="宋体" w:hAnsi="宋体"/>
                <w:kern w:val="0"/>
                <w:sz w:val="18"/>
                <w:szCs w:val="18"/>
              </w:rPr>
            </w:pPr>
          </w:p>
        </w:tc>
      </w:tr>
      <w:tr w14:paraId="2EC265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0" w:hRule="atLeast"/>
        </w:trPr>
        <w:tc>
          <w:tcPr>
            <w:tcW w:w="881" w:type="dxa"/>
            <w:vMerge w:val="restart"/>
            <w:tcBorders>
              <w:tl2br w:val="nil"/>
              <w:tr2bl w:val="nil"/>
            </w:tcBorders>
            <w:vAlign w:val="center"/>
          </w:tcPr>
          <w:p w14:paraId="11880060">
            <w:pPr>
              <w:widowControl/>
              <w:jc w:val="center"/>
              <w:rPr>
                <w:rFonts w:ascii="宋体" w:hAnsi="宋体"/>
                <w:bCs/>
                <w:kern w:val="0"/>
                <w:sz w:val="18"/>
                <w:szCs w:val="18"/>
              </w:rPr>
            </w:pPr>
            <w:r>
              <w:rPr>
                <w:rFonts w:hint="eastAsia" w:ascii="宋体" w:hAnsi="宋体"/>
                <w:bCs/>
                <w:kern w:val="0"/>
                <w:sz w:val="18"/>
                <w:szCs w:val="18"/>
              </w:rPr>
              <w:t>13</w:t>
            </w:r>
          </w:p>
          <w:p w14:paraId="070A7428">
            <w:pPr>
              <w:widowControl/>
              <w:jc w:val="center"/>
              <w:rPr>
                <w:rFonts w:ascii="宋体" w:hAnsi="宋体"/>
                <w:bCs/>
                <w:kern w:val="0"/>
                <w:sz w:val="18"/>
                <w:szCs w:val="18"/>
              </w:rPr>
            </w:pPr>
            <w:r>
              <w:rPr>
                <w:rFonts w:hint="eastAsia" w:ascii="宋体" w:hAnsi="宋体"/>
                <w:bCs/>
                <w:kern w:val="0"/>
                <w:sz w:val="18"/>
                <w:szCs w:val="18"/>
              </w:rPr>
              <w:t>重要轴</w:t>
            </w:r>
          </w:p>
        </w:tc>
        <w:tc>
          <w:tcPr>
            <w:tcW w:w="768" w:type="dxa"/>
            <w:tcBorders>
              <w:tl2br w:val="nil"/>
              <w:tr2bl w:val="nil"/>
            </w:tcBorders>
            <w:vAlign w:val="center"/>
          </w:tcPr>
          <w:p w14:paraId="6AE40901">
            <w:pPr>
              <w:widowControl/>
              <w:jc w:val="center"/>
              <w:rPr>
                <w:rFonts w:ascii="宋体" w:hAnsi="宋体"/>
                <w:kern w:val="0"/>
                <w:sz w:val="18"/>
                <w:szCs w:val="18"/>
              </w:rPr>
            </w:pPr>
            <w:r>
              <w:rPr>
                <w:rFonts w:hint="eastAsia" w:ascii="宋体" w:hAnsi="宋体"/>
                <w:kern w:val="0"/>
                <w:sz w:val="18"/>
                <w:szCs w:val="18"/>
              </w:rPr>
              <w:t>13.1</w:t>
            </w:r>
          </w:p>
        </w:tc>
        <w:tc>
          <w:tcPr>
            <w:tcW w:w="1130" w:type="dxa"/>
            <w:tcBorders>
              <w:tl2br w:val="nil"/>
              <w:tr2bl w:val="nil"/>
            </w:tcBorders>
            <w:vAlign w:val="center"/>
          </w:tcPr>
          <w:p w14:paraId="7521930C">
            <w:pPr>
              <w:widowControl/>
              <w:rPr>
                <w:rFonts w:ascii="宋体" w:hAnsi="宋体"/>
                <w:kern w:val="0"/>
                <w:sz w:val="18"/>
                <w:szCs w:val="18"/>
              </w:rPr>
            </w:pPr>
            <w:r>
              <w:rPr>
                <w:rFonts w:hint="eastAsia" w:ascii="宋体" w:hAnsi="宋体"/>
                <w:kern w:val="0"/>
                <w:sz w:val="18"/>
                <w:szCs w:val="18"/>
              </w:rPr>
              <w:t>重要轴、销轴材料及其表面硬度</w:t>
            </w:r>
          </w:p>
        </w:tc>
        <w:tc>
          <w:tcPr>
            <w:tcW w:w="10142" w:type="dxa"/>
            <w:tcBorders>
              <w:tl2br w:val="nil"/>
              <w:tr2bl w:val="nil"/>
            </w:tcBorders>
            <w:vAlign w:val="center"/>
          </w:tcPr>
          <w:p w14:paraId="110FDB93">
            <w:pPr>
              <w:widowControl/>
              <w:rPr>
                <w:rFonts w:ascii="宋体" w:hAnsi="宋体"/>
                <w:kern w:val="0"/>
                <w:sz w:val="18"/>
                <w:szCs w:val="18"/>
              </w:rPr>
            </w:pPr>
            <w:r>
              <w:rPr>
                <w:rFonts w:hint="eastAsia" w:ascii="宋体" w:hAnsi="宋体"/>
                <w:kern w:val="0"/>
                <w:sz w:val="18"/>
                <w:szCs w:val="18"/>
              </w:rPr>
              <w:t>重要的轴和销轴宜进行调质处理，并符合</w:t>
            </w:r>
            <w:r>
              <w:rPr>
                <w:rFonts w:ascii="宋体" w:hAnsi="宋体"/>
                <w:kern w:val="0"/>
                <w:sz w:val="18"/>
                <w:szCs w:val="18"/>
              </w:rPr>
              <w:t>GB/T 699</w:t>
            </w:r>
            <w:r>
              <w:rPr>
                <w:rFonts w:hint="eastAsia" w:ascii="宋体" w:hAnsi="宋体"/>
                <w:kern w:val="0"/>
                <w:sz w:val="18"/>
                <w:szCs w:val="18"/>
              </w:rPr>
              <w:t>和</w:t>
            </w:r>
            <w:r>
              <w:rPr>
                <w:rFonts w:ascii="宋体" w:hAnsi="宋体"/>
                <w:kern w:val="0"/>
                <w:sz w:val="18"/>
                <w:szCs w:val="18"/>
              </w:rPr>
              <w:t>GB/T 3077</w:t>
            </w:r>
            <w:r>
              <w:rPr>
                <w:rFonts w:hint="eastAsia" w:ascii="宋体" w:hAnsi="宋体"/>
                <w:kern w:val="0"/>
                <w:sz w:val="18"/>
                <w:szCs w:val="18"/>
              </w:rPr>
              <w:t>的规定，调质后应进行无损检测。必要时应进行冲击试验。</w:t>
            </w:r>
          </w:p>
        </w:tc>
        <w:tc>
          <w:tcPr>
            <w:tcW w:w="405" w:type="dxa"/>
            <w:tcBorders>
              <w:tl2br w:val="nil"/>
              <w:tr2bl w:val="nil"/>
            </w:tcBorders>
            <w:vAlign w:val="center"/>
          </w:tcPr>
          <w:p w14:paraId="7E8A97C6">
            <w:pPr>
              <w:widowControl/>
              <w:jc w:val="center"/>
              <w:rPr>
                <w:rFonts w:ascii="宋体" w:hAnsi="宋体"/>
                <w:kern w:val="0"/>
                <w:sz w:val="18"/>
                <w:szCs w:val="18"/>
              </w:rPr>
            </w:pPr>
          </w:p>
        </w:tc>
        <w:tc>
          <w:tcPr>
            <w:tcW w:w="465" w:type="dxa"/>
            <w:tcBorders>
              <w:tl2br w:val="nil"/>
              <w:tr2bl w:val="nil"/>
            </w:tcBorders>
            <w:vAlign w:val="center"/>
          </w:tcPr>
          <w:p w14:paraId="64DE50A2">
            <w:pPr>
              <w:widowControl/>
              <w:jc w:val="center"/>
              <w:rPr>
                <w:rFonts w:ascii="宋体" w:hAnsi="宋体"/>
                <w:kern w:val="0"/>
                <w:sz w:val="18"/>
                <w:szCs w:val="18"/>
              </w:rPr>
            </w:pPr>
          </w:p>
        </w:tc>
        <w:tc>
          <w:tcPr>
            <w:tcW w:w="390" w:type="dxa"/>
            <w:tcBorders>
              <w:tl2br w:val="nil"/>
              <w:tr2bl w:val="nil"/>
            </w:tcBorders>
            <w:vAlign w:val="center"/>
          </w:tcPr>
          <w:p w14:paraId="2E00B76F">
            <w:pPr>
              <w:widowControl/>
              <w:jc w:val="center"/>
              <w:rPr>
                <w:rFonts w:ascii="宋体" w:hAnsi="宋体"/>
                <w:kern w:val="0"/>
                <w:sz w:val="18"/>
                <w:szCs w:val="18"/>
              </w:rPr>
            </w:pPr>
          </w:p>
        </w:tc>
        <w:tc>
          <w:tcPr>
            <w:tcW w:w="330" w:type="dxa"/>
            <w:tcBorders>
              <w:tl2br w:val="nil"/>
              <w:tr2bl w:val="nil"/>
            </w:tcBorders>
            <w:vAlign w:val="center"/>
          </w:tcPr>
          <w:p w14:paraId="4C9EEE3E">
            <w:pPr>
              <w:widowControl/>
              <w:jc w:val="center"/>
              <w:rPr>
                <w:rFonts w:ascii="宋体" w:hAnsi="宋体"/>
                <w:kern w:val="0"/>
                <w:sz w:val="18"/>
                <w:szCs w:val="18"/>
              </w:rPr>
            </w:pPr>
          </w:p>
        </w:tc>
        <w:tc>
          <w:tcPr>
            <w:tcW w:w="600" w:type="dxa"/>
            <w:tcBorders>
              <w:tl2br w:val="nil"/>
              <w:tr2bl w:val="nil"/>
            </w:tcBorders>
          </w:tcPr>
          <w:p w14:paraId="43188B13">
            <w:pPr>
              <w:widowControl/>
              <w:jc w:val="center"/>
              <w:rPr>
                <w:rFonts w:ascii="宋体" w:hAnsi="宋体"/>
                <w:kern w:val="0"/>
                <w:sz w:val="18"/>
                <w:szCs w:val="18"/>
              </w:rPr>
            </w:pPr>
          </w:p>
        </w:tc>
        <w:tc>
          <w:tcPr>
            <w:tcW w:w="450" w:type="dxa"/>
            <w:tcBorders>
              <w:tl2br w:val="nil"/>
              <w:tr2bl w:val="nil"/>
            </w:tcBorders>
          </w:tcPr>
          <w:p w14:paraId="41DB38B1">
            <w:pPr>
              <w:widowControl/>
              <w:jc w:val="center"/>
              <w:rPr>
                <w:rFonts w:ascii="宋体" w:hAnsi="宋体"/>
                <w:kern w:val="0"/>
                <w:sz w:val="18"/>
                <w:szCs w:val="18"/>
              </w:rPr>
            </w:pPr>
          </w:p>
        </w:tc>
      </w:tr>
      <w:tr w14:paraId="572C6D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trPr>
        <w:tc>
          <w:tcPr>
            <w:tcW w:w="881" w:type="dxa"/>
            <w:vMerge w:val="continue"/>
            <w:tcBorders>
              <w:tl2br w:val="nil"/>
              <w:tr2bl w:val="nil"/>
            </w:tcBorders>
            <w:vAlign w:val="center"/>
          </w:tcPr>
          <w:p w14:paraId="60314EEE">
            <w:pPr>
              <w:widowControl/>
              <w:jc w:val="left"/>
              <w:rPr>
                <w:rFonts w:ascii="宋体" w:hAnsi="宋体"/>
                <w:b/>
                <w:bCs/>
                <w:kern w:val="0"/>
                <w:sz w:val="18"/>
                <w:szCs w:val="18"/>
              </w:rPr>
            </w:pPr>
          </w:p>
        </w:tc>
        <w:tc>
          <w:tcPr>
            <w:tcW w:w="768" w:type="dxa"/>
            <w:tcBorders>
              <w:tl2br w:val="nil"/>
              <w:tr2bl w:val="nil"/>
            </w:tcBorders>
            <w:vAlign w:val="center"/>
          </w:tcPr>
          <w:p w14:paraId="6712F863">
            <w:pPr>
              <w:widowControl/>
              <w:jc w:val="center"/>
              <w:rPr>
                <w:rFonts w:ascii="宋体" w:hAnsi="宋体"/>
                <w:kern w:val="0"/>
                <w:sz w:val="18"/>
                <w:szCs w:val="18"/>
              </w:rPr>
            </w:pPr>
            <w:r>
              <w:rPr>
                <w:rFonts w:hint="eastAsia" w:ascii="宋体" w:hAnsi="宋体"/>
                <w:kern w:val="0"/>
                <w:sz w:val="18"/>
                <w:szCs w:val="18"/>
              </w:rPr>
              <w:t>13.2</w:t>
            </w:r>
          </w:p>
        </w:tc>
        <w:tc>
          <w:tcPr>
            <w:tcW w:w="1130" w:type="dxa"/>
            <w:tcBorders>
              <w:tl2br w:val="nil"/>
              <w:tr2bl w:val="nil"/>
            </w:tcBorders>
            <w:vAlign w:val="center"/>
          </w:tcPr>
          <w:p w14:paraId="19356E88">
            <w:pPr>
              <w:widowControl/>
              <w:rPr>
                <w:rFonts w:ascii="宋体" w:hAnsi="宋体"/>
                <w:kern w:val="0"/>
                <w:sz w:val="18"/>
                <w:szCs w:val="18"/>
              </w:rPr>
            </w:pPr>
            <w:r>
              <w:rPr>
                <w:rFonts w:hint="eastAsia" w:ascii="宋体" w:hAnsi="宋体"/>
                <w:kern w:val="0"/>
                <w:sz w:val="18"/>
                <w:szCs w:val="18"/>
              </w:rPr>
              <w:t>润滑</w:t>
            </w:r>
          </w:p>
        </w:tc>
        <w:tc>
          <w:tcPr>
            <w:tcW w:w="10142" w:type="dxa"/>
            <w:tcBorders>
              <w:tl2br w:val="nil"/>
              <w:tr2bl w:val="nil"/>
            </w:tcBorders>
            <w:vAlign w:val="center"/>
          </w:tcPr>
          <w:p w14:paraId="3CDC5A6D">
            <w:pPr>
              <w:widowControl/>
              <w:rPr>
                <w:rFonts w:ascii="宋体" w:hAnsi="宋体"/>
                <w:kern w:val="0"/>
                <w:sz w:val="18"/>
                <w:szCs w:val="18"/>
              </w:rPr>
            </w:pPr>
            <w:r>
              <w:rPr>
                <w:rFonts w:hint="eastAsia" w:ascii="宋体" w:hAnsi="宋体"/>
                <w:kern w:val="0"/>
                <w:sz w:val="18"/>
                <w:szCs w:val="18"/>
              </w:rPr>
              <w:t>对于轴承及接触面有相对运动的部位，应有润滑措施，需要添加润滑剂的，应便于操作。</w:t>
            </w:r>
          </w:p>
        </w:tc>
        <w:tc>
          <w:tcPr>
            <w:tcW w:w="405" w:type="dxa"/>
            <w:tcBorders>
              <w:tl2br w:val="nil"/>
              <w:tr2bl w:val="nil"/>
            </w:tcBorders>
            <w:vAlign w:val="center"/>
          </w:tcPr>
          <w:p w14:paraId="25F48183">
            <w:pPr>
              <w:widowControl/>
              <w:jc w:val="center"/>
              <w:rPr>
                <w:rFonts w:ascii="宋体" w:hAnsi="宋体"/>
                <w:kern w:val="0"/>
                <w:sz w:val="18"/>
                <w:szCs w:val="18"/>
              </w:rPr>
            </w:pPr>
          </w:p>
        </w:tc>
        <w:tc>
          <w:tcPr>
            <w:tcW w:w="465" w:type="dxa"/>
            <w:tcBorders>
              <w:tl2br w:val="nil"/>
              <w:tr2bl w:val="nil"/>
            </w:tcBorders>
            <w:vAlign w:val="center"/>
          </w:tcPr>
          <w:p w14:paraId="4C25D5D5">
            <w:pPr>
              <w:widowControl/>
              <w:jc w:val="center"/>
              <w:rPr>
                <w:rFonts w:ascii="宋体" w:hAnsi="宋体"/>
                <w:kern w:val="0"/>
                <w:sz w:val="18"/>
                <w:szCs w:val="18"/>
              </w:rPr>
            </w:pPr>
          </w:p>
        </w:tc>
        <w:tc>
          <w:tcPr>
            <w:tcW w:w="390" w:type="dxa"/>
            <w:tcBorders>
              <w:tl2br w:val="nil"/>
              <w:tr2bl w:val="nil"/>
            </w:tcBorders>
            <w:vAlign w:val="center"/>
          </w:tcPr>
          <w:p w14:paraId="635E2D83">
            <w:pPr>
              <w:widowControl/>
              <w:jc w:val="center"/>
              <w:rPr>
                <w:rFonts w:ascii="宋体" w:hAnsi="宋体"/>
                <w:kern w:val="0"/>
                <w:sz w:val="18"/>
                <w:szCs w:val="18"/>
              </w:rPr>
            </w:pPr>
          </w:p>
        </w:tc>
        <w:tc>
          <w:tcPr>
            <w:tcW w:w="330" w:type="dxa"/>
            <w:tcBorders>
              <w:tl2br w:val="nil"/>
              <w:tr2bl w:val="nil"/>
            </w:tcBorders>
            <w:vAlign w:val="center"/>
          </w:tcPr>
          <w:p w14:paraId="52CF460D">
            <w:pPr>
              <w:widowControl/>
              <w:jc w:val="center"/>
              <w:rPr>
                <w:rFonts w:ascii="宋体" w:hAnsi="宋体"/>
                <w:kern w:val="0"/>
                <w:sz w:val="18"/>
                <w:szCs w:val="18"/>
              </w:rPr>
            </w:pPr>
          </w:p>
        </w:tc>
        <w:tc>
          <w:tcPr>
            <w:tcW w:w="600" w:type="dxa"/>
            <w:tcBorders>
              <w:tl2br w:val="nil"/>
              <w:tr2bl w:val="nil"/>
            </w:tcBorders>
          </w:tcPr>
          <w:p w14:paraId="6136C7DD">
            <w:pPr>
              <w:widowControl/>
              <w:jc w:val="center"/>
              <w:rPr>
                <w:rFonts w:ascii="宋体" w:hAnsi="宋体"/>
                <w:kern w:val="0"/>
                <w:sz w:val="18"/>
                <w:szCs w:val="18"/>
              </w:rPr>
            </w:pPr>
          </w:p>
        </w:tc>
        <w:tc>
          <w:tcPr>
            <w:tcW w:w="450" w:type="dxa"/>
            <w:tcBorders>
              <w:tl2br w:val="nil"/>
              <w:tr2bl w:val="nil"/>
            </w:tcBorders>
          </w:tcPr>
          <w:p w14:paraId="5AFBE6C6">
            <w:pPr>
              <w:widowControl/>
              <w:jc w:val="center"/>
              <w:rPr>
                <w:rFonts w:ascii="宋体" w:hAnsi="宋体"/>
                <w:kern w:val="0"/>
                <w:sz w:val="18"/>
                <w:szCs w:val="18"/>
              </w:rPr>
            </w:pPr>
          </w:p>
        </w:tc>
      </w:tr>
      <w:tr w14:paraId="5C9B41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trPr>
        <w:tc>
          <w:tcPr>
            <w:tcW w:w="881" w:type="dxa"/>
            <w:vMerge w:val="continue"/>
            <w:tcBorders>
              <w:tl2br w:val="nil"/>
              <w:tr2bl w:val="nil"/>
            </w:tcBorders>
            <w:vAlign w:val="center"/>
          </w:tcPr>
          <w:p w14:paraId="70CAF65B">
            <w:pPr>
              <w:widowControl/>
              <w:jc w:val="left"/>
              <w:rPr>
                <w:rFonts w:ascii="宋体" w:hAnsi="宋体"/>
                <w:b/>
                <w:bCs/>
                <w:kern w:val="0"/>
                <w:sz w:val="18"/>
                <w:szCs w:val="18"/>
              </w:rPr>
            </w:pPr>
          </w:p>
        </w:tc>
        <w:tc>
          <w:tcPr>
            <w:tcW w:w="768" w:type="dxa"/>
            <w:tcBorders>
              <w:tl2br w:val="nil"/>
              <w:tr2bl w:val="nil"/>
            </w:tcBorders>
            <w:vAlign w:val="center"/>
          </w:tcPr>
          <w:p w14:paraId="53F8B1D6">
            <w:pPr>
              <w:widowControl/>
              <w:jc w:val="center"/>
              <w:rPr>
                <w:rFonts w:ascii="宋体" w:hAnsi="宋体"/>
                <w:kern w:val="0"/>
                <w:sz w:val="18"/>
                <w:szCs w:val="18"/>
              </w:rPr>
            </w:pPr>
            <w:r>
              <w:rPr>
                <w:rFonts w:hint="eastAsia" w:ascii="宋体" w:hAnsi="宋体"/>
                <w:kern w:val="0"/>
                <w:sz w:val="18"/>
                <w:szCs w:val="18"/>
              </w:rPr>
              <w:t>13.3</w:t>
            </w:r>
          </w:p>
        </w:tc>
        <w:tc>
          <w:tcPr>
            <w:tcW w:w="1130" w:type="dxa"/>
            <w:tcBorders>
              <w:tl2br w:val="nil"/>
              <w:tr2bl w:val="nil"/>
            </w:tcBorders>
            <w:vAlign w:val="center"/>
          </w:tcPr>
          <w:p w14:paraId="73299720">
            <w:pPr>
              <w:widowControl/>
              <w:rPr>
                <w:rFonts w:ascii="宋体" w:hAnsi="宋体"/>
                <w:kern w:val="0"/>
                <w:sz w:val="18"/>
                <w:szCs w:val="18"/>
              </w:rPr>
            </w:pPr>
            <w:r>
              <w:rPr>
                <w:rFonts w:hint="eastAsia" w:ascii="宋体" w:hAnsi="宋体"/>
                <w:kern w:val="0"/>
                <w:sz w:val="18"/>
                <w:szCs w:val="18"/>
              </w:rPr>
              <w:t>运行情况</w:t>
            </w:r>
          </w:p>
        </w:tc>
        <w:tc>
          <w:tcPr>
            <w:tcW w:w="10142" w:type="dxa"/>
            <w:tcBorders>
              <w:tl2br w:val="nil"/>
              <w:tr2bl w:val="nil"/>
            </w:tcBorders>
            <w:vAlign w:val="center"/>
          </w:tcPr>
          <w:p w14:paraId="74EB82D8">
            <w:pPr>
              <w:widowControl/>
              <w:rPr>
                <w:rFonts w:ascii="宋体" w:hAnsi="宋体"/>
                <w:kern w:val="0"/>
                <w:sz w:val="18"/>
                <w:szCs w:val="18"/>
              </w:rPr>
            </w:pPr>
            <w:r>
              <w:rPr>
                <w:rFonts w:hint="eastAsia" w:ascii="宋体" w:hAnsi="宋体"/>
                <w:kern w:val="0"/>
                <w:sz w:val="18"/>
                <w:szCs w:val="18"/>
              </w:rPr>
              <w:t>转动正常无异响。</w:t>
            </w:r>
          </w:p>
        </w:tc>
        <w:tc>
          <w:tcPr>
            <w:tcW w:w="405" w:type="dxa"/>
            <w:tcBorders>
              <w:tl2br w:val="nil"/>
              <w:tr2bl w:val="nil"/>
            </w:tcBorders>
            <w:vAlign w:val="center"/>
          </w:tcPr>
          <w:p w14:paraId="63740715">
            <w:pPr>
              <w:widowControl/>
              <w:jc w:val="center"/>
              <w:rPr>
                <w:rFonts w:ascii="宋体" w:hAnsi="宋体"/>
                <w:kern w:val="0"/>
                <w:sz w:val="18"/>
                <w:szCs w:val="18"/>
              </w:rPr>
            </w:pPr>
          </w:p>
        </w:tc>
        <w:tc>
          <w:tcPr>
            <w:tcW w:w="465" w:type="dxa"/>
            <w:tcBorders>
              <w:tl2br w:val="nil"/>
              <w:tr2bl w:val="nil"/>
            </w:tcBorders>
            <w:vAlign w:val="center"/>
          </w:tcPr>
          <w:p w14:paraId="6364B4A4">
            <w:pPr>
              <w:widowControl/>
              <w:jc w:val="center"/>
              <w:rPr>
                <w:rFonts w:ascii="宋体" w:hAnsi="宋体"/>
                <w:kern w:val="0"/>
                <w:sz w:val="18"/>
                <w:szCs w:val="18"/>
              </w:rPr>
            </w:pPr>
          </w:p>
        </w:tc>
        <w:tc>
          <w:tcPr>
            <w:tcW w:w="390" w:type="dxa"/>
            <w:tcBorders>
              <w:tl2br w:val="nil"/>
              <w:tr2bl w:val="nil"/>
            </w:tcBorders>
            <w:vAlign w:val="center"/>
          </w:tcPr>
          <w:p w14:paraId="0F9E44B5">
            <w:pPr>
              <w:widowControl/>
              <w:jc w:val="center"/>
              <w:rPr>
                <w:rFonts w:ascii="宋体" w:hAnsi="宋体"/>
                <w:kern w:val="0"/>
                <w:sz w:val="18"/>
                <w:szCs w:val="18"/>
              </w:rPr>
            </w:pPr>
          </w:p>
        </w:tc>
        <w:tc>
          <w:tcPr>
            <w:tcW w:w="330" w:type="dxa"/>
            <w:tcBorders>
              <w:tl2br w:val="nil"/>
              <w:tr2bl w:val="nil"/>
            </w:tcBorders>
            <w:vAlign w:val="center"/>
          </w:tcPr>
          <w:p w14:paraId="7A4B893D">
            <w:pPr>
              <w:widowControl/>
              <w:jc w:val="center"/>
              <w:rPr>
                <w:rFonts w:ascii="宋体" w:hAnsi="宋体"/>
                <w:kern w:val="0"/>
                <w:sz w:val="18"/>
                <w:szCs w:val="18"/>
              </w:rPr>
            </w:pPr>
          </w:p>
        </w:tc>
        <w:tc>
          <w:tcPr>
            <w:tcW w:w="600" w:type="dxa"/>
            <w:tcBorders>
              <w:tl2br w:val="nil"/>
              <w:tr2bl w:val="nil"/>
            </w:tcBorders>
          </w:tcPr>
          <w:p w14:paraId="4DE32CFF">
            <w:pPr>
              <w:widowControl/>
              <w:jc w:val="center"/>
              <w:rPr>
                <w:rFonts w:ascii="宋体" w:hAnsi="宋体"/>
                <w:kern w:val="0"/>
                <w:sz w:val="18"/>
                <w:szCs w:val="18"/>
              </w:rPr>
            </w:pPr>
          </w:p>
        </w:tc>
        <w:tc>
          <w:tcPr>
            <w:tcW w:w="450" w:type="dxa"/>
            <w:tcBorders>
              <w:tl2br w:val="nil"/>
              <w:tr2bl w:val="nil"/>
            </w:tcBorders>
          </w:tcPr>
          <w:p w14:paraId="44D30BB7">
            <w:pPr>
              <w:widowControl/>
              <w:jc w:val="center"/>
              <w:rPr>
                <w:rFonts w:ascii="宋体" w:hAnsi="宋体"/>
                <w:kern w:val="0"/>
                <w:sz w:val="18"/>
                <w:szCs w:val="18"/>
              </w:rPr>
            </w:pPr>
          </w:p>
        </w:tc>
      </w:tr>
      <w:tr w14:paraId="068326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90" w:hRule="atLeast"/>
        </w:trPr>
        <w:tc>
          <w:tcPr>
            <w:tcW w:w="881" w:type="dxa"/>
            <w:vMerge w:val="continue"/>
            <w:tcBorders>
              <w:tl2br w:val="nil"/>
              <w:tr2bl w:val="nil"/>
            </w:tcBorders>
            <w:vAlign w:val="center"/>
          </w:tcPr>
          <w:p w14:paraId="0F965955">
            <w:pPr>
              <w:widowControl/>
              <w:jc w:val="left"/>
              <w:rPr>
                <w:rFonts w:ascii="宋体" w:hAnsi="宋体"/>
                <w:b/>
                <w:bCs/>
                <w:kern w:val="0"/>
                <w:sz w:val="18"/>
                <w:szCs w:val="18"/>
              </w:rPr>
            </w:pPr>
          </w:p>
        </w:tc>
        <w:tc>
          <w:tcPr>
            <w:tcW w:w="768" w:type="dxa"/>
            <w:tcBorders>
              <w:tl2br w:val="nil"/>
              <w:tr2bl w:val="nil"/>
            </w:tcBorders>
            <w:vAlign w:val="center"/>
          </w:tcPr>
          <w:p w14:paraId="2233EC29">
            <w:pPr>
              <w:widowControl/>
              <w:jc w:val="center"/>
              <w:rPr>
                <w:rFonts w:ascii="宋体" w:hAnsi="宋体"/>
                <w:kern w:val="0"/>
                <w:sz w:val="18"/>
                <w:szCs w:val="18"/>
              </w:rPr>
            </w:pPr>
            <w:r>
              <w:rPr>
                <w:rFonts w:hint="eastAsia" w:ascii="宋体" w:hAnsi="宋体"/>
                <w:kern w:val="0"/>
                <w:sz w:val="18"/>
                <w:szCs w:val="18"/>
              </w:rPr>
              <w:t>13.4</w:t>
            </w:r>
          </w:p>
        </w:tc>
        <w:tc>
          <w:tcPr>
            <w:tcW w:w="1130" w:type="dxa"/>
            <w:tcBorders>
              <w:tl2br w:val="nil"/>
              <w:tr2bl w:val="nil"/>
            </w:tcBorders>
            <w:vAlign w:val="center"/>
          </w:tcPr>
          <w:p w14:paraId="147162F3">
            <w:pPr>
              <w:widowControl/>
              <w:rPr>
                <w:rFonts w:ascii="宋体" w:hAnsi="宋体"/>
                <w:kern w:val="0"/>
                <w:sz w:val="18"/>
                <w:szCs w:val="18"/>
              </w:rPr>
            </w:pPr>
            <w:r>
              <w:rPr>
                <w:rFonts w:hint="eastAsia" w:ascii="宋体" w:hAnsi="宋体"/>
                <w:kern w:val="0"/>
                <w:sz w:val="18"/>
                <w:szCs w:val="18"/>
              </w:rPr>
              <w:t>重要轴、销轴的无损检测</w:t>
            </w:r>
          </w:p>
        </w:tc>
        <w:tc>
          <w:tcPr>
            <w:tcW w:w="10142" w:type="dxa"/>
            <w:tcBorders>
              <w:tl2br w:val="nil"/>
              <w:tr2bl w:val="nil"/>
            </w:tcBorders>
            <w:vAlign w:val="center"/>
          </w:tcPr>
          <w:p w14:paraId="13116097">
            <w:pPr>
              <w:widowControl/>
              <w:rPr>
                <w:rFonts w:ascii="宋体" w:hAnsi="宋体"/>
                <w:kern w:val="0"/>
                <w:sz w:val="18"/>
                <w:szCs w:val="18"/>
              </w:rPr>
            </w:pPr>
            <w:r>
              <w:rPr>
                <w:rFonts w:hint="eastAsia" w:ascii="宋体" w:hAnsi="宋体"/>
                <w:kern w:val="0"/>
                <w:sz w:val="18"/>
                <w:szCs w:val="18"/>
              </w:rPr>
              <w:t>重要轴应进行超声检测及表面检测：</w:t>
            </w:r>
            <w:r>
              <w:rPr>
                <w:rFonts w:hint="eastAsia" w:ascii="宋体" w:hAnsi="宋体"/>
                <w:kern w:val="0"/>
                <w:sz w:val="18"/>
                <w:szCs w:val="18"/>
              </w:rPr>
              <w:br w:type="textWrapping"/>
            </w:r>
            <w:r>
              <w:rPr>
                <w:rFonts w:hint="eastAsia" w:ascii="宋体" w:hAnsi="宋体"/>
                <w:kern w:val="0"/>
                <w:sz w:val="18"/>
                <w:szCs w:val="18"/>
              </w:rPr>
              <w:t>a</w:t>
            </w:r>
            <w:r>
              <w:rPr>
                <w:rFonts w:ascii="宋体" w:hAnsi="宋体"/>
                <w:kern w:val="0"/>
                <w:sz w:val="18"/>
                <w:szCs w:val="18"/>
              </w:rPr>
              <w:t>)</w:t>
            </w:r>
            <w:r>
              <w:rPr>
                <w:rFonts w:hint="eastAsia" w:ascii="宋体" w:hAnsi="宋体"/>
                <w:kern w:val="0"/>
                <w:sz w:val="18"/>
                <w:szCs w:val="18"/>
              </w:rPr>
              <w:t>超声检测应当按照</w:t>
            </w:r>
            <w:r>
              <w:rPr>
                <w:rFonts w:ascii="宋体" w:hAnsi="宋体"/>
                <w:kern w:val="0"/>
                <w:sz w:val="18"/>
                <w:szCs w:val="18"/>
              </w:rPr>
              <w:t>GB/T 34370.5</w:t>
            </w:r>
            <w:r>
              <w:rPr>
                <w:rFonts w:hint="eastAsia" w:ascii="宋体" w:hAnsi="宋体"/>
                <w:kern w:val="0"/>
                <w:sz w:val="18"/>
                <w:szCs w:val="18"/>
              </w:rPr>
              <w:t>的规定执行,质量要求和合格级别如下：零部件的脉冲反射法超声检测技术等级不低于B级，合格级别为Ⅱ级；</w:t>
            </w:r>
            <w:r>
              <w:rPr>
                <w:rFonts w:hint="eastAsia" w:ascii="宋体" w:hAnsi="宋体"/>
                <w:kern w:val="0"/>
                <w:sz w:val="18"/>
                <w:szCs w:val="18"/>
              </w:rPr>
              <w:br w:type="textWrapping"/>
            </w:r>
            <w:r>
              <w:rPr>
                <w:rFonts w:hint="eastAsia" w:ascii="宋体" w:hAnsi="宋体"/>
                <w:kern w:val="0"/>
                <w:sz w:val="18"/>
                <w:szCs w:val="18"/>
              </w:rPr>
              <w:t>b</w:t>
            </w:r>
            <w:r>
              <w:rPr>
                <w:rFonts w:ascii="宋体" w:hAnsi="宋体"/>
                <w:kern w:val="0"/>
                <w:sz w:val="18"/>
                <w:szCs w:val="18"/>
              </w:rPr>
              <w:t>)</w:t>
            </w:r>
            <w:r>
              <w:rPr>
                <w:rFonts w:hint="eastAsia" w:ascii="宋体" w:hAnsi="宋体"/>
                <w:kern w:val="0"/>
                <w:sz w:val="18"/>
                <w:szCs w:val="18"/>
              </w:rPr>
              <w:t>表面检测：</w:t>
            </w:r>
            <w:r>
              <w:rPr>
                <w:rFonts w:hint="eastAsia" w:ascii="宋体" w:hAnsi="宋体"/>
                <w:kern w:val="0"/>
                <w:sz w:val="18"/>
                <w:szCs w:val="18"/>
              </w:rPr>
              <w:br w:type="textWrapping"/>
            </w:r>
            <w:r>
              <w:rPr>
                <w:rFonts w:hint="eastAsia" w:ascii="宋体" w:hAnsi="宋体"/>
                <w:kern w:val="0"/>
                <w:sz w:val="18"/>
                <w:szCs w:val="18"/>
              </w:rPr>
              <w:t>表面检测应当按照</w:t>
            </w:r>
            <w:r>
              <w:rPr>
                <w:rFonts w:ascii="宋体" w:hAnsi="宋体"/>
                <w:kern w:val="0"/>
                <w:sz w:val="18"/>
                <w:szCs w:val="18"/>
              </w:rPr>
              <w:t>GB/T 34370.3</w:t>
            </w:r>
            <w:r>
              <w:rPr>
                <w:rFonts w:hint="eastAsia" w:ascii="宋体" w:hAnsi="宋体"/>
                <w:kern w:val="0"/>
                <w:sz w:val="18"/>
                <w:szCs w:val="18"/>
              </w:rPr>
              <w:t>和</w:t>
            </w:r>
            <w:r>
              <w:rPr>
                <w:rFonts w:ascii="宋体" w:hAnsi="宋体"/>
                <w:kern w:val="0"/>
                <w:sz w:val="18"/>
                <w:szCs w:val="18"/>
              </w:rPr>
              <w:t>GB/T 34370.4</w:t>
            </w:r>
            <w:r>
              <w:rPr>
                <w:rFonts w:hint="eastAsia" w:ascii="宋体" w:hAnsi="宋体"/>
                <w:kern w:val="0"/>
                <w:sz w:val="18"/>
                <w:szCs w:val="18"/>
              </w:rPr>
              <w:t>的规定执行,质量要求和合格级别如下：</w:t>
            </w:r>
            <w:r>
              <w:rPr>
                <w:rFonts w:hint="eastAsia" w:ascii="宋体" w:hAnsi="宋体"/>
                <w:kern w:val="0"/>
                <w:sz w:val="18"/>
                <w:szCs w:val="18"/>
              </w:rPr>
              <w:br w:type="textWrapping"/>
            </w:r>
            <w:r>
              <w:rPr>
                <w:rFonts w:hint="eastAsia" w:ascii="宋体" w:hAnsi="宋体"/>
                <w:kern w:val="0"/>
                <w:sz w:val="18"/>
                <w:szCs w:val="18"/>
              </w:rPr>
              <w:t xml:space="preserve">  1)采用磁粉或者渗透检测，合格级别为I级；</w:t>
            </w:r>
            <w:r>
              <w:rPr>
                <w:rFonts w:hint="eastAsia" w:ascii="宋体" w:hAnsi="宋体"/>
                <w:kern w:val="0"/>
                <w:sz w:val="18"/>
                <w:szCs w:val="18"/>
              </w:rPr>
              <w:br w:type="textWrapping"/>
            </w:r>
            <w:r>
              <w:rPr>
                <w:rFonts w:hint="eastAsia" w:ascii="宋体" w:hAnsi="宋体"/>
                <w:kern w:val="0"/>
                <w:sz w:val="18"/>
                <w:szCs w:val="18"/>
              </w:rPr>
              <w:t xml:space="preserve">  2)采用涡流检测，合格级别由设计图样或业主协商的当量尺寸确定；</w:t>
            </w:r>
            <w:r>
              <w:rPr>
                <w:rFonts w:hint="eastAsia" w:ascii="宋体" w:hAnsi="宋体"/>
                <w:kern w:val="0"/>
                <w:sz w:val="18"/>
                <w:szCs w:val="18"/>
              </w:rPr>
              <w:br w:type="textWrapping"/>
            </w:r>
            <w:r>
              <w:rPr>
                <w:rFonts w:hint="eastAsia" w:ascii="宋体" w:hAnsi="宋体"/>
                <w:kern w:val="0"/>
                <w:sz w:val="18"/>
                <w:szCs w:val="18"/>
              </w:rPr>
              <w:t xml:space="preserve">  3)带油漆层的磁粉检测，应由经证明具备相应检测能力的专业人员实施。</w:t>
            </w:r>
          </w:p>
        </w:tc>
        <w:tc>
          <w:tcPr>
            <w:tcW w:w="405" w:type="dxa"/>
            <w:tcBorders>
              <w:tl2br w:val="nil"/>
              <w:tr2bl w:val="nil"/>
            </w:tcBorders>
            <w:vAlign w:val="center"/>
          </w:tcPr>
          <w:p w14:paraId="7B8F87FD">
            <w:pPr>
              <w:widowControl/>
              <w:jc w:val="center"/>
              <w:rPr>
                <w:rFonts w:ascii="宋体" w:hAnsi="宋体"/>
                <w:kern w:val="0"/>
                <w:sz w:val="18"/>
                <w:szCs w:val="18"/>
              </w:rPr>
            </w:pPr>
          </w:p>
        </w:tc>
        <w:tc>
          <w:tcPr>
            <w:tcW w:w="465" w:type="dxa"/>
            <w:tcBorders>
              <w:tl2br w:val="nil"/>
              <w:tr2bl w:val="nil"/>
            </w:tcBorders>
            <w:vAlign w:val="center"/>
          </w:tcPr>
          <w:p w14:paraId="76C3F5CE">
            <w:pPr>
              <w:widowControl/>
              <w:jc w:val="center"/>
              <w:rPr>
                <w:rFonts w:ascii="宋体" w:hAnsi="宋体"/>
                <w:kern w:val="0"/>
                <w:sz w:val="18"/>
                <w:szCs w:val="18"/>
              </w:rPr>
            </w:pPr>
          </w:p>
        </w:tc>
        <w:tc>
          <w:tcPr>
            <w:tcW w:w="390" w:type="dxa"/>
            <w:tcBorders>
              <w:tl2br w:val="nil"/>
              <w:tr2bl w:val="nil"/>
            </w:tcBorders>
            <w:vAlign w:val="center"/>
          </w:tcPr>
          <w:p w14:paraId="33504106">
            <w:pPr>
              <w:widowControl/>
              <w:jc w:val="center"/>
              <w:rPr>
                <w:rFonts w:ascii="宋体" w:hAnsi="宋体"/>
                <w:kern w:val="0"/>
                <w:sz w:val="18"/>
                <w:szCs w:val="18"/>
              </w:rPr>
            </w:pPr>
          </w:p>
        </w:tc>
        <w:tc>
          <w:tcPr>
            <w:tcW w:w="330" w:type="dxa"/>
            <w:tcBorders>
              <w:tl2br w:val="nil"/>
              <w:tr2bl w:val="nil"/>
            </w:tcBorders>
            <w:vAlign w:val="center"/>
          </w:tcPr>
          <w:p w14:paraId="5B8BC954">
            <w:pPr>
              <w:widowControl/>
              <w:jc w:val="center"/>
              <w:rPr>
                <w:rFonts w:ascii="宋体" w:hAnsi="宋体"/>
                <w:kern w:val="0"/>
                <w:sz w:val="18"/>
                <w:szCs w:val="18"/>
              </w:rPr>
            </w:pPr>
          </w:p>
        </w:tc>
        <w:tc>
          <w:tcPr>
            <w:tcW w:w="600" w:type="dxa"/>
            <w:tcBorders>
              <w:tl2br w:val="nil"/>
              <w:tr2bl w:val="nil"/>
            </w:tcBorders>
          </w:tcPr>
          <w:p w14:paraId="3A84BCDC">
            <w:pPr>
              <w:widowControl/>
              <w:jc w:val="center"/>
              <w:rPr>
                <w:rFonts w:ascii="宋体" w:hAnsi="宋体"/>
                <w:kern w:val="0"/>
                <w:sz w:val="18"/>
                <w:szCs w:val="18"/>
              </w:rPr>
            </w:pPr>
          </w:p>
        </w:tc>
        <w:tc>
          <w:tcPr>
            <w:tcW w:w="450" w:type="dxa"/>
            <w:tcBorders>
              <w:tl2br w:val="nil"/>
              <w:tr2bl w:val="nil"/>
            </w:tcBorders>
          </w:tcPr>
          <w:p w14:paraId="4B5B9BE1">
            <w:pPr>
              <w:widowControl/>
              <w:jc w:val="center"/>
              <w:rPr>
                <w:rFonts w:ascii="宋体" w:hAnsi="宋体"/>
                <w:kern w:val="0"/>
                <w:sz w:val="18"/>
                <w:szCs w:val="18"/>
              </w:rPr>
            </w:pPr>
          </w:p>
        </w:tc>
      </w:tr>
      <w:tr w14:paraId="47375F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trPr>
        <w:tc>
          <w:tcPr>
            <w:tcW w:w="881" w:type="dxa"/>
            <w:vMerge w:val="restart"/>
            <w:tcBorders>
              <w:tl2br w:val="nil"/>
              <w:tr2bl w:val="nil"/>
            </w:tcBorders>
            <w:vAlign w:val="center"/>
          </w:tcPr>
          <w:p w14:paraId="123F3708">
            <w:pPr>
              <w:widowControl/>
              <w:jc w:val="center"/>
              <w:rPr>
                <w:rFonts w:ascii="宋体" w:hAnsi="宋体"/>
                <w:bCs/>
                <w:kern w:val="0"/>
                <w:sz w:val="18"/>
                <w:szCs w:val="18"/>
              </w:rPr>
            </w:pPr>
            <w:r>
              <w:rPr>
                <w:rFonts w:hint="eastAsia" w:ascii="宋体" w:hAnsi="宋体"/>
                <w:bCs/>
                <w:kern w:val="0"/>
                <w:sz w:val="18"/>
                <w:szCs w:val="18"/>
              </w:rPr>
              <w:t>14</w:t>
            </w:r>
          </w:p>
          <w:p w14:paraId="1EE34DBC">
            <w:pPr>
              <w:widowControl/>
              <w:jc w:val="center"/>
              <w:rPr>
                <w:rFonts w:ascii="宋体" w:hAnsi="宋体"/>
                <w:b/>
                <w:bCs/>
                <w:kern w:val="0"/>
                <w:sz w:val="18"/>
                <w:szCs w:val="18"/>
              </w:rPr>
            </w:pPr>
            <w:r>
              <w:rPr>
                <w:rFonts w:hint="eastAsia" w:ascii="宋体" w:hAnsi="宋体"/>
                <w:bCs/>
                <w:kern w:val="0"/>
                <w:sz w:val="18"/>
                <w:szCs w:val="18"/>
              </w:rPr>
              <w:t>金属结构及连接</w:t>
            </w:r>
          </w:p>
        </w:tc>
        <w:tc>
          <w:tcPr>
            <w:tcW w:w="768" w:type="dxa"/>
            <w:tcBorders>
              <w:tl2br w:val="nil"/>
              <w:tr2bl w:val="nil"/>
            </w:tcBorders>
            <w:vAlign w:val="center"/>
          </w:tcPr>
          <w:p w14:paraId="33668AD5">
            <w:pPr>
              <w:widowControl/>
              <w:jc w:val="center"/>
              <w:rPr>
                <w:rFonts w:ascii="宋体" w:hAnsi="宋体"/>
                <w:kern w:val="0"/>
                <w:sz w:val="18"/>
                <w:szCs w:val="18"/>
              </w:rPr>
            </w:pPr>
            <w:r>
              <w:rPr>
                <w:rFonts w:hint="eastAsia" w:ascii="宋体" w:hAnsi="宋体"/>
                <w:kern w:val="0"/>
                <w:sz w:val="18"/>
                <w:szCs w:val="18"/>
              </w:rPr>
              <w:t>14.1</w:t>
            </w:r>
          </w:p>
        </w:tc>
        <w:tc>
          <w:tcPr>
            <w:tcW w:w="1130" w:type="dxa"/>
            <w:tcBorders>
              <w:tl2br w:val="nil"/>
              <w:tr2bl w:val="nil"/>
            </w:tcBorders>
            <w:vAlign w:val="center"/>
          </w:tcPr>
          <w:p w14:paraId="189049DC">
            <w:pPr>
              <w:widowControl/>
              <w:rPr>
                <w:rFonts w:ascii="宋体" w:hAnsi="宋体"/>
                <w:kern w:val="0"/>
                <w:sz w:val="18"/>
                <w:szCs w:val="18"/>
              </w:rPr>
            </w:pPr>
            <w:r>
              <w:rPr>
                <w:rFonts w:hint="eastAsia" w:ascii="宋体" w:hAnsi="宋体"/>
                <w:kern w:val="0"/>
                <w:sz w:val="18"/>
                <w:szCs w:val="18"/>
              </w:rPr>
              <w:t>金属结构宏观情况</w:t>
            </w:r>
          </w:p>
        </w:tc>
        <w:tc>
          <w:tcPr>
            <w:tcW w:w="10142" w:type="dxa"/>
            <w:tcBorders>
              <w:tl2br w:val="nil"/>
              <w:tr2bl w:val="nil"/>
            </w:tcBorders>
            <w:vAlign w:val="center"/>
          </w:tcPr>
          <w:p w14:paraId="2658C7C8">
            <w:pPr>
              <w:widowControl/>
              <w:rPr>
                <w:rFonts w:ascii="宋体" w:hAnsi="宋体"/>
                <w:kern w:val="0"/>
                <w:sz w:val="18"/>
                <w:szCs w:val="18"/>
              </w:rPr>
            </w:pPr>
            <w:r>
              <w:rPr>
                <w:rFonts w:hint="eastAsia" w:ascii="宋体" w:hAnsi="宋体"/>
                <w:kern w:val="0"/>
                <w:sz w:val="18"/>
                <w:szCs w:val="18"/>
              </w:rPr>
              <w:t>主要受力构件不应整体失稳、严重塑性变形和产生裂纹。金属结构的连接焊缝无明显可见的焊接缺陷。螺栓或铆钉联接不得松动，不应有缺件、损坏等缺陷。高强度螺栓连接应有足够的预紧力矩。</w:t>
            </w:r>
          </w:p>
        </w:tc>
        <w:tc>
          <w:tcPr>
            <w:tcW w:w="405" w:type="dxa"/>
            <w:tcBorders>
              <w:tl2br w:val="nil"/>
              <w:tr2bl w:val="nil"/>
            </w:tcBorders>
            <w:vAlign w:val="center"/>
          </w:tcPr>
          <w:p w14:paraId="09A043B5">
            <w:pPr>
              <w:widowControl/>
              <w:jc w:val="center"/>
              <w:rPr>
                <w:rFonts w:ascii="宋体" w:hAnsi="宋体"/>
                <w:kern w:val="0"/>
                <w:sz w:val="18"/>
                <w:szCs w:val="18"/>
              </w:rPr>
            </w:pPr>
          </w:p>
        </w:tc>
        <w:tc>
          <w:tcPr>
            <w:tcW w:w="465" w:type="dxa"/>
            <w:tcBorders>
              <w:tl2br w:val="nil"/>
              <w:tr2bl w:val="nil"/>
            </w:tcBorders>
            <w:vAlign w:val="center"/>
          </w:tcPr>
          <w:p w14:paraId="407915DA">
            <w:pPr>
              <w:widowControl/>
              <w:jc w:val="center"/>
              <w:rPr>
                <w:rFonts w:ascii="宋体" w:hAnsi="宋体"/>
                <w:kern w:val="0"/>
                <w:sz w:val="18"/>
                <w:szCs w:val="18"/>
              </w:rPr>
            </w:pPr>
          </w:p>
        </w:tc>
        <w:tc>
          <w:tcPr>
            <w:tcW w:w="390" w:type="dxa"/>
            <w:tcBorders>
              <w:tl2br w:val="nil"/>
              <w:tr2bl w:val="nil"/>
            </w:tcBorders>
            <w:vAlign w:val="center"/>
          </w:tcPr>
          <w:p w14:paraId="220D39D8">
            <w:pPr>
              <w:widowControl/>
              <w:jc w:val="center"/>
              <w:rPr>
                <w:rFonts w:ascii="宋体" w:hAnsi="宋体"/>
                <w:kern w:val="0"/>
                <w:sz w:val="18"/>
                <w:szCs w:val="18"/>
              </w:rPr>
            </w:pPr>
          </w:p>
        </w:tc>
        <w:tc>
          <w:tcPr>
            <w:tcW w:w="330" w:type="dxa"/>
            <w:tcBorders>
              <w:tl2br w:val="nil"/>
              <w:tr2bl w:val="nil"/>
            </w:tcBorders>
            <w:vAlign w:val="center"/>
          </w:tcPr>
          <w:p w14:paraId="2B2F6676">
            <w:pPr>
              <w:widowControl/>
              <w:jc w:val="center"/>
              <w:rPr>
                <w:rFonts w:ascii="宋体" w:hAnsi="宋体"/>
                <w:kern w:val="0"/>
                <w:sz w:val="18"/>
                <w:szCs w:val="18"/>
              </w:rPr>
            </w:pPr>
          </w:p>
        </w:tc>
        <w:tc>
          <w:tcPr>
            <w:tcW w:w="600" w:type="dxa"/>
            <w:tcBorders>
              <w:tl2br w:val="nil"/>
              <w:tr2bl w:val="nil"/>
            </w:tcBorders>
          </w:tcPr>
          <w:p w14:paraId="45CF6363">
            <w:pPr>
              <w:widowControl/>
              <w:jc w:val="center"/>
              <w:rPr>
                <w:rFonts w:ascii="宋体" w:hAnsi="宋体"/>
                <w:kern w:val="0"/>
                <w:sz w:val="18"/>
                <w:szCs w:val="18"/>
              </w:rPr>
            </w:pPr>
          </w:p>
        </w:tc>
        <w:tc>
          <w:tcPr>
            <w:tcW w:w="450" w:type="dxa"/>
            <w:tcBorders>
              <w:tl2br w:val="nil"/>
              <w:tr2bl w:val="nil"/>
            </w:tcBorders>
          </w:tcPr>
          <w:p w14:paraId="27D76B46">
            <w:pPr>
              <w:widowControl/>
              <w:jc w:val="center"/>
              <w:rPr>
                <w:rFonts w:ascii="宋体" w:hAnsi="宋体"/>
                <w:kern w:val="0"/>
                <w:sz w:val="18"/>
                <w:szCs w:val="18"/>
              </w:rPr>
            </w:pPr>
          </w:p>
        </w:tc>
      </w:tr>
      <w:tr w14:paraId="7B8466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50" w:hRule="atLeast"/>
        </w:trPr>
        <w:tc>
          <w:tcPr>
            <w:tcW w:w="881" w:type="dxa"/>
            <w:vMerge w:val="continue"/>
            <w:tcBorders>
              <w:tl2br w:val="nil"/>
              <w:tr2bl w:val="nil"/>
            </w:tcBorders>
            <w:vAlign w:val="center"/>
          </w:tcPr>
          <w:p w14:paraId="005C0C31">
            <w:pPr>
              <w:widowControl/>
              <w:jc w:val="left"/>
              <w:rPr>
                <w:rFonts w:ascii="宋体" w:hAnsi="宋体"/>
                <w:b/>
                <w:bCs/>
                <w:kern w:val="0"/>
                <w:sz w:val="18"/>
                <w:szCs w:val="18"/>
              </w:rPr>
            </w:pPr>
          </w:p>
        </w:tc>
        <w:tc>
          <w:tcPr>
            <w:tcW w:w="768" w:type="dxa"/>
            <w:tcBorders>
              <w:tl2br w:val="nil"/>
              <w:tr2bl w:val="nil"/>
            </w:tcBorders>
            <w:vAlign w:val="center"/>
          </w:tcPr>
          <w:p w14:paraId="5169EDF3">
            <w:pPr>
              <w:widowControl/>
              <w:jc w:val="center"/>
              <w:rPr>
                <w:rFonts w:ascii="宋体" w:hAnsi="宋体"/>
                <w:kern w:val="0"/>
                <w:sz w:val="18"/>
                <w:szCs w:val="18"/>
              </w:rPr>
            </w:pPr>
            <w:r>
              <w:rPr>
                <w:rFonts w:hint="eastAsia" w:ascii="宋体" w:hAnsi="宋体"/>
                <w:kern w:val="0"/>
                <w:sz w:val="18"/>
                <w:szCs w:val="18"/>
              </w:rPr>
              <w:t>14.2</w:t>
            </w:r>
          </w:p>
        </w:tc>
        <w:tc>
          <w:tcPr>
            <w:tcW w:w="1130" w:type="dxa"/>
            <w:tcBorders>
              <w:tl2br w:val="nil"/>
              <w:tr2bl w:val="nil"/>
            </w:tcBorders>
            <w:vAlign w:val="center"/>
          </w:tcPr>
          <w:p w14:paraId="68A6E439">
            <w:pPr>
              <w:widowControl/>
              <w:rPr>
                <w:rFonts w:ascii="宋体" w:hAnsi="宋体"/>
                <w:kern w:val="0"/>
                <w:sz w:val="18"/>
                <w:szCs w:val="18"/>
              </w:rPr>
            </w:pPr>
            <w:r>
              <w:rPr>
                <w:rFonts w:hint="eastAsia" w:ascii="宋体" w:hAnsi="宋体"/>
                <w:kern w:val="0"/>
                <w:sz w:val="18"/>
                <w:szCs w:val="18"/>
              </w:rPr>
              <w:t>重要连接螺栓、销轴（强度、防松、防脱、标识</w:t>
            </w:r>
          </w:p>
        </w:tc>
        <w:tc>
          <w:tcPr>
            <w:tcW w:w="10142" w:type="dxa"/>
            <w:tcBorders>
              <w:tl2br w:val="nil"/>
              <w:tr2bl w:val="nil"/>
            </w:tcBorders>
            <w:vAlign w:val="center"/>
          </w:tcPr>
          <w:p w14:paraId="23D1CF87">
            <w:pPr>
              <w:widowControl/>
              <w:rPr>
                <w:rFonts w:ascii="宋体" w:hAnsi="宋体"/>
                <w:kern w:val="0"/>
                <w:sz w:val="18"/>
                <w:szCs w:val="18"/>
              </w:rPr>
            </w:pPr>
            <w:r>
              <w:rPr>
                <w:rFonts w:hint="eastAsia" w:ascii="宋体" w:hAnsi="宋体"/>
                <w:kern w:val="0"/>
                <w:sz w:val="18"/>
                <w:szCs w:val="18"/>
              </w:rPr>
              <w:t>重要螺栓连接应能满足载荷要求，应采取防止螺栓松动的措施。螺栓安装后应有明显的防松标识。重要零部件间的销轴连接应有防脱落措施。</w:t>
            </w:r>
          </w:p>
        </w:tc>
        <w:tc>
          <w:tcPr>
            <w:tcW w:w="405" w:type="dxa"/>
            <w:tcBorders>
              <w:tl2br w:val="nil"/>
              <w:tr2bl w:val="nil"/>
            </w:tcBorders>
            <w:vAlign w:val="center"/>
          </w:tcPr>
          <w:p w14:paraId="7818D0A9">
            <w:pPr>
              <w:widowControl/>
              <w:jc w:val="center"/>
              <w:rPr>
                <w:rFonts w:ascii="宋体" w:hAnsi="宋体"/>
                <w:kern w:val="0"/>
                <w:sz w:val="18"/>
                <w:szCs w:val="18"/>
              </w:rPr>
            </w:pPr>
          </w:p>
        </w:tc>
        <w:tc>
          <w:tcPr>
            <w:tcW w:w="465" w:type="dxa"/>
            <w:tcBorders>
              <w:tl2br w:val="nil"/>
              <w:tr2bl w:val="nil"/>
            </w:tcBorders>
            <w:vAlign w:val="center"/>
          </w:tcPr>
          <w:p w14:paraId="58B9C3F9">
            <w:pPr>
              <w:widowControl/>
              <w:jc w:val="center"/>
              <w:rPr>
                <w:rFonts w:ascii="宋体" w:hAnsi="宋体"/>
                <w:kern w:val="0"/>
                <w:sz w:val="18"/>
                <w:szCs w:val="18"/>
              </w:rPr>
            </w:pPr>
          </w:p>
        </w:tc>
        <w:tc>
          <w:tcPr>
            <w:tcW w:w="390" w:type="dxa"/>
            <w:tcBorders>
              <w:tl2br w:val="nil"/>
              <w:tr2bl w:val="nil"/>
            </w:tcBorders>
            <w:vAlign w:val="center"/>
          </w:tcPr>
          <w:p w14:paraId="0C9C7400">
            <w:pPr>
              <w:widowControl/>
              <w:jc w:val="center"/>
              <w:rPr>
                <w:rFonts w:ascii="宋体" w:hAnsi="宋体"/>
                <w:kern w:val="0"/>
                <w:sz w:val="18"/>
                <w:szCs w:val="18"/>
              </w:rPr>
            </w:pPr>
          </w:p>
        </w:tc>
        <w:tc>
          <w:tcPr>
            <w:tcW w:w="330" w:type="dxa"/>
            <w:tcBorders>
              <w:tl2br w:val="nil"/>
              <w:tr2bl w:val="nil"/>
            </w:tcBorders>
            <w:vAlign w:val="center"/>
          </w:tcPr>
          <w:p w14:paraId="78474747">
            <w:pPr>
              <w:widowControl/>
              <w:jc w:val="center"/>
              <w:rPr>
                <w:rFonts w:ascii="宋体" w:hAnsi="宋体"/>
                <w:kern w:val="0"/>
                <w:sz w:val="18"/>
                <w:szCs w:val="18"/>
              </w:rPr>
            </w:pPr>
          </w:p>
        </w:tc>
        <w:tc>
          <w:tcPr>
            <w:tcW w:w="600" w:type="dxa"/>
            <w:tcBorders>
              <w:tl2br w:val="nil"/>
              <w:tr2bl w:val="nil"/>
            </w:tcBorders>
          </w:tcPr>
          <w:p w14:paraId="0EF33D76">
            <w:pPr>
              <w:widowControl/>
              <w:jc w:val="center"/>
              <w:rPr>
                <w:rFonts w:ascii="宋体" w:hAnsi="宋体"/>
                <w:kern w:val="0"/>
                <w:sz w:val="18"/>
                <w:szCs w:val="18"/>
              </w:rPr>
            </w:pPr>
          </w:p>
        </w:tc>
        <w:tc>
          <w:tcPr>
            <w:tcW w:w="450" w:type="dxa"/>
            <w:tcBorders>
              <w:tl2br w:val="nil"/>
              <w:tr2bl w:val="nil"/>
            </w:tcBorders>
          </w:tcPr>
          <w:p w14:paraId="11025086">
            <w:pPr>
              <w:widowControl/>
              <w:jc w:val="center"/>
              <w:rPr>
                <w:rFonts w:ascii="宋体" w:hAnsi="宋体"/>
                <w:kern w:val="0"/>
                <w:sz w:val="18"/>
                <w:szCs w:val="18"/>
              </w:rPr>
            </w:pPr>
          </w:p>
        </w:tc>
      </w:tr>
      <w:tr w14:paraId="48A7FF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trPr>
        <w:tc>
          <w:tcPr>
            <w:tcW w:w="881" w:type="dxa"/>
            <w:vMerge w:val="continue"/>
            <w:tcBorders>
              <w:tl2br w:val="nil"/>
              <w:tr2bl w:val="nil"/>
            </w:tcBorders>
            <w:vAlign w:val="center"/>
          </w:tcPr>
          <w:p w14:paraId="32A4EB2C">
            <w:pPr>
              <w:widowControl/>
              <w:jc w:val="left"/>
              <w:rPr>
                <w:rFonts w:ascii="宋体" w:hAnsi="宋体"/>
                <w:b/>
                <w:bCs/>
                <w:kern w:val="0"/>
                <w:sz w:val="18"/>
                <w:szCs w:val="18"/>
              </w:rPr>
            </w:pPr>
          </w:p>
        </w:tc>
        <w:tc>
          <w:tcPr>
            <w:tcW w:w="768" w:type="dxa"/>
            <w:tcBorders>
              <w:tl2br w:val="nil"/>
              <w:tr2bl w:val="nil"/>
            </w:tcBorders>
            <w:vAlign w:val="center"/>
          </w:tcPr>
          <w:p w14:paraId="4C5FE1DE">
            <w:pPr>
              <w:widowControl/>
              <w:jc w:val="center"/>
              <w:rPr>
                <w:rFonts w:ascii="宋体" w:hAnsi="宋体"/>
                <w:kern w:val="0"/>
                <w:sz w:val="18"/>
                <w:szCs w:val="18"/>
              </w:rPr>
            </w:pPr>
            <w:r>
              <w:rPr>
                <w:rFonts w:hint="eastAsia" w:ascii="宋体" w:hAnsi="宋体"/>
                <w:kern w:val="0"/>
                <w:sz w:val="18"/>
                <w:szCs w:val="18"/>
              </w:rPr>
              <w:t>14.3</w:t>
            </w:r>
          </w:p>
        </w:tc>
        <w:tc>
          <w:tcPr>
            <w:tcW w:w="1130" w:type="dxa"/>
            <w:tcBorders>
              <w:tl2br w:val="nil"/>
              <w:tr2bl w:val="nil"/>
            </w:tcBorders>
            <w:vAlign w:val="center"/>
          </w:tcPr>
          <w:p w14:paraId="34007E2C">
            <w:pPr>
              <w:widowControl/>
              <w:rPr>
                <w:rFonts w:ascii="宋体" w:hAnsi="宋体"/>
                <w:kern w:val="0"/>
                <w:sz w:val="18"/>
                <w:szCs w:val="18"/>
              </w:rPr>
            </w:pPr>
            <w:r>
              <w:rPr>
                <w:rFonts w:hint="eastAsia" w:ascii="宋体" w:hAnsi="宋体"/>
                <w:kern w:val="0"/>
                <w:sz w:val="18"/>
                <w:szCs w:val="18"/>
              </w:rPr>
              <w:t>焊缝表面质量检验</w:t>
            </w:r>
          </w:p>
        </w:tc>
        <w:tc>
          <w:tcPr>
            <w:tcW w:w="10142" w:type="dxa"/>
            <w:tcBorders>
              <w:tl2br w:val="nil"/>
              <w:tr2bl w:val="nil"/>
            </w:tcBorders>
            <w:vAlign w:val="center"/>
          </w:tcPr>
          <w:p w14:paraId="62634EAF">
            <w:pPr>
              <w:widowControl/>
              <w:rPr>
                <w:rFonts w:ascii="宋体" w:hAnsi="宋体"/>
                <w:kern w:val="0"/>
                <w:sz w:val="18"/>
                <w:szCs w:val="18"/>
              </w:rPr>
            </w:pPr>
            <w:r>
              <w:rPr>
                <w:rFonts w:hint="eastAsia" w:ascii="宋体" w:hAnsi="宋体"/>
                <w:kern w:val="0"/>
                <w:sz w:val="18"/>
                <w:szCs w:val="18"/>
              </w:rPr>
              <w:t>焊缝不应有影响安全的漏焊、烧穿、裂纹、气孔、严重咬边、焊瘤熔渣及焊高不够等缺陷。</w:t>
            </w:r>
          </w:p>
        </w:tc>
        <w:tc>
          <w:tcPr>
            <w:tcW w:w="405" w:type="dxa"/>
            <w:tcBorders>
              <w:tl2br w:val="nil"/>
              <w:tr2bl w:val="nil"/>
            </w:tcBorders>
            <w:vAlign w:val="center"/>
          </w:tcPr>
          <w:p w14:paraId="24CA1BC9">
            <w:pPr>
              <w:widowControl/>
              <w:jc w:val="center"/>
              <w:rPr>
                <w:rFonts w:ascii="宋体" w:hAnsi="宋体"/>
                <w:kern w:val="0"/>
                <w:sz w:val="18"/>
                <w:szCs w:val="18"/>
              </w:rPr>
            </w:pPr>
          </w:p>
        </w:tc>
        <w:tc>
          <w:tcPr>
            <w:tcW w:w="465" w:type="dxa"/>
            <w:tcBorders>
              <w:tl2br w:val="nil"/>
              <w:tr2bl w:val="nil"/>
            </w:tcBorders>
            <w:vAlign w:val="center"/>
          </w:tcPr>
          <w:p w14:paraId="02B2371D">
            <w:pPr>
              <w:widowControl/>
              <w:jc w:val="center"/>
              <w:rPr>
                <w:rFonts w:ascii="宋体" w:hAnsi="宋体"/>
                <w:kern w:val="0"/>
                <w:sz w:val="18"/>
                <w:szCs w:val="18"/>
              </w:rPr>
            </w:pPr>
          </w:p>
        </w:tc>
        <w:tc>
          <w:tcPr>
            <w:tcW w:w="390" w:type="dxa"/>
            <w:tcBorders>
              <w:tl2br w:val="nil"/>
              <w:tr2bl w:val="nil"/>
            </w:tcBorders>
            <w:vAlign w:val="center"/>
          </w:tcPr>
          <w:p w14:paraId="7B785339">
            <w:pPr>
              <w:widowControl/>
              <w:jc w:val="center"/>
              <w:rPr>
                <w:rFonts w:ascii="宋体" w:hAnsi="宋体"/>
                <w:kern w:val="0"/>
                <w:sz w:val="18"/>
                <w:szCs w:val="18"/>
              </w:rPr>
            </w:pPr>
          </w:p>
        </w:tc>
        <w:tc>
          <w:tcPr>
            <w:tcW w:w="330" w:type="dxa"/>
            <w:tcBorders>
              <w:tl2br w:val="nil"/>
              <w:tr2bl w:val="nil"/>
            </w:tcBorders>
            <w:vAlign w:val="center"/>
          </w:tcPr>
          <w:p w14:paraId="281B8868">
            <w:pPr>
              <w:widowControl/>
              <w:jc w:val="center"/>
              <w:rPr>
                <w:rFonts w:ascii="宋体" w:hAnsi="宋体"/>
                <w:kern w:val="0"/>
                <w:sz w:val="18"/>
                <w:szCs w:val="18"/>
              </w:rPr>
            </w:pPr>
          </w:p>
        </w:tc>
        <w:tc>
          <w:tcPr>
            <w:tcW w:w="600" w:type="dxa"/>
            <w:tcBorders>
              <w:tl2br w:val="nil"/>
              <w:tr2bl w:val="nil"/>
            </w:tcBorders>
          </w:tcPr>
          <w:p w14:paraId="1604B54E">
            <w:pPr>
              <w:widowControl/>
              <w:jc w:val="center"/>
              <w:rPr>
                <w:rFonts w:ascii="宋体" w:hAnsi="宋体"/>
                <w:kern w:val="0"/>
                <w:sz w:val="18"/>
                <w:szCs w:val="18"/>
              </w:rPr>
            </w:pPr>
          </w:p>
        </w:tc>
        <w:tc>
          <w:tcPr>
            <w:tcW w:w="450" w:type="dxa"/>
            <w:tcBorders>
              <w:tl2br w:val="nil"/>
              <w:tr2bl w:val="nil"/>
            </w:tcBorders>
          </w:tcPr>
          <w:p w14:paraId="33F01417">
            <w:pPr>
              <w:widowControl/>
              <w:jc w:val="center"/>
              <w:rPr>
                <w:rFonts w:ascii="宋体" w:hAnsi="宋体"/>
                <w:kern w:val="0"/>
                <w:sz w:val="18"/>
                <w:szCs w:val="18"/>
              </w:rPr>
            </w:pPr>
          </w:p>
        </w:tc>
      </w:tr>
      <w:tr w14:paraId="02B295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50" w:hRule="atLeast"/>
        </w:trPr>
        <w:tc>
          <w:tcPr>
            <w:tcW w:w="881" w:type="dxa"/>
            <w:vMerge w:val="continue"/>
            <w:tcBorders>
              <w:tl2br w:val="nil"/>
              <w:tr2bl w:val="nil"/>
            </w:tcBorders>
            <w:vAlign w:val="center"/>
          </w:tcPr>
          <w:p w14:paraId="534F8972">
            <w:pPr>
              <w:widowControl/>
              <w:jc w:val="left"/>
              <w:rPr>
                <w:rFonts w:ascii="宋体" w:hAnsi="宋体"/>
                <w:b/>
                <w:bCs/>
                <w:kern w:val="0"/>
                <w:sz w:val="18"/>
                <w:szCs w:val="18"/>
              </w:rPr>
            </w:pPr>
          </w:p>
        </w:tc>
        <w:tc>
          <w:tcPr>
            <w:tcW w:w="768" w:type="dxa"/>
            <w:tcBorders>
              <w:tl2br w:val="nil"/>
              <w:tr2bl w:val="nil"/>
            </w:tcBorders>
            <w:vAlign w:val="center"/>
          </w:tcPr>
          <w:p w14:paraId="0ACBFB4F">
            <w:pPr>
              <w:widowControl/>
              <w:jc w:val="center"/>
              <w:rPr>
                <w:rFonts w:ascii="宋体" w:hAnsi="宋体"/>
                <w:kern w:val="0"/>
                <w:sz w:val="18"/>
                <w:szCs w:val="18"/>
              </w:rPr>
            </w:pPr>
            <w:r>
              <w:rPr>
                <w:rFonts w:hint="eastAsia" w:ascii="宋体" w:hAnsi="宋体"/>
                <w:kern w:val="0"/>
                <w:sz w:val="18"/>
                <w:szCs w:val="18"/>
              </w:rPr>
              <w:t>14.4</w:t>
            </w:r>
          </w:p>
        </w:tc>
        <w:tc>
          <w:tcPr>
            <w:tcW w:w="1130" w:type="dxa"/>
            <w:tcBorders>
              <w:tl2br w:val="nil"/>
              <w:tr2bl w:val="nil"/>
            </w:tcBorders>
            <w:vAlign w:val="center"/>
          </w:tcPr>
          <w:p w14:paraId="416105B9">
            <w:pPr>
              <w:widowControl/>
              <w:rPr>
                <w:rFonts w:ascii="宋体" w:hAnsi="宋体"/>
                <w:kern w:val="0"/>
                <w:sz w:val="18"/>
                <w:szCs w:val="18"/>
              </w:rPr>
            </w:pPr>
            <w:r>
              <w:rPr>
                <w:rFonts w:hint="eastAsia" w:ascii="宋体" w:hAnsi="宋体"/>
                <w:kern w:val="0"/>
                <w:sz w:val="18"/>
                <w:szCs w:val="18"/>
              </w:rPr>
              <w:t>重要焊缝的无损检测</w:t>
            </w:r>
          </w:p>
        </w:tc>
        <w:tc>
          <w:tcPr>
            <w:tcW w:w="10142" w:type="dxa"/>
            <w:tcBorders>
              <w:tl2br w:val="nil"/>
              <w:tr2bl w:val="nil"/>
            </w:tcBorders>
            <w:vAlign w:val="center"/>
          </w:tcPr>
          <w:p w14:paraId="5A6E8045">
            <w:pPr>
              <w:widowControl/>
              <w:rPr>
                <w:rFonts w:ascii="宋体" w:hAnsi="宋体"/>
                <w:kern w:val="0"/>
                <w:sz w:val="18"/>
                <w:szCs w:val="18"/>
              </w:rPr>
            </w:pPr>
            <w:r>
              <w:rPr>
                <w:rFonts w:hint="eastAsia" w:ascii="宋体" w:hAnsi="宋体"/>
                <w:kern w:val="0"/>
                <w:sz w:val="18"/>
                <w:szCs w:val="18"/>
              </w:rPr>
              <w:t>重要焊缝应进行不低于100%的磁粉（或渗透）探伤：</w:t>
            </w:r>
            <w:r>
              <w:rPr>
                <w:rFonts w:hint="eastAsia" w:ascii="宋体" w:hAnsi="宋体"/>
                <w:kern w:val="0"/>
                <w:sz w:val="18"/>
                <w:szCs w:val="18"/>
              </w:rPr>
              <w:br w:type="textWrapping"/>
            </w:r>
            <w:r>
              <w:rPr>
                <w:rFonts w:hint="eastAsia" w:ascii="宋体" w:hAnsi="宋体"/>
                <w:kern w:val="0"/>
                <w:sz w:val="18"/>
                <w:szCs w:val="18"/>
              </w:rPr>
              <w:t>a)超声检测应当按照</w:t>
            </w:r>
            <w:r>
              <w:rPr>
                <w:rFonts w:ascii="宋体" w:hAnsi="宋体"/>
                <w:kern w:val="0"/>
                <w:sz w:val="18"/>
                <w:szCs w:val="18"/>
              </w:rPr>
              <w:t>GB/T 34370.5</w:t>
            </w:r>
            <w:r>
              <w:rPr>
                <w:rFonts w:hint="eastAsia" w:ascii="宋体" w:hAnsi="宋体"/>
                <w:kern w:val="0"/>
                <w:sz w:val="18"/>
                <w:szCs w:val="18"/>
              </w:rPr>
              <w:t>的规定执行,质量要求和合格级别如下：</w:t>
            </w:r>
            <w:r>
              <w:rPr>
                <w:rFonts w:hint="eastAsia" w:ascii="宋体" w:hAnsi="宋体"/>
                <w:kern w:val="0"/>
                <w:sz w:val="18"/>
                <w:szCs w:val="18"/>
              </w:rPr>
              <w:br w:type="textWrapping"/>
            </w:r>
            <w:r>
              <w:rPr>
                <w:rFonts w:hint="eastAsia" w:ascii="宋体" w:hAnsi="宋体"/>
                <w:kern w:val="0"/>
                <w:sz w:val="18"/>
                <w:szCs w:val="18"/>
              </w:rPr>
              <w:t xml:space="preserve">  1)要求进行全部无损检测的对接接头，脉冲反射法鞋检测技术等级不低于B级，合格级别为 I级；</w:t>
            </w:r>
            <w:r>
              <w:rPr>
                <w:rFonts w:hint="eastAsia" w:ascii="宋体" w:hAnsi="宋体"/>
                <w:kern w:val="0"/>
                <w:sz w:val="18"/>
                <w:szCs w:val="18"/>
              </w:rPr>
              <w:br w:type="textWrapping"/>
            </w:r>
            <w:r>
              <w:rPr>
                <w:rFonts w:hint="eastAsia" w:ascii="宋体" w:hAnsi="宋体"/>
                <w:kern w:val="0"/>
                <w:sz w:val="18"/>
                <w:szCs w:val="18"/>
              </w:rPr>
              <w:t xml:space="preserve">  2)要求进行局部无损检测的对接接头，脉冲反射法超声检测技术等级不低于B级，合格级别为 II级；</w:t>
            </w:r>
            <w:r>
              <w:rPr>
                <w:rFonts w:hint="eastAsia" w:ascii="宋体" w:hAnsi="宋体"/>
                <w:kern w:val="0"/>
                <w:sz w:val="18"/>
                <w:szCs w:val="18"/>
              </w:rPr>
              <w:br w:type="textWrapping"/>
            </w:r>
            <w:r>
              <w:rPr>
                <w:rFonts w:hint="eastAsia" w:ascii="宋体" w:hAnsi="宋体"/>
                <w:kern w:val="0"/>
                <w:sz w:val="18"/>
                <w:szCs w:val="18"/>
              </w:rPr>
              <w:t xml:space="preserve">  3)角接接头的对接焊缝和T形接头的对接焊缝，脉冲反射法超声检测技术等级不低于B级,合 格级别为II级；</w:t>
            </w:r>
            <w:r>
              <w:rPr>
                <w:rFonts w:hint="eastAsia" w:ascii="宋体" w:hAnsi="宋体"/>
                <w:kern w:val="0"/>
                <w:sz w:val="18"/>
                <w:szCs w:val="18"/>
              </w:rPr>
              <w:br w:type="textWrapping"/>
            </w:r>
            <w:r>
              <w:rPr>
                <w:rFonts w:hint="eastAsia" w:ascii="宋体" w:hAnsi="宋体"/>
                <w:kern w:val="0"/>
                <w:sz w:val="18"/>
                <w:szCs w:val="18"/>
              </w:rPr>
              <w:t xml:space="preserve">  4)采用衍射时差法和相控阵超声检测的焊接接头，合格级别不低于II级。</w:t>
            </w:r>
            <w:r>
              <w:rPr>
                <w:rFonts w:hint="eastAsia" w:ascii="宋体" w:hAnsi="宋体"/>
                <w:kern w:val="0"/>
                <w:sz w:val="18"/>
                <w:szCs w:val="18"/>
              </w:rPr>
              <w:br w:type="textWrapping"/>
            </w:r>
            <w:r>
              <w:rPr>
                <w:rFonts w:hint="eastAsia" w:ascii="宋体" w:hAnsi="宋体"/>
                <w:kern w:val="0"/>
                <w:sz w:val="18"/>
                <w:szCs w:val="18"/>
              </w:rPr>
              <w:t>b)表面检测应当按照</w:t>
            </w:r>
            <w:r>
              <w:rPr>
                <w:rFonts w:ascii="宋体" w:hAnsi="宋体"/>
                <w:kern w:val="0"/>
                <w:sz w:val="18"/>
                <w:szCs w:val="18"/>
              </w:rPr>
              <w:t>GB/T 34370.3</w:t>
            </w:r>
            <w:r>
              <w:rPr>
                <w:rFonts w:hint="eastAsia" w:ascii="宋体" w:hAnsi="宋体"/>
                <w:kern w:val="0"/>
                <w:sz w:val="18"/>
                <w:szCs w:val="18"/>
              </w:rPr>
              <w:t>和</w:t>
            </w:r>
            <w:r>
              <w:rPr>
                <w:rFonts w:ascii="宋体" w:hAnsi="宋体"/>
                <w:kern w:val="0"/>
                <w:sz w:val="18"/>
                <w:szCs w:val="18"/>
              </w:rPr>
              <w:t>GB/T 34370.4</w:t>
            </w:r>
            <w:r>
              <w:rPr>
                <w:rFonts w:hint="eastAsia" w:ascii="宋体" w:hAnsi="宋体"/>
                <w:kern w:val="0"/>
                <w:sz w:val="18"/>
                <w:szCs w:val="18"/>
              </w:rPr>
              <w:t>的规定执行,质量要求和合格级别如下：</w:t>
            </w:r>
            <w:r>
              <w:rPr>
                <w:rFonts w:hint="eastAsia" w:ascii="宋体" w:hAnsi="宋体"/>
                <w:kern w:val="0"/>
                <w:sz w:val="18"/>
                <w:szCs w:val="18"/>
              </w:rPr>
              <w:br w:type="textWrapping"/>
            </w:r>
            <w:r>
              <w:rPr>
                <w:rFonts w:hint="eastAsia" w:ascii="宋体" w:hAnsi="宋体"/>
                <w:kern w:val="0"/>
                <w:sz w:val="18"/>
                <w:szCs w:val="18"/>
              </w:rPr>
              <w:t xml:space="preserve">  1)采用磁粉或者渗透检测，合格级别为I级；</w:t>
            </w:r>
            <w:r>
              <w:rPr>
                <w:rFonts w:hint="eastAsia" w:ascii="宋体" w:hAnsi="宋体"/>
                <w:kern w:val="0"/>
                <w:sz w:val="18"/>
                <w:szCs w:val="18"/>
              </w:rPr>
              <w:br w:type="textWrapping"/>
            </w:r>
            <w:r>
              <w:rPr>
                <w:rFonts w:hint="eastAsia" w:ascii="宋体" w:hAnsi="宋体"/>
                <w:kern w:val="0"/>
                <w:sz w:val="18"/>
                <w:szCs w:val="18"/>
              </w:rPr>
              <w:t xml:space="preserve">  2)采用涡流检测，合格级别由设计图样或业主协商的当量尺寸确定；</w:t>
            </w:r>
            <w:r>
              <w:rPr>
                <w:rFonts w:hint="eastAsia" w:ascii="宋体" w:hAnsi="宋体"/>
                <w:kern w:val="0"/>
                <w:sz w:val="18"/>
                <w:szCs w:val="18"/>
              </w:rPr>
              <w:br w:type="textWrapping"/>
            </w:r>
            <w:r>
              <w:rPr>
                <w:rFonts w:hint="eastAsia" w:ascii="宋体" w:hAnsi="宋体"/>
                <w:kern w:val="0"/>
                <w:sz w:val="18"/>
                <w:szCs w:val="18"/>
              </w:rPr>
              <w:t xml:space="preserve">  3)带油漆层的磁粉检测，应由经证明具备相应检测能力的专业人员实施。</w:t>
            </w:r>
          </w:p>
        </w:tc>
        <w:tc>
          <w:tcPr>
            <w:tcW w:w="405" w:type="dxa"/>
            <w:tcBorders>
              <w:tl2br w:val="nil"/>
              <w:tr2bl w:val="nil"/>
            </w:tcBorders>
            <w:vAlign w:val="center"/>
          </w:tcPr>
          <w:p w14:paraId="7900C40C">
            <w:pPr>
              <w:widowControl/>
              <w:jc w:val="center"/>
              <w:rPr>
                <w:rFonts w:ascii="宋体" w:hAnsi="宋体"/>
                <w:kern w:val="0"/>
                <w:sz w:val="18"/>
                <w:szCs w:val="18"/>
              </w:rPr>
            </w:pPr>
          </w:p>
        </w:tc>
        <w:tc>
          <w:tcPr>
            <w:tcW w:w="465" w:type="dxa"/>
            <w:tcBorders>
              <w:tl2br w:val="nil"/>
              <w:tr2bl w:val="nil"/>
            </w:tcBorders>
            <w:vAlign w:val="center"/>
          </w:tcPr>
          <w:p w14:paraId="765DD393">
            <w:pPr>
              <w:widowControl/>
              <w:jc w:val="center"/>
              <w:rPr>
                <w:rFonts w:ascii="宋体" w:hAnsi="宋体"/>
                <w:kern w:val="0"/>
                <w:sz w:val="18"/>
                <w:szCs w:val="18"/>
              </w:rPr>
            </w:pPr>
          </w:p>
        </w:tc>
        <w:tc>
          <w:tcPr>
            <w:tcW w:w="390" w:type="dxa"/>
            <w:tcBorders>
              <w:tl2br w:val="nil"/>
              <w:tr2bl w:val="nil"/>
            </w:tcBorders>
            <w:vAlign w:val="center"/>
          </w:tcPr>
          <w:p w14:paraId="022B8D4D">
            <w:pPr>
              <w:widowControl/>
              <w:jc w:val="center"/>
              <w:rPr>
                <w:rFonts w:ascii="宋体" w:hAnsi="宋体"/>
                <w:kern w:val="0"/>
                <w:sz w:val="18"/>
                <w:szCs w:val="18"/>
              </w:rPr>
            </w:pPr>
          </w:p>
        </w:tc>
        <w:tc>
          <w:tcPr>
            <w:tcW w:w="330" w:type="dxa"/>
            <w:tcBorders>
              <w:tl2br w:val="nil"/>
              <w:tr2bl w:val="nil"/>
            </w:tcBorders>
            <w:vAlign w:val="center"/>
          </w:tcPr>
          <w:p w14:paraId="4A3FC075">
            <w:pPr>
              <w:widowControl/>
              <w:jc w:val="center"/>
              <w:rPr>
                <w:rFonts w:ascii="宋体" w:hAnsi="宋体"/>
                <w:kern w:val="0"/>
                <w:sz w:val="18"/>
                <w:szCs w:val="18"/>
              </w:rPr>
            </w:pPr>
          </w:p>
        </w:tc>
        <w:tc>
          <w:tcPr>
            <w:tcW w:w="600" w:type="dxa"/>
            <w:tcBorders>
              <w:tl2br w:val="nil"/>
              <w:tr2bl w:val="nil"/>
            </w:tcBorders>
          </w:tcPr>
          <w:p w14:paraId="78EC76C5">
            <w:pPr>
              <w:widowControl/>
              <w:jc w:val="center"/>
              <w:rPr>
                <w:rFonts w:ascii="宋体" w:hAnsi="宋体"/>
                <w:kern w:val="0"/>
                <w:sz w:val="18"/>
                <w:szCs w:val="18"/>
              </w:rPr>
            </w:pPr>
          </w:p>
        </w:tc>
        <w:tc>
          <w:tcPr>
            <w:tcW w:w="450" w:type="dxa"/>
            <w:tcBorders>
              <w:tl2br w:val="nil"/>
              <w:tr2bl w:val="nil"/>
            </w:tcBorders>
          </w:tcPr>
          <w:p w14:paraId="5F7630DB">
            <w:pPr>
              <w:widowControl/>
              <w:jc w:val="center"/>
              <w:rPr>
                <w:rFonts w:ascii="宋体" w:hAnsi="宋体"/>
                <w:kern w:val="0"/>
                <w:sz w:val="18"/>
                <w:szCs w:val="18"/>
              </w:rPr>
            </w:pPr>
          </w:p>
        </w:tc>
      </w:tr>
      <w:tr w14:paraId="337A81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trPr>
        <w:tc>
          <w:tcPr>
            <w:tcW w:w="881" w:type="dxa"/>
            <w:vMerge w:val="continue"/>
            <w:tcBorders>
              <w:tl2br w:val="nil"/>
              <w:tr2bl w:val="nil"/>
            </w:tcBorders>
            <w:vAlign w:val="center"/>
          </w:tcPr>
          <w:p w14:paraId="1D0A4ECA">
            <w:pPr>
              <w:widowControl/>
              <w:jc w:val="left"/>
              <w:rPr>
                <w:rFonts w:ascii="宋体" w:hAnsi="宋体"/>
                <w:b/>
                <w:bCs/>
                <w:kern w:val="0"/>
                <w:sz w:val="18"/>
                <w:szCs w:val="18"/>
              </w:rPr>
            </w:pPr>
          </w:p>
        </w:tc>
        <w:tc>
          <w:tcPr>
            <w:tcW w:w="768" w:type="dxa"/>
            <w:tcBorders>
              <w:tl2br w:val="nil"/>
              <w:tr2bl w:val="nil"/>
            </w:tcBorders>
            <w:vAlign w:val="center"/>
          </w:tcPr>
          <w:p w14:paraId="1516CFD1">
            <w:pPr>
              <w:widowControl/>
              <w:jc w:val="center"/>
              <w:rPr>
                <w:rFonts w:ascii="宋体" w:hAnsi="宋体"/>
                <w:kern w:val="0"/>
                <w:sz w:val="18"/>
                <w:szCs w:val="18"/>
              </w:rPr>
            </w:pPr>
            <w:r>
              <w:rPr>
                <w:rFonts w:hint="eastAsia" w:ascii="宋体" w:hAnsi="宋体"/>
                <w:kern w:val="0"/>
                <w:sz w:val="18"/>
                <w:szCs w:val="18"/>
              </w:rPr>
              <w:t>14.5</w:t>
            </w:r>
          </w:p>
        </w:tc>
        <w:tc>
          <w:tcPr>
            <w:tcW w:w="1130" w:type="dxa"/>
            <w:tcBorders>
              <w:tl2br w:val="nil"/>
              <w:tr2bl w:val="nil"/>
            </w:tcBorders>
            <w:vAlign w:val="center"/>
          </w:tcPr>
          <w:p w14:paraId="4E3122BF">
            <w:pPr>
              <w:widowControl/>
              <w:rPr>
                <w:rFonts w:ascii="宋体" w:hAnsi="宋体"/>
                <w:kern w:val="0"/>
                <w:sz w:val="18"/>
                <w:szCs w:val="18"/>
              </w:rPr>
            </w:pPr>
            <w:r>
              <w:rPr>
                <w:rFonts w:hint="eastAsia" w:ascii="宋体" w:hAnsi="宋体"/>
                <w:kern w:val="0"/>
                <w:sz w:val="18"/>
                <w:szCs w:val="18"/>
              </w:rPr>
              <w:t>重要立柱垂直度</w:t>
            </w:r>
          </w:p>
        </w:tc>
        <w:tc>
          <w:tcPr>
            <w:tcW w:w="10142" w:type="dxa"/>
            <w:tcBorders>
              <w:tl2br w:val="nil"/>
              <w:tr2bl w:val="nil"/>
            </w:tcBorders>
            <w:vAlign w:val="center"/>
          </w:tcPr>
          <w:p w14:paraId="68069362">
            <w:pPr>
              <w:widowControl/>
              <w:rPr>
                <w:rFonts w:ascii="宋体" w:hAnsi="宋体"/>
                <w:kern w:val="0"/>
                <w:sz w:val="18"/>
                <w:szCs w:val="18"/>
              </w:rPr>
            </w:pPr>
            <w:r>
              <w:rPr>
                <w:rFonts w:hint="eastAsia" w:ascii="宋体" w:hAnsi="宋体"/>
                <w:kern w:val="0"/>
                <w:sz w:val="18"/>
                <w:szCs w:val="18"/>
              </w:rPr>
              <w:t>重要立柱安装定位后，对水平面的垂直度公差应不大于 1/1000。(GB/T 18163-2020,5.2.15)</w:t>
            </w:r>
          </w:p>
        </w:tc>
        <w:tc>
          <w:tcPr>
            <w:tcW w:w="405" w:type="dxa"/>
            <w:tcBorders>
              <w:tl2br w:val="nil"/>
              <w:tr2bl w:val="nil"/>
            </w:tcBorders>
            <w:vAlign w:val="center"/>
          </w:tcPr>
          <w:p w14:paraId="45C8B413">
            <w:pPr>
              <w:widowControl/>
              <w:jc w:val="center"/>
              <w:rPr>
                <w:rFonts w:ascii="宋体" w:hAnsi="宋体"/>
                <w:kern w:val="0"/>
                <w:sz w:val="18"/>
                <w:szCs w:val="18"/>
              </w:rPr>
            </w:pPr>
          </w:p>
        </w:tc>
        <w:tc>
          <w:tcPr>
            <w:tcW w:w="465" w:type="dxa"/>
            <w:tcBorders>
              <w:tl2br w:val="nil"/>
              <w:tr2bl w:val="nil"/>
            </w:tcBorders>
            <w:vAlign w:val="center"/>
          </w:tcPr>
          <w:p w14:paraId="1BFC2F3F">
            <w:pPr>
              <w:widowControl/>
              <w:jc w:val="center"/>
              <w:rPr>
                <w:rFonts w:ascii="宋体" w:hAnsi="宋体"/>
                <w:kern w:val="0"/>
                <w:sz w:val="18"/>
                <w:szCs w:val="18"/>
              </w:rPr>
            </w:pPr>
          </w:p>
        </w:tc>
        <w:tc>
          <w:tcPr>
            <w:tcW w:w="390" w:type="dxa"/>
            <w:tcBorders>
              <w:tl2br w:val="nil"/>
              <w:tr2bl w:val="nil"/>
            </w:tcBorders>
            <w:vAlign w:val="center"/>
          </w:tcPr>
          <w:p w14:paraId="730F2F53">
            <w:pPr>
              <w:widowControl/>
              <w:jc w:val="center"/>
              <w:rPr>
                <w:rFonts w:ascii="宋体" w:hAnsi="宋体"/>
                <w:kern w:val="0"/>
                <w:sz w:val="18"/>
                <w:szCs w:val="18"/>
              </w:rPr>
            </w:pPr>
          </w:p>
        </w:tc>
        <w:tc>
          <w:tcPr>
            <w:tcW w:w="330" w:type="dxa"/>
            <w:tcBorders>
              <w:tl2br w:val="nil"/>
              <w:tr2bl w:val="nil"/>
            </w:tcBorders>
            <w:vAlign w:val="center"/>
          </w:tcPr>
          <w:p w14:paraId="2128C476">
            <w:pPr>
              <w:widowControl/>
              <w:jc w:val="center"/>
              <w:rPr>
                <w:rFonts w:ascii="宋体" w:hAnsi="宋体"/>
                <w:kern w:val="0"/>
                <w:sz w:val="18"/>
                <w:szCs w:val="18"/>
              </w:rPr>
            </w:pPr>
          </w:p>
        </w:tc>
        <w:tc>
          <w:tcPr>
            <w:tcW w:w="600" w:type="dxa"/>
            <w:tcBorders>
              <w:tl2br w:val="nil"/>
              <w:tr2bl w:val="nil"/>
            </w:tcBorders>
          </w:tcPr>
          <w:p w14:paraId="75AD6CF1">
            <w:pPr>
              <w:widowControl/>
              <w:jc w:val="center"/>
              <w:rPr>
                <w:rFonts w:ascii="宋体" w:hAnsi="宋体"/>
                <w:kern w:val="0"/>
                <w:sz w:val="18"/>
                <w:szCs w:val="18"/>
              </w:rPr>
            </w:pPr>
          </w:p>
        </w:tc>
        <w:tc>
          <w:tcPr>
            <w:tcW w:w="450" w:type="dxa"/>
            <w:tcBorders>
              <w:tl2br w:val="nil"/>
              <w:tr2bl w:val="nil"/>
            </w:tcBorders>
          </w:tcPr>
          <w:p w14:paraId="2F902F6C">
            <w:pPr>
              <w:widowControl/>
              <w:jc w:val="center"/>
              <w:rPr>
                <w:rFonts w:ascii="宋体" w:hAnsi="宋体"/>
                <w:kern w:val="0"/>
                <w:sz w:val="18"/>
                <w:szCs w:val="18"/>
              </w:rPr>
            </w:pPr>
          </w:p>
        </w:tc>
      </w:tr>
      <w:tr w14:paraId="4CA4EE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0" w:hRule="atLeast"/>
        </w:trPr>
        <w:tc>
          <w:tcPr>
            <w:tcW w:w="881" w:type="dxa"/>
            <w:vMerge w:val="continue"/>
            <w:tcBorders>
              <w:tl2br w:val="nil"/>
              <w:tr2bl w:val="nil"/>
            </w:tcBorders>
            <w:vAlign w:val="center"/>
          </w:tcPr>
          <w:p w14:paraId="3DE58733">
            <w:pPr>
              <w:widowControl/>
              <w:jc w:val="left"/>
              <w:rPr>
                <w:rFonts w:ascii="宋体" w:hAnsi="宋体"/>
                <w:b/>
                <w:bCs/>
                <w:kern w:val="0"/>
                <w:sz w:val="18"/>
                <w:szCs w:val="18"/>
              </w:rPr>
            </w:pPr>
          </w:p>
        </w:tc>
        <w:tc>
          <w:tcPr>
            <w:tcW w:w="768" w:type="dxa"/>
            <w:tcBorders>
              <w:tl2br w:val="nil"/>
              <w:tr2bl w:val="nil"/>
            </w:tcBorders>
            <w:vAlign w:val="center"/>
          </w:tcPr>
          <w:p w14:paraId="2C6A341A">
            <w:pPr>
              <w:widowControl/>
              <w:jc w:val="center"/>
              <w:rPr>
                <w:rFonts w:ascii="宋体" w:hAnsi="宋体"/>
                <w:kern w:val="0"/>
                <w:sz w:val="18"/>
                <w:szCs w:val="18"/>
              </w:rPr>
            </w:pPr>
            <w:r>
              <w:rPr>
                <w:rFonts w:hint="eastAsia" w:ascii="宋体" w:hAnsi="宋体"/>
                <w:kern w:val="0"/>
                <w:sz w:val="18"/>
                <w:szCs w:val="18"/>
              </w:rPr>
              <w:t>14.6</w:t>
            </w:r>
          </w:p>
        </w:tc>
        <w:tc>
          <w:tcPr>
            <w:tcW w:w="1130" w:type="dxa"/>
            <w:tcBorders>
              <w:tl2br w:val="nil"/>
              <w:tr2bl w:val="nil"/>
            </w:tcBorders>
            <w:vAlign w:val="center"/>
          </w:tcPr>
          <w:p w14:paraId="4818C17E">
            <w:pPr>
              <w:rPr>
                <w:rFonts w:ascii="宋体" w:hAnsi="宋体"/>
                <w:kern w:val="0"/>
                <w:sz w:val="15"/>
                <w:szCs w:val="15"/>
              </w:rPr>
            </w:pPr>
            <w:r>
              <w:rPr>
                <w:rFonts w:hint="eastAsia"/>
                <w:sz w:val="18"/>
                <w:szCs w:val="21"/>
              </w:rPr>
              <w:t>回转支承面倾斜度</w:t>
            </w:r>
          </w:p>
        </w:tc>
        <w:tc>
          <w:tcPr>
            <w:tcW w:w="10142" w:type="dxa"/>
            <w:tcBorders>
              <w:tl2br w:val="nil"/>
              <w:tr2bl w:val="nil"/>
            </w:tcBorders>
            <w:vAlign w:val="center"/>
          </w:tcPr>
          <w:p w14:paraId="6875DF52">
            <w:pPr>
              <w:widowControl/>
              <w:rPr>
                <w:rFonts w:ascii="宋体" w:hAnsi="宋体"/>
                <w:kern w:val="0"/>
                <w:sz w:val="18"/>
                <w:szCs w:val="18"/>
              </w:rPr>
            </w:pPr>
            <w:r>
              <w:rPr>
                <w:rFonts w:hint="eastAsia"/>
                <w:sz w:val="18"/>
                <w:szCs w:val="21"/>
              </w:rPr>
              <w:t>回转支撑面或轴承端面与水平面的倾斜度公差应不大于1/1000。</w:t>
            </w:r>
            <w:r>
              <w:rPr>
                <w:rFonts w:hint="eastAsia" w:ascii="宋体" w:hAnsi="宋体"/>
                <w:kern w:val="0"/>
                <w:sz w:val="18"/>
                <w:szCs w:val="18"/>
              </w:rPr>
              <w:t>(GB/T 18163-2020,5.2.14)</w:t>
            </w:r>
          </w:p>
        </w:tc>
        <w:tc>
          <w:tcPr>
            <w:tcW w:w="405" w:type="dxa"/>
            <w:tcBorders>
              <w:tl2br w:val="nil"/>
              <w:tr2bl w:val="nil"/>
            </w:tcBorders>
            <w:vAlign w:val="center"/>
          </w:tcPr>
          <w:p w14:paraId="2D69DDAB">
            <w:pPr>
              <w:widowControl/>
              <w:jc w:val="center"/>
              <w:rPr>
                <w:rFonts w:ascii="宋体" w:hAnsi="宋体"/>
                <w:kern w:val="0"/>
                <w:sz w:val="18"/>
                <w:szCs w:val="18"/>
              </w:rPr>
            </w:pPr>
          </w:p>
        </w:tc>
        <w:tc>
          <w:tcPr>
            <w:tcW w:w="465" w:type="dxa"/>
            <w:tcBorders>
              <w:tl2br w:val="nil"/>
              <w:tr2bl w:val="nil"/>
            </w:tcBorders>
            <w:vAlign w:val="center"/>
          </w:tcPr>
          <w:p w14:paraId="50A18831">
            <w:pPr>
              <w:widowControl/>
              <w:jc w:val="center"/>
              <w:rPr>
                <w:rFonts w:ascii="宋体" w:hAnsi="宋体"/>
                <w:kern w:val="0"/>
                <w:sz w:val="18"/>
                <w:szCs w:val="18"/>
              </w:rPr>
            </w:pPr>
          </w:p>
        </w:tc>
        <w:tc>
          <w:tcPr>
            <w:tcW w:w="390" w:type="dxa"/>
            <w:tcBorders>
              <w:tl2br w:val="nil"/>
              <w:tr2bl w:val="nil"/>
            </w:tcBorders>
            <w:vAlign w:val="center"/>
          </w:tcPr>
          <w:p w14:paraId="51F59168">
            <w:pPr>
              <w:widowControl/>
              <w:jc w:val="center"/>
              <w:rPr>
                <w:rFonts w:ascii="宋体" w:hAnsi="宋体"/>
                <w:kern w:val="0"/>
                <w:sz w:val="18"/>
                <w:szCs w:val="18"/>
              </w:rPr>
            </w:pPr>
          </w:p>
        </w:tc>
        <w:tc>
          <w:tcPr>
            <w:tcW w:w="330" w:type="dxa"/>
            <w:tcBorders>
              <w:tl2br w:val="nil"/>
              <w:tr2bl w:val="nil"/>
            </w:tcBorders>
            <w:vAlign w:val="center"/>
          </w:tcPr>
          <w:p w14:paraId="562AA4A8">
            <w:pPr>
              <w:widowControl/>
              <w:jc w:val="center"/>
              <w:rPr>
                <w:rFonts w:ascii="宋体" w:hAnsi="宋体"/>
                <w:kern w:val="0"/>
                <w:sz w:val="18"/>
                <w:szCs w:val="18"/>
              </w:rPr>
            </w:pPr>
          </w:p>
        </w:tc>
        <w:tc>
          <w:tcPr>
            <w:tcW w:w="600" w:type="dxa"/>
            <w:tcBorders>
              <w:tl2br w:val="nil"/>
              <w:tr2bl w:val="nil"/>
            </w:tcBorders>
          </w:tcPr>
          <w:p w14:paraId="4A2B4CA3">
            <w:pPr>
              <w:widowControl/>
              <w:jc w:val="center"/>
              <w:rPr>
                <w:rFonts w:ascii="宋体" w:hAnsi="宋体"/>
                <w:kern w:val="0"/>
                <w:sz w:val="18"/>
                <w:szCs w:val="18"/>
              </w:rPr>
            </w:pPr>
          </w:p>
        </w:tc>
        <w:tc>
          <w:tcPr>
            <w:tcW w:w="450" w:type="dxa"/>
            <w:tcBorders>
              <w:tl2br w:val="nil"/>
              <w:tr2bl w:val="nil"/>
            </w:tcBorders>
          </w:tcPr>
          <w:p w14:paraId="2065973A">
            <w:pPr>
              <w:widowControl/>
              <w:jc w:val="center"/>
              <w:rPr>
                <w:rFonts w:ascii="宋体" w:hAnsi="宋体"/>
                <w:kern w:val="0"/>
                <w:sz w:val="18"/>
                <w:szCs w:val="18"/>
              </w:rPr>
            </w:pPr>
          </w:p>
        </w:tc>
      </w:tr>
      <w:tr w14:paraId="0A15DC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trPr>
        <w:tc>
          <w:tcPr>
            <w:tcW w:w="881" w:type="dxa"/>
            <w:vMerge w:val="continue"/>
            <w:tcBorders>
              <w:tl2br w:val="nil"/>
              <w:tr2bl w:val="nil"/>
            </w:tcBorders>
            <w:vAlign w:val="center"/>
          </w:tcPr>
          <w:p w14:paraId="642B496B">
            <w:pPr>
              <w:widowControl/>
              <w:jc w:val="left"/>
              <w:rPr>
                <w:rFonts w:ascii="宋体" w:hAnsi="宋体"/>
                <w:b/>
                <w:bCs/>
                <w:kern w:val="0"/>
                <w:sz w:val="18"/>
                <w:szCs w:val="18"/>
              </w:rPr>
            </w:pPr>
          </w:p>
        </w:tc>
        <w:tc>
          <w:tcPr>
            <w:tcW w:w="768" w:type="dxa"/>
            <w:tcBorders>
              <w:tl2br w:val="nil"/>
              <w:tr2bl w:val="nil"/>
            </w:tcBorders>
            <w:vAlign w:val="center"/>
          </w:tcPr>
          <w:p w14:paraId="3A011C4C">
            <w:pPr>
              <w:widowControl/>
              <w:jc w:val="center"/>
              <w:rPr>
                <w:rFonts w:ascii="宋体" w:hAnsi="宋体"/>
                <w:kern w:val="0"/>
                <w:sz w:val="18"/>
                <w:szCs w:val="18"/>
              </w:rPr>
            </w:pPr>
            <w:r>
              <w:rPr>
                <w:rFonts w:hint="eastAsia" w:ascii="宋体" w:hAnsi="宋体"/>
                <w:kern w:val="0"/>
                <w:sz w:val="18"/>
                <w:szCs w:val="18"/>
              </w:rPr>
              <w:t>14.7</w:t>
            </w:r>
          </w:p>
        </w:tc>
        <w:tc>
          <w:tcPr>
            <w:tcW w:w="1130" w:type="dxa"/>
            <w:tcBorders>
              <w:tl2br w:val="nil"/>
              <w:tr2bl w:val="nil"/>
            </w:tcBorders>
            <w:vAlign w:val="center"/>
          </w:tcPr>
          <w:p w14:paraId="304922B3">
            <w:pPr>
              <w:widowControl/>
              <w:rPr>
                <w:rFonts w:ascii="宋体" w:hAnsi="宋体"/>
                <w:kern w:val="0"/>
                <w:sz w:val="18"/>
                <w:szCs w:val="18"/>
              </w:rPr>
            </w:pPr>
            <w:r>
              <w:rPr>
                <w:rFonts w:hint="eastAsia" w:ascii="宋体" w:hAnsi="宋体"/>
                <w:kern w:val="0"/>
                <w:sz w:val="18"/>
                <w:szCs w:val="18"/>
              </w:rPr>
              <w:t>锈蚀情况</w:t>
            </w:r>
          </w:p>
        </w:tc>
        <w:tc>
          <w:tcPr>
            <w:tcW w:w="10142" w:type="dxa"/>
            <w:tcBorders>
              <w:tl2br w:val="nil"/>
              <w:tr2bl w:val="nil"/>
            </w:tcBorders>
            <w:vAlign w:val="center"/>
          </w:tcPr>
          <w:p w14:paraId="55AEB844">
            <w:pPr>
              <w:widowControl/>
              <w:rPr>
                <w:rFonts w:ascii="宋体" w:hAnsi="宋体"/>
                <w:kern w:val="0"/>
                <w:sz w:val="18"/>
                <w:szCs w:val="18"/>
              </w:rPr>
            </w:pPr>
            <w:r>
              <w:rPr>
                <w:rFonts w:hint="eastAsia" w:ascii="宋体" w:hAnsi="宋体"/>
                <w:kern w:val="0"/>
                <w:sz w:val="18"/>
                <w:szCs w:val="18"/>
              </w:rPr>
              <w:t>a)金属结构件的涂装必须达到防锈蚀的要求；</w:t>
            </w:r>
          </w:p>
          <w:p w14:paraId="1F230B4D">
            <w:pPr>
              <w:widowControl/>
              <w:rPr>
                <w:rFonts w:ascii="宋体" w:hAnsi="宋体"/>
                <w:kern w:val="0"/>
                <w:sz w:val="18"/>
                <w:szCs w:val="18"/>
              </w:rPr>
            </w:pPr>
            <w:r>
              <w:rPr>
                <w:rFonts w:hint="eastAsia" w:ascii="宋体" w:hAnsi="宋体"/>
                <w:kern w:val="0"/>
                <w:sz w:val="18"/>
                <w:szCs w:val="18"/>
              </w:rPr>
              <w:t>b)受力结构件的最大锈蚀深度应小于原型钢厚度的15%。</w:t>
            </w:r>
          </w:p>
        </w:tc>
        <w:tc>
          <w:tcPr>
            <w:tcW w:w="405" w:type="dxa"/>
            <w:tcBorders>
              <w:tl2br w:val="nil"/>
              <w:tr2bl w:val="nil"/>
            </w:tcBorders>
            <w:vAlign w:val="center"/>
          </w:tcPr>
          <w:p w14:paraId="74B6B849">
            <w:pPr>
              <w:widowControl/>
              <w:jc w:val="center"/>
              <w:rPr>
                <w:rFonts w:ascii="宋体" w:hAnsi="宋体"/>
                <w:kern w:val="0"/>
                <w:sz w:val="18"/>
                <w:szCs w:val="18"/>
              </w:rPr>
            </w:pPr>
          </w:p>
        </w:tc>
        <w:tc>
          <w:tcPr>
            <w:tcW w:w="465" w:type="dxa"/>
            <w:tcBorders>
              <w:tl2br w:val="nil"/>
              <w:tr2bl w:val="nil"/>
            </w:tcBorders>
            <w:vAlign w:val="center"/>
          </w:tcPr>
          <w:p w14:paraId="223CB9BB">
            <w:pPr>
              <w:widowControl/>
              <w:jc w:val="center"/>
              <w:rPr>
                <w:rFonts w:ascii="宋体" w:hAnsi="宋体"/>
                <w:kern w:val="0"/>
                <w:sz w:val="18"/>
                <w:szCs w:val="18"/>
              </w:rPr>
            </w:pPr>
          </w:p>
        </w:tc>
        <w:tc>
          <w:tcPr>
            <w:tcW w:w="390" w:type="dxa"/>
            <w:tcBorders>
              <w:tl2br w:val="nil"/>
              <w:tr2bl w:val="nil"/>
            </w:tcBorders>
            <w:vAlign w:val="center"/>
          </w:tcPr>
          <w:p w14:paraId="6D82DEC0">
            <w:pPr>
              <w:widowControl/>
              <w:jc w:val="center"/>
              <w:rPr>
                <w:rFonts w:ascii="宋体" w:hAnsi="宋体"/>
                <w:kern w:val="0"/>
                <w:sz w:val="18"/>
                <w:szCs w:val="18"/>
              </w:rPr>
            </w:pPr>
          </w:p>
        </w:tc>
        <w:tc>
          <w:tcPr>
            <w:tcW w:w="330" w:type="dxa"/>
            <w:tcBorders>
              <w:tl2br w:val="nil"/>
              <w:tr2bl w:val="nil"/>
            </w:tcBorders>
            <w:vAlign w:val="center"/>
          </w:tcPr>
          <w:p w14:paraId="6D452B0B">
            <w:pPr>
              <w:widowControl/>
              <w:jc w:val="center"/>
              <w:rPr>
                <w:rFonts w:ascii="宋体" w:hAnsi="宋体"/>
                <w:kern w:val="0"/>
                <w:sz w:val="18"/>
                <w:szCs w:val="18"/>
              </w:rPr>
            </w:pPr>
          </w:p>
        </w:tc>
        <w:tc>
          <w:tcPr>
            <w:tcW w:w="600" w:type="dxa"/>
            <w:tcBorders>
              <w:tl2br w:val="nil"/>
              <w:tr2bl w:val="nil"/>
            </w:tcBorders>
          </w:tcPr>
          <w:p w14:paraId="7E43C51D">
            <w:pPr>
              <w:widowControl/>
              <w:jc w:val="center"/>
              <w:rPr>
                <w:rFonts w:ascii="宋体" w:hAnsi="宋体"/>
                <w:kern w:val="0"/>
                <w:sz w:val="18"/>
                <w:szCs w:val="18"/>
              </w:rPr>
            </w:pPr>
          </w:p>
        </w:tc>
        <w:tc>
          <w:tcPr>
            <w:tcW w:w="450" w:type="dxa"/>
            <w:tcBorders>
              <w:tl2br w:val="nil"/>
              <w:tr2bl w:val="nil"/>
            </w:tcBorders>
          </w:tcPr>
          <w:p w14:paraId="613BCBC1">
            <w:pPr>
              <w:widowControl/>
              <w:jc w:val="center"/>
              <w:rPr>
                <w:rFonts w:ascii="宋体" w:hAnsi="宋体"/>
                <w:kern w:val="0"/>
                <w:sz w:val="18"/>
                <w:szCs w:val="18"/>
              </w:rPr>
            </w:pPr>
          </w:p>
        </w:tc>
      </w:tr>
      <w:tr w14:paraId="4DD96A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trPr>
        <w:tc>
          <w:tcPr>
            <w:tcW w:w="881" w:type="dxa"/>
            <w:vMerge w:val="continue"/>
            <w:tcBorders>
              <w:tl2br w:val="nil"/>
              <w:tr2bl w:val="nil"/>
            </w:tcBorders>
            <w:vAlign w:val="center"/>
          </w:tcPr>
          <w:p w14:paraId="5751ED04">
            <w:pPr>
              <w:widowControl/>
              <w:jc w:val="left"/>
              <w:rPr>
                <w:rFonts w:ascii="宋体" w:hAnsi="宋体"/>
                <w:b/>
                <w:bCs/>
                <w:kern w:val="0"/>
                <w:sz w:val="18"/>
                <w:szCs w:val="18"/>
              </w:rPr>
            </w:pPr>
          </w:p>
        </w:tc>
        <w:tc>
          <w:tcPr>
            <w:tcW w:w="768" w:type="dxa"/>
            <w:tcBorders>
              <w:tl2br w:val="nil"/>
              <w:tr2bl w:val="nil"/>
            </w:tcBorders>
            <w:vAlign w:val="center"/>
          </w:tcPr>
          <w:p w14:paraId="36F5E65C">
            <w:pPr>
              <w:widowControl/>
              <w:jc w:val="center"/>
              <w:rPr>
                <w:rFonts w:ascii="宋体" w:hAnsi="宋体"/>
                <w:kern w:val="0"/>
                <w:sz w:val="18"/>
                <w:szCs w:val="18"/>
              </w:rPr>
            </w:pPr>
            <w:r>
              <w:rPr>
                <w:rFonts w:hint="eastAsia" w:ascii="宋体" w:hAnsi="宋体"/>
                <w:kern w:val="0"/>
                <w:sz w:val="18"/>
                <w:szCs w:val="18"/>
              </w:rPr>
              <w:t>14.8</w:t>
            </w:r>
          </w:p>
        </w:tc>
        <w:tc>
          <w:tcPr>
            <w:tcW w:w="1130" w:type="dxa"/>
            <w:tcBorders>
              <w:tl2br w:val="nil"/>
              <w:tr2bl w:val="nil"/>
            </w:tcBorders>
            <w:vAlign w:val="center"/>
          </w:tcPr>
          <w:p w14:paraId="34851A73">
            <w:pPr>
              <w:widowControl/>
              <w:rPr>
                <w:rFonts w:ascii="宋体" w:hAnsi="宋体"/>
                <w:kern w:val="0"/>
                <w:sz w:val="18"/>
                <w:szCs w:val="18"/>
              </w:rPr>
            </w:pPr>
            <w:r>
              <w:rPr>
                <w:rFonts w:hint="eastAsia" w:ascii="宋体" w:hAnsi="宋体"/>
                <w:kern w:val="0"/>
                <w:sz w:val="18"/>
                <w:szCs w:val="18"/>
              </w:rPr>
              <w:t>重要结构件排水</w:t>
            </w:r>
          </w:p>
        </w:tc>
        <w:tc>
          <w:tcPr>
            <w:tcW w:w="10142" w:type="dxa"/>
            <w:tcBorders>
              <w:tl2br w:val="nil"/>
              <w:tr2bl w:val="nil"/>
            </w:tcBorders>
            <w:vAlign w:val="center"/>
          </w:tcPr>
          <w:p w14:paraId="43BC9902">
            <w:pPr>
              <w:widowControl/>
              <w:rPr>
                <w:rFonts w:ascii="宋体" w:hAnsi="宋体"/>
                <w:kern w:val="0"/>
                <w:sz w:val="18"/>
                <w:szCs w:val="18"/>
              </w:rPr>
            </w:pPr>
            <w:r>
              <w:rPr>
                <w:rFonts w:hint="eastAsia" w:ascii="宋体" w:hAnsi="宋体"/>
                <w:kern w:val="0"/>
                <w:sz w:val="18"/>
                <w:szCs w:val="18"/>
              </w:rPr>
              <w:t>检查重要结构件的排水措施，应符合设计要求，结构件外表面及其内部不应有残留积水。(GB/T 18163-2020,5.2.21)</w:t>
            </w:r>
          </w:p>
        </w:tc>
        <w:tc>
          <w:tcPr>
            <w:tcW w:w="405" w:type="dxa"/>
            <w:tcBorders>
              <w:tl2br w:val="nil"/>
              <w:tr2bl w:val="nil"/>
            </w:tcBorders>
            <w:vAlign w:val="center"/>
          </w:tcPr>
          <w:p w14:paraId="112DEC99">
            <w:pPr>
              <w:widowControl/>
              <w:jc w:val="center"/>
              <w:rPr>
                <w:rFonts w:ascii="宋体" w:hAnsi="宋体"/>
                <w:kern w:val="0"/>
                <w:sz w:val="18"/>
                <w:szCs w:val="18"/>
              </w:rPr>
            </w:pPr>
          </w:p>
        </w:tc>
        <w:tc>
          <w:tcPr>
            <w:tcW w:w="465" w:type="dxa"/>
            <w:tcBorders>
              <w:tl2br w:val="nil"/>
              <w:tr2bl w:val="nil"/>
            </w:tcBorders>
            <w:vAlign w:val="center"/>
          </w:tcPr>
          <w:p w14:paraId="71371F33">
            <w:pPr>
              <w:widowControl/>
              <w:jc w:val="center"/>
              <w:rPr>
                <w:rFonts w:ascii="宋体" w:hAnsi="宋体"/>
                <w:kern w:val="0"/>
                <w:sz w:val="18"/>
                <w:szCs w:val="18"/>
              </w:rPr>
            </w:pPr>
          </w:p>
        </w:tc>
        <w:tc>
          <w:tcPr>
            <w:tcW w:w="390" w:type="dxa"/>
            <w:tcBorders>
              <w:tl2br w:val="nil"/>
              <w:tr2bl w:val="nil"/>
            </w:tcBorders>
            <w:vAlign w:val="center"/>
          </w:tcPr>
          <w:p w14:paraId="3203371E">
            <w:pPr>
              <w:widowControl/>
              <w:jc w:val="center"/>
              <w:rPr>
                <w:rFonts w:ascii="宋体" w:hAnsi="宋体"/>
                <w:kern w:val="0"/>
                <w:sz w:val="18"/>
                <w:szCs w:val="18"/>
              </w:rPr>
            </w:pPr>
          </w:p>
        </w:tc>
        <w:tc>
          <w:tcPr>
            <w:tcW w:w="330" w:type="dxa"/>
            <w:tcBorders>
              <w:tl2br w:val="nil"/>
              <w:tr2bl w:val="nil"/>
            </w:tcBorders>
            <w:vAlign w:val="center"/>
          </w:tcPr>
          <w:p w14:paraId="06FE2294">
            <w:pPr>
              <w:widowControl/>
              <w:jc w:val="center"/>
              <w:rPr>
                <w:rFonts w:ascii="宋体" w:hAnsi="宋体"/>
                <w:kern w:val="0"/>
                <w:sz w:val="18"/>
                <w:szCs w:val="18"/>
              </w:rPr>
            </w:pPr>
          </w:p>
        </w:tc>
        <w:tc>
          <w:tcPr>
            <w:tcW w:w="600" w:type="dxa"/>
            <w:tcBorders>
              <w:tl2br w:val="nil"/>
              <w:tr2bl w:val="nil"/>
            </w:tcBorders>
          </w:tcPr>
          <w:p w14:paraId="134801C8">
            <w:pPr>
              <w:widowControl/>
              <w:jc w:val="center"/>
              <w:rPr>
                <w:rFonts w:ascii="宋体" w:hAnsi="宋体"/>
                <w:kern w:val="0"/>
                <w:sz w:val="18"/>
                <w:szCs w:val="18"/>
              </w:rPr>
            </w:pPr>
          </w:p>
        </w:tc>
        <w:tc>
          <w:tcPr>
            <w:tcW w:w="450" w:type="dxa"/>
            <w:tcBorders>
              <w:tl2br w:val="nil"/>
              <w:tr2bl w:val="nil"/>
            </w:tcBorders>
          </w:tcPr>
          <w:p w14:paraId="16089494">
            <w:pPr>
              <w:widowControl/>
              <w:jc w:val="center"/>
              <w:rPr>
                <w:rFonts w:ascii="宋体" w:hAnsi="宋体"/>
                <w:kern w:val="0"/>
                <w:sz w:val="18"/>
                <w:szCs w:val="18"/>
              </w:rPr>
            </w:pPr>
          </w:p>
        </w:tc>
      </w:tr>
      <w:tr w14:paraId="5498E0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trPr>
        <w:tc>
          <w:tcPr>
            <w:tcW w:w="881" w:type="dxa"/>
            <w:tcBorders>
              <w:tl2br w:val="nil"/>
              <w:tr2bl w:val="nil"/>
            </w:tcBorders>
            <w:vAlign w:val="center"/>
          </w:tcPr>
          <w:p w14:paraId="21C5528F">
            <w:pPr>
              <w:widowControl/>
              <w:tabs>
                <w:tab w:val="center" w:pos="4201"/>
                <w:tab w:val="right" w:leader="dot" w:pos="9298"/>
              </w:tabs>
              <w:jc w:val="center"/>
              <w:rPr>
                <w:rFonts w:ascii="宋体" w:hAnsi="宋体" w:cs="宋体"/>
                <w:kern w:val="0"/>
                <w:sz w:val="18"/>
                <w:szCs w:val="18"/>
                <w:lang w:bidi="ar"/>
              </w:rPr>
            </w:pPr>
            <w:r>
              <w:rPr>
                <w:rFonts w:hint="eastAsia" w:ascii="宋体" w:hAnsi="宋体" w:cs="宋体"/>
                <w:kern w:val="0"/>
                <w:sz w:val="18"/>
                <w:szCs w:val="18"/>
                <w:lang w:bidi="ar"/>
              </w:rPr>
              <w:t>15</w:t>
            </w:r>
          </w:p>
          <w:p w14:paraId="4CBA6387">
            <w:pPr>
              <w:widowControl/>
              <w:tabs>
                <w:tab w:val="center" w:pos="4201"/>
                <w:tab w:val="right" w:leader="dot" w:pos="9298"/>
              </w:tabs>
              <w:jc w:val="center"/>
              <w:rPr>
                <w:rFonts w:ascii="宋体" w:hAnsi="宋体"/>
                <w:b/>
                <w:bCs/>
                <w:kern w:val="0"/>
                <w:sz w:val="18"/>
                <w:szCs w:val="18"/>
              </w:rPr>
            </w:pPr>
            <w:r>
              <w:rPr>
                <w:rFonts w:hint="eastAsia" w:ascii="宋体" w:hAnsi="宋体" w:cs="宋体"/>
                <w:kern w:val="0"/>
                <w:sz w:val="18"/>
                <w:szCs w:val="18"/>
                <w:lang w:bidi="ar"/>
              </w:rPr>
              <w:t>非金属件</w:t>
            </w:r>
          </w:p>
        </w:tc>
        <w:tc>
          <w:tcPr>
            <w:tcW w:w="768" w:type="dxa"/>
            <w:tcBorders>
              <w:tl2br w:val="nil"/>
              <w:tr2bl w:val="nil"/>
            </w:tcBorders>
            <w:vAlign w:val="center"/>
          </w:tcPr>
          <w:p w14:paraId="4C51174D">
            <w:pPr>
              <w:widowControl/>
              <w:tabs>
                <w:tab w:val="center" w:pos="4201"/>
                <w:tab w:val="right" w:leader="dot" w:pos="9298"/>
              </w:tabs>
              <w:jc w:val="center"/>
              <w:rPr>
                <w:rFonts w:ascii="宋体" w:hAnsi="宋体"/>
                <w:kern w:val="0"/>
                <w:sz w:val="18"/>
                <w:szCs w:val="18"/>
              </w:rPr>
            </w:pPr>
            <w:r>
              <w:rPr>
                <w:rFonts w:hint="eastAsia" w:ascii="宋体" w:hAnsi="宋体"/>
                <w:kern w:val="0"/>
                <w:sz w:val="18"/>
                <w:szCs w:val="18"/>
              </w:rPr>
              <w:t>15.1</w:t>
            </w:r>
          </w:p>
        </w:tc>
        <w:tc>
          <w:tcPr>
            <w:tcW w:w="1130" w:type="dxa"/>
            <w:tcBorders>
              <w:tl2br w:val="nil"/>
              <w:tr2bl w:val="nil"/>
            </w:tcBorders>
            <w:vAlign w:val="center"/>
          </w:tcPr>
          <w:p w14:paraId="7E3613D3">
            <w:pPr>
              <w:widowControl/>
              <w:tabs>
                <w:tab w:val="center" w:pos="4201"/>
                <w:tab w:val="right" w:leader="dot" w:pos="9298"/>
              </w:tabs>
              <w:jc w:val="center"/>
              <w:rPr>
                <w:rFonts w:ascii="宋体" w:hAnsi="宋体"/>
                <w:kern w:val="0"/>
                <w:sz w:val="18"/>
                <w:szCs w:val="18"/>
              </w:rPr>
            </w:pPr>
            <w:r>
              <w:rPr>
                <w:rFonts w:hint="eastAsia" w:ascii="宋体" w:hAnsi="宋体" w:cs="宋体"/>
                <w:kern w:val="0"/>
                <w:sz w:val="18"/>
                <w:szCs w:val="18"/>
                <w:lang w:bidi="ar"/>
              </w:rPr>
              <w:t>玻璃、橡胶、尼龙、聚氨酯等外观状态</w:t>
            </w:r>
          </w:p>
        </w:tc>
        <w:tc>
          <w:tcPr>
            <w:tcW w:w="10142" w:type="dxa"/>
            <w:tcBorders>
              <w:tl2br w:val="nil"/>
              <w:tr2bl w:val="nil"/>
            </w:tcBorders>
            <w:vAlign w:val="center"/>
          </w:tcPr>
          <w:p w14:paraId="19A8CC6F">
            <w:pPr>
              <w:widowControl/>
              <w:tabs>
                <w:tab w:val="center" w:pos="4201"/>
                <w:tab w:val="right" w:leader="dot" w:pos="9298"/>
              </w:tabs>
              <w:rPr>
                <w:rFonts w:ascii="宋体" w:hAnsi="宋体"/>
                <w:kern w:val="0"/>
                <w:sz w:val="18"/>
                <w:szCs w:val="18"/>
              </w:rPr>
            </w:pPr>
            <w:r>
              <w:rPr>
                <w:rFonts w:hint="eastAsia" w:ascii="宋体" w:hAnsi="宋体" w:cs="宋体"/>
                <w:kern w:val="0"/>
                <w:sz w:val="18"/>
                <w:szCs w:val="18"/>
                <w:lang w:bidi="ar"/>
              </w:rPr>
              <w:t>不应</w:t>
            </w:r>
            <w:r>
              <w:rPr>
                <w:rStyle w:val="142"/>
                <w:color w:val="auto"/>
                <w:lang w:bidi="ar"/>
              </w:rPr>
              <w:t>存在裂纹、尖角、毛刺、老化、破损、变形、磨损等。（GB/T20050-2020 附录D）</w:t>
            </w:r>
          </w:p>
        </w:tc>
        <w:tc>
          <w:tcPr>
            <w:tcW w:w="405" w:type="dxa"/>
            <w:tcBorders>
              <w:tl2br w:val="nil"/>
              <w:tr2bl w:val="nil"/>
            </w:tcBorders>
            <w:vAlign w:val="center"/>
          </w:tcPr>
          <w:p w14:paraId="251AA218">
            <w:pPr>
              <w:widowControl/>
              <w:tabs>
                <w:tab w:val="center" w:pos="4201"/>
                <w:tab w:val="right" w:leader="dot" w:pos="9298"/>
              </w:tabs>
              <w:jc w:val="center"/>
              <w:rPr>
                <w:rFonts w:ascii="宋体" w:hAnsi="宋体"/>
                <w:kern w:val="0"/>
                <w:sz w:val="18"/>
                <w:szCs w:val="18"/>
              </w:rPr>
            </w:pPr>
          </w:p>
        </w:tc>
        <w:tc>
          <w:tcPr>
            <w:tcW w:w="465" w:type="dxa"/>
            <w:tcBorders>
              <w:tl2br w:val="nil"/>
              <w:tr2bl w:val="nil"/>
            </w:tcBorders>
            <w:vAlign w:val="center"/>
          </w:tcPr>
          <w:p w14:paraId="63807815">
            <w:pPr>
              <w:widowControl/>
              <w:tabs>
                <w:tab w:val="center" w:pos="4201"/>
                <w:tab w:val="right" w:leader="dot" w:pos="9298"/>
              </w:tabs>
              <w:jc w:val="center"/>
              <w:rPr>
                <w:rFonts w:ascii="宋体" w:hAnsi="宋体"/>
                <w:kern w:val="0"/>
                <w:sz w:val="18"/>
                <w:szCs w:val="18"/>
              </w:rPr>
            </w:pPr>
          </w:p>
        </w:tc>
        <w:tc>
          <w:tcPr>
            <w:tcW w:w="390" w:type="dxa"/>
            <w:tcBorders>
              <w:tl2br w:val="nil"/>
              <w:tr2bl w:val="nil"/>
            </w:tcBorders>
            <w:vAlign w:val="center"/>
          </w:tcPr>
          <w:p w14:paraId="3D5F9829">
            <w:pPr>
              <w:widowControl/>
              <w:tabs>
                <w:tab w:val="center" w:pos="4201"/>
                <w:tab w:val="right" w:leader="dot" w:pos="9298"/>
              </w:tabs>
              <w:jc w:val="center"/>
              <w:rPr>
                <w:rFonts w:ascii="宋体" w:hAnsi="宋体"/>
                <w:kern w:val="0"/>
                <w:sz w:val="18"/>
                <w:szCs w:val="18"/>
              </w:rPr>
            </w:pPr>
          </w:p>
        </w:tc>
        <w:tc>
          <w:tcPr>
            <w:tcW w:w="330" w:type="dxa"/>
            <w:tcBorders>
              <w:tl2br w:val="nil"/>
              <w:tr2bl w:val="nil"/>
            </w:tcBorders>
            <w:vAlign w:val="center"/>
          </w:tcPr>
          <w:p w14:paraId="5BC6CFF3">
            <w:pPr>
              <w:widowControl/>
              <w:tabs>
                <w:tab w:val="center" w:pos="4201"/>
                <w:tab w:val="right" w:leader="dot" w:pos="9298"/>
              </w:tabs>
              <w:jc w:val="center"/>
              <w:rPr>
                <w:rFonts w:ascii="宋体" w:hAnsi="宋体"/>
                <w:kern w:val="0"/>
                <w:sz w:val="18"/>
                <w:szCs w:val="18"/>
              </w:rPr>
            </w:pPr>
          </w:p>
        </w:tc>
        <w:tc>
          <w:tcPr>
            <w:tcW w:w="600" w:type="dxa"/>
            <w:tcBorders>
              <w:tl2br w:val="nil"/>
              <w:tr2bl w:val="nil"/>
            </w:tcBorders>
          </w:tcPr>
          <w:p w14:paraId="5FDF1F4D">
            <w:pPr>
              <w:widowControl/>
              <w:tabs>
                <w:tab w:val="center" w:pos="4201"/>
                <w:tab w:val="right" w:leader="dot" w:pos="9298"/>
              </w:tabs>
              <w:jc w:val="center"/>
              <w:rPr>
                <w:rFonts w:ascii="宋体" w:hAnsi="宋体"/>
                <w:kern w:val="0"/>
                <w:sz w:val="18"/>
                <w:szCs w:val="18"/>
              </w:rPr>
            </w:pPr>
          </w:p>
        </w:tc>
        <w:tc>
          <w:tcPr>
            <w:tcW w:w="450" w:type="dxa"/>
            <w:tcBorders>
              <w:tl2br w:val="nil"/>
              <w:tr2bl w:val="nil"/>
            </w:tcBorders>
          </w:tcPr>
          <w:p w14:paraId="6A37DF3A">
            <w:pPr>
              <w:widowControl/>
              <w:tabs>
                <w:tab w:val="center" w:pos="4201"/>
                <w:tab w:val="right" w:leader="dot" w:pos="9298"/>
              </w:tabs>
              <w:jc w:val="center"/>
              <w:rPr>
                <w:rFonts w:ascii="宋体" w:hAnsi="宋体"/>
                <w:kern w:val="0"/>
                <w:sz w:val="18"/>
                <w:szCs w:val="18"/>
              </w:rPr>
            </w:pPr>
          </w:p>
        </w:tc>
      </w:tr>
      <w:tr w14:paraId="23E1E5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trPr>
        <w:tc>
          <w:tcPr>
            <w:tcW w:w="881" w:type="dxa"/>
            <w:tcBorders>
              <w:tl2br w:val="nil"/>
              <w:tr2bl w:val="nil"/>
            </w:tcBorders>
            <w:vAlign w:val="center"/>
          </w:tcPr>
          <w:p w14:paraId="51EA5BC4">
            <w:pPr>
              <w:widowControl/>
              <w:tabs>
                <w:tab w:val="center" w:pos="4201"/>
                <w:tab w:val="right" w:leader="dot" w:pos="9298"/>
              </w:tabs>
              <w:jc w:val="center"/>
              <w:rPr>
                <w:rFonts w:ascii="宋体" w:hAnsi="宋体" w:cs="宋体"/>
                <w:kern w:val="0"/>
                <w:sz w:val="18"/>
                <w:szCs w:val="18"/>
                <w:lang w:bidi="ar"/>
              </w:rPr>
            </w:pPr>
            <w:r>
              <w:rPr>
                <w:rFonts w:hint="eastAsia" w:ascii="宋体" w:hAnsi="宋体" w:cs="宋体"/>
                <w:kern w:val="0"/>
                <w:sz w:val="18"/>
                <w:szCs w:val="18"/>
                <w:lang w:bidi="ar"/>
              </w:rPr>
              <w:t>16</w:t>
            </w:r>
          </w:p>
          <w:p w14:paraId="70D465B5">
            <w:pPr>
              <w:widowControl/>
              <w:tabs>
                <w:tab w:val="center" w:pos="4201"/>
                <w:tab w:val="right" w:leader="dot" w:pos="9298"/>
              </w:tabs>
              <w:jc w:val="center"/>
              <w:rPr>
                <w:rFonts w:ascii="宋体" w:hAnsi="宋体"/>
                <w:b/>
                <w:bCs/>
                <w:kern w:val="0"/>
                <w:sz w:val="18"/>
                <w:szCs w:val="18"/>
              </w:rPr>
            </w:pPr>
            <w:r>
              <w:rPr>
                <w:rFonts w:hint="eastAsia" w:ascii="宋体" w:hAnsi="宋体" w:cs="宋体"/>
                <w:kern w:val="0"/>
                <w:sz w:val="18"/>
                <w:szCs w:val="18"/>
                <w:lang w:bidi="ar"/>
              </w:rPr>
              <w:t>木结构件</w:t>
            </w:r>
          </w:p>
        </w:tc>
        <w:tc>
          <w:tcPr>
            <w:tcW w:w="768" w:type="dxa"/>
            <w:tcBorders>
              <w:tl2br w:val="nil"/>
              <w:tr2bl w:val="nil"/>
            </w:tcBorders>
            <w:vAlign w:val="center"/>
          </w:tcPr>
          <w:p w14:paraId="48C65CF8">
            <w:pPr>
              <w:widowControl/>
              <w:tabs>
                <w:tab w:val="center" w:pos="4201"/>
                <w:tab w:val="right" w:leader="dot" w:pos="9298"/>
              </w:tabs>
              <w:jc w:val="center"/>
              <w:rPr>
                <w:rFonts w:ascii="宋体" w:hAnsi="宋体"/>
                <w:kern w:val="0"/>
                <w:sz w:val="18"/>
                <w:szCs w:val="18"/>
              </w:rPr>
            </w:pPr>
            <w:r>
              <w:rPr>
                <w:rFonts w:hint="eastAsia" w:ascii="宋体" w:hAnsi="宋体"/>
                <w:kern w:val="0"/>
                <w:sz w:val="18"/>
                <w:szCs w:val="18"/>
              </w:rPr>
              <w:t>16.1</w:t>
            </w:r>
          </w:p>
        </w:tc>
        <w:tc>
          <w:tcPr>
            <w:tcW w:w="1130" w:type="dxa"/>
            <w:tcBorders>
              <w:tl2br w:val="nil"/>
              <w:tr2bl w:val="nil"/>
            </w:tcBorders>
            <w:vAlign w:val="center"/>
          </w:tcPr>
          <w:p w14:paraId="71600979">
            <w:pPr>
              <w:widowControl/>
              <w:tabs>
                <w:tab w:val="center" w:pos="4201"/>
                <w:tab w:val="right" w:leader="dot" w:pos="9298"/>
              </w:tabs>
              <w:jc w:val="center"/>
              <w:rPr>
                <w:rFonts w:ascii="宋体" w:hAnsi="宋体"/>
                <w:kern w:val="0"/>
                <w:sz w:val="18"/>
                <w:szCs w:val="18"/>
              </w:rPr>
            </w:pPr>
            <w:r>
              <w:rPr>
                <w:rFonts w:hint="eastAsia" w:ascii="宋体" w:hAnsi="宋体" w:cs="宋体"/>
                <w:kern w:val="0"/>
                <w:sz w:val="18"/>
                <w:szCs w:val="18"/>
                <w:lang w:bidi="ar"/>
              </w:rPr>
              <w:t>外观状态</w:t>
            </w:r>
          </w:p>
        </w:tc>
        <w:tc>
          <w:tcPr>
            <w:tcW w:w="10142" w:type="dxa"/>
            <w:tcBorders>
              <w:tl2br w:val="nil"/>
              <w:tr2bl w:val="nil"/>
            </w:tcBorders>
            <w:vAlign w:val="center"/>
          </w:tcPr>
          <w:p w14:paraId="5F617F38">
            <w:pPr>
              <w:widowControl/>
              <w:tabs>
                <w:tab w:val="center" w:pos="4201"/>
                <w:tab w:val="right" w:leader="dot" w:pos="9298"/>
              </w:tabs>
              <w:rPr>
                <w:rFonts w:ascii="宋体" w:hAnsi="宋体"/>
                <w:kern w:val="0"/>
                <w:sz w:val="18"/>
                <w:szCs w:val="18"/>
              </w:rPr>
            </w:pPr>
            <w:r>
              <w:rPr>
                <w:rStyle w:val="143"/>
                <w:color w:val="auto"/>
                <w:lang w:bidi="ar"/>
              </w:rPr>
              <w:t>不</w:t>
            </w:r>
            <w:r>
              <w:rPr>
                <w:rStyle w:val="142"/>
                <w:color w:val="auto"/>
                <w:lang w:bidi="ar"/>
              </w:rPr>
              <w:t>存在腐朽、虫眼、开裂、木节、髓心等现象。（GB/T20050-2020 附录D）</w:t>
            </w:r>
          </w:p>
        </w:tc>
        <w:tc>
          <w:tcPr>
            <w:tcW w:w="405" w:type="dxa"/>
            <w:tcBorders>
              <w:tl2br w:val="nil"/>
              <w:tr2bl w:val="nil"/>
            </w:tcBorders>
            <w:vAlign w:val="center"/>
          </w:tcPr>
          <w:p w14:paraId="53B644EB">
            <w:pPr>
              <w:widowControl/>
              <w:tabs>
                <w:tab w:val="center" w:pos="4201"/>
                <w:tab w:val="right" w:leader="dot" w:pos="9298"/>
              </w:tabs>
              <w:jc w:val="center"/>
              <w:rPr>
                <w:rFonts w:ascii="宋体" w:hAnsi="宋体"/>
                <w:kern w:val="0"/>
                <w:sz w:val="18"/>
                <w:szCs w:val="18"/>
              </w:rPr>
            </w:pPr>
          </w:p>
        </w:tc>
        <w:tc>
          <w:tcPr>
            <w:tcW w:w="465" w:type="dxa"/>
            <w:tcBorders>
              <w:tl2br w:val="nil"/>
              <w:tr2bl w:val="nil"/>
            </w:tcBorders>
            <w:vAlign w:val="center"/>
          </w:tcPr>
          <w:p w14:paraId="1716755E">
            <w:pPr>
              <w:widowControl/>
              <w:tabs>
                <w:tab w:val="center" w:pos="4201"/>
                <w:tab w:val="right" w:leader="dot" w:pos="9298"/>
              </w:tabs>
              <w:jc w:val="center"/>
              <w:rPr>
                <w:rFonts w:ascii="宋体" w:hAnsi="宋体"/>
                <w:kern w:val="0"/>
                <w:sz w:val="18"/>
                <w:szCs w:val="18"/>
              </w:rPr>
            </w:pPr>
          </w:p>
        </w:tc>
        <w:tc>
          <w:tcPr>
            <w:tcW w:w="390" w:type="dxa"/>
            <w:tcBorders>
              <w:tl2br w:val="nil"/>
              <w:tr2bl w:val="nil"/>
            </w:tcBorders>
            <w:vAlign w:val="center"/>
          </w:tcPr>
          <w:p w14:paraId="4DD79336">
            <w:pPr>
              <w:widowControl/>
              <w:tabs>
                <w:tab w:val="center" w:pos="4201"/>
                <w:tab w:val="right" w:leader="dot" w:pos="9298"/>
              </w:tabs>
              <w:jc w:val="center"/>
              <w:rPr>
                <w:rFonts w:ascii="宋体" w:hAnsi="宋体"/>
                <w:kern w:val="0"/>
                <w:sz w:val="18"/>
                <w:szCs w:val="18"/>
              </w:rPr>
            </w:pPr>
          </w:p>
        </w:tc>
        <w:tc>
          <w:tcPr>
            <w:tcW w:w="330" w:type="dxa"/>
            <w:tcBorders>
              <w:tl2br w:val="nil"/>
              <w:tr2bl w:val="nil"/>
            </w:tcBorders>
            <w:vAlign w:val="center"/>
          </w:tcPr>
          <w:p w14:paraId="115BF2F3">
            <w:pPr>
              <w:widowControl/>
              <w:tabs>
                <w:tab w:val="center" w:pos="4201"/>
                <w:tab w:val="right" w:leader="dot" w:pos="9298"/>
              </w:tabs>
              <w:jc w:val="center"/>
              <w:rPr>
                <w:rFonts w:ascii="宋体" w:hAnsi="宋体"/>
                <w:kern w:val="0"/>
                <w:sz w:val="18"/>
                <w:szCs w:val="18"/>
              </w:rPr>
            </w:pPr>
          </w:p>
        </w:tc>
        <w:tc>
          <w:tcPr>
            <w:tcW w:w="600" w:type="dxa"/>
            <w:tcBorders>
              <w:tl2br w:val="nil"/>
              <w:tr2bl w:val="nil"/>
            </w:tcBorders>
          </w:tcPr>
          <w:p w14:paraId="1017AA7C">
            <w:pPr>
              <w:widowControl/>
              <w:tabs>
                <w:tab w:val="center" w:pos="4201"/>
                <w:tab w:val="right" w:leader="dot" w:pos="9298"/>
              </w:tabs>
              <w:jc w:val="center"/>
              <w:rPr>
                <w:rFonts w:ascii="宋体" w:hAnsi="宋体"/>
                <w:kern w:val="0"/>
                <w:sz w:val="18"/>
                <w:szCs w:val="18"/>
              </w:rPr>
            </w:pPr>
          </w:p>
        </w:tc>
        <w:tc>
          <w:tcPr>
            <w:tcW w:w="450" w:type="dxa"/>
            <w:tcBorders>
              <w:tl2br w:val="nil"/>
              <w:tr2bl w:val="nil"/>
            </w:tcBorders>
          </w:tcPr>
          <w:p w14:paraId="05322E7C">
            <w:pPr>
              <w:widowControl/>
              <w:tabs>
                <w:tab w:val="center" w:pos="4201"/>
                <w:tab w:val="right" w:leader="dot" w:pos="9298"/>
              </w:tabs>
              <w:jc w:val="center"/>
              <w:rPr>
                <w:rFonts w:ascii="宋体" w:hAnsi="宋体"/>
                <w:kern w:val="0"/>
                <w:sz w:val="18"/>
                <w:szCs w:val="18"/>
              </w:rPr>
            </w:pPr>
          </w:p>
        </w:tc>
      </w:tr>
      <w:tr w14:paraId="66885E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trPr>
        <w:tc>
          <w:tcPr>
            <w:tcW w:w="881" w:type="dxa"/>
            <w:vMerge w:val="restart"/>
            <w:tcBorders>
              <w:tl2br w:val="nil"/>
              <w:tr2bl w:val="nil"/>
            </w:tcBorders>
            <w:vAlign w:val="center"/>
          </w:tcPr>
          <w:p w14:paraId="2C031538">
            <w:pPr>
              <w:widowControl/>
              <w:tabs>
                <w:tab w:val="center" w:pos="4201"/>
                <w:tab w:val="right" w:leader="dot" w:pos="9298"/>
              </w:tabs>
              <w:jc w:val="center"/>
              <w:rPr>
                <w:rStyle w:val="142"/>
                <w:rFonts w:hint="default"/>
                <w:color w:val="auto"/>
                <w:lang w:bidi="ar"/>
              </w:rPr>
            </w:pPr>
            <w:r>
              <w:rPr>
                <w:rStyle w:val="142"/>
                <w:color w:val="auto"/>
                <w:lang w:bidi="ar"/>
              </w:rPr>
              <w:t>17</w:t>
            </w:r>
          </w:p>
          <w:p w14:paraId="5571EE30">
            <w:pPr>
              <w:widowControl/>
              <w:tabs>
                <w:tab w:val="center" w:pos="4201"/>
                <w:tab w:val="right" w:leader="dot" w:pos="9298"/>
              </w:tabs>
              <w:jc w:val="center"/>
              <w:rPr>
                <w:rFonts w:ascii="宋体" w:hAnsi="宋体"/>
                <w:b/>
                <w:bCs/>
                <w:kern w:val="0"/>
                <w:sz w:val="18"/>
                <w:szCs w:val="18"/>
              </w:rPr>
            </w:pPr>
            <w:r>
              <w:rPr>
                <w:rStyle w:val="142"/>
                <w:color w:val="auto"/>
                <w:lang w:bidi="ar"/>
              </w:rPr>
              <w:t>轨道结构</w:t>
            </w:r>
          </w:p>
        </w:tc>
        <w:tc>
          <w:tcPr>
            <w:tcW w:w="768" w:type="dxa"/>
            <w:tcBorders>
              <w:tl2br w:val="nil"/>
              <w:tr2bl w:val="nil"/>
            </w:tcBorders>
            <w:vAlign w:val="center"/>
          </w:tcPr>
          <w:p w14:paraId="03CD4FD9">
            <w:pPr>
              <w:widowControl/>
              <w:tabs>
                <w:tab w:val="center" w:pos="4201"/>
                <w:tab w:val="right" w:leader="dot" w:pos="9298"/>
              </w:tabs>
              <w:jc w:val="center"/>
              <w:rPr>
                <w:rFonts w:ascii="宋体" w:hAnsi="宋体"/>
                <w:kern w:val="0"/>
                <w:sz w:val="18"/>
                <w:szCs w:val="18"/>
              </w:rPr>
            </w:pPr>
            <w:r>
              <w:rPr>
                <w:rStyle w:val="142"/>
                <w:color w:val="auto"/>
                <w:lang w:bidi="ar"/>
              </w:rPr>
              <w:t>17.1</w:t>
            </w:r>
          </w:p>
        </w:tc>
        <w:tc>
          <w:tcPr>
            <w:tcW w:w="1130" w:type="dxa"/>
            <w:tcBorders>
              <w:tl2br w:val="nil"/>
              <w:tr2bl w:val="nil"/>
            </w:tcBorders>
            <w:vAlign w:val="center"/>
          </w:tcPr>
          <w:p w14:paraId="79DD86DE">
            <w:pPr>
              <w:widowControl/>
              <w:tabs>
                <w:tab w:val="center" w:pos="4201"/>
                <w:tab w:val="right" w:leader="dot" w:pos="9298"/>
              </w:tabs>
              <w:jc w:val="center"/>
              <w:rPr>
                <w:rFonts w:ascii="宋体" w:hAnsi="宋体"/>
                <w:kern w:val="0"/>
                <w:sz w:val="18"/>
                <w:szCs w:val="18"/>
              </w:rPr>
            </w:pPr>
            <w:r>
              <w:rPr>
                <w:rStyle w:val="142"/>
                <w:color w:val="auto"/>
                <w:lang w:bidi="ar"/>
              </w:rPr>
              <w:t>轨道晃动情况</w:t>
            </w:r>
          </w:p>
        </w:tc>
        <w:tc>
          <w:tcPr>
            <w:tcW w:w="10142" w:type="dxa"/>
            <w:tcBorders>
              <w:tl2br w:val="nil"/>
              <w:tr2bl w:val="nil"/>
            </w:tcBorders>
            <w:vAlign w:val="center"/>
          </w:tcPr>
          <w:p w14:paraId="2E82C7D4">
            <w:pPr>
              <w:widowControl/>
              <w:tabs>
                <w:tab w:val="center" w:pos="4201"/>
                <w:tab w:val="right" w:leader="dot" w:pos="9298"/>
              </w:tabs>
              <w:rPr>
                <w:rFonts w:ascii="宋体" w:hAnsi="宋体"/>
                <w:kern w:val="0"/>
                <w:sz w:val="18"/>
                <w:szCs w:val="18"/>
              </w:rPr>
            </w:pPr>
            <w:r>
              <w:rPr>
                <w:rStyle w:val="142"/>
                <w:color w:val="auto"/>
                <w:lang w:bidi="ar"/>
              </w:rPr>
              <w:t>在设备运行时轨道不应有影响安全的异常晃动。（GB/T20050-2020 附录D）</w:t>
            </w:r>
          </w:p>
        </w:tc>
        <w:tc>
          <w:tcPr>
            <w:tcW w:w="405" w:type="dxa"/>
            <w:tcBorders>
              <w:tl2br w:val="nil"/>
              <w:tr2bl w:val="nil"/>
            </w:tcBorders>
            <w:vAlign w:val="center"/>
          </w:tcPr>
          <w:p w14:paraId="18CFC11E">
            <w:pPr>
              <w:widowControl/>
              <w:tabs>
                <w:tab w:val="center" w:pos="4201"/>
                <w:tab w:val="right" w:leader="dot" w:pos="9298"/>
              </w:tabs>
              <w:jc w:val="center"/>
              <w:rPr>
                <w:rFonts w:ascii="宋体" w:hAnsi="宋体"/>
                <w:kern w:val="0"/>
                <w:sz w:val="18"/>
                <w:szCs w:val="18"/>
              </w:rPr>
            </w:pPr>
          </w:p>
        </w:tc>
        <w:tc>
          <w:tcPr>
            <w:tcW w:w="465" w:type="dxa"/>
            <w:tcBorders>
              <w:tl2br w:val="nil"/>
              <w:tr2bl w:val="nil"/>
            </w:tcBorders>
            <w:vAlign w:val="center"/>
          </w:tcPr>
          <w:p w14:paraId="1A586B26">
            <w:pPr>
              <w:widowControl/>
              <w:tabs>
                <w:tab w:val="center" w:pos="4201"/>
                <w:tab w:val="right" w:leader="dot" w:pos="9298"/>
              </w:tabs>
              <w:jc w:val="center"/>
              <w:rPr>
                <w:rFonts w:ascii="宋体" w:hAnsi="宋体"/>
                <w:kern w:val="0"/>
                <w:sz w:val="18"/>
                <w:szCs w:val="18"/>
              </w:rPr>
            </w:pPr>
          </w:p>
        </w:tc>
        <w:tc>
          <w:tcPr>
            <w:tcW w:w="390" w:type="dxa"/>
            <w:tcBorders>
              <w:tl2br w:val="nil"/>
              <w:tr2bl w:val="nil"/>
            </w:tcBorders>
            <w:vAlign w:val="center"/>
          </w:tcPr>
          <w:p w14:paraId="0F67A515">
            <w:pPr>
              <w:widowControl/>
              <w:tabs>
                <w:tab w:val="center" w:pos="4201"/>
                <w:tab w:val="right" w:leader="dot" w:pos="9298"/>
              </w:tabs>
              <w:jc w:val="center"/>
              <w:rPr>
                <w:rFonts w:ascii="宋体" w:hAnsi="宋体"/>
                <w:kern w:val="0"/>
                <w:sz w:val="18"/>
                <w:szCs w:val="18"/>
              </w:rPr>
            </w:pPr>
          </w:p>
        </w:tc>
        <w:tc>
          <w:tcPr>
            <w:tcW w:w="330" w:type="dxa"/>
            <w:tcBorders>
              <w:tl2br w:val="nil"/>
              <w:tr2bl w:val="nil"/>
            </w:tcBorders>
            <w:vAlign w:val="center"/>
          </w:tcPr>
          <w:p w14:paraId="425F788F">
            <w:pPr>
              <w:widowControl/>
              <w:tabs>
                <w:tab w:val="center" w:pos="4201"/>
                <w:tab w:val="right" w:leader="dot" w:pos="9298"/>
              </w:tabs>
              <w:jc w:val="center"/>
              <w:rPr>
                <w:rFonts w:ascii="宋体" w:hAnsi="宋体"/>
                <w:kern w:val="0"/>
                <w:sz w:val="18"/>
                <w:szCs w:val="18"/>
              </w:rPr>
            </w:pPr>
          </w:p>
        </w:tc>
        <w:tc>
          <w:tcPr>
            <w:tcW w:w="600" w:type="dxa"/>
            <w:tcBorders>
              <w:tl2br w:val="nil"/>
              <w:tr2bl w:val="nil"/>
            </w:tcBorders>
          </w:tcPr>
          <w:p w14:paraId="20BBE074">
            <w:pPr>
              <w:widowControl/>
              <w:tabs>
                <w:tab w:val="center" w:pos="4201"/>
                <w:tab w:val="right" w:leader="dot" w:pos="9298"/>
              </w:tabs>
              <w:jc w:val="center"/>
              <w:rPr>
                <w:rFonts w:ascii="宋体" w:hAnsi="宋体"/>
                <w:kern w:val="0"/>
                <w:sz w:val="18"/>
                <w:szCs w:val="18"/>
              </w:rPr>
            </w:pPr>
          </w:p>
        </w:tc>
        <w:tc>
          <w:tcPr>
            <w:tcW w:w="450" w:type="dxa"/>
            <w:tcBorders>
              <w:tl2br w:val="nil"/>
              <w:tr2bl w:val="nil"/>
            </w:tcBorders>
          </w:tcPr>
          <w:p w14:paraId="3A583767">
            <w:pPr>
              <w:widowControl/>
              <w:tabs>
                <w:tab w:val="center" w:pos="4201"/>
                <w:tab w:val="right" w:leader="dot" w:pos="9298"/>
              </w:tabs>
              <w:jc w:val="center"/>
              <w:rPr>
                <w:rFonts w:ascii="宋体" w:hAnsi="宋体"/>
                <w:kern w:val="0"/>
                <w:sz w:val="18"/>
                <w:szCs w:val="18"/>
              </w:rPr>
            </w:pPr>
          </w:p>
        </w:tc>
      </w:tr>
      <w:tr w14:paraId="73FF04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trPr>
        <w:tc>
          <w:tcPr>
            <w:tcW w:w="881" w:type="dxa"/>
            <w:vMerge w:val="continue"/>
            <w:tcBorders>
              <w:tl2br w:val="nil"/>
              <w:tr2bl w:val="nil"/>
            </w:tcBorders>
            <w:vAlign w:val="center"/>
          </w:tcPr>
          <w:p w14:paraId="0E32CBEF">
            <w:pPr>
              <w:widowControl/>
              <w:tabs>
                <w:tab w:val="center" w:pos="4201"/>
                <w:tab w:val="right" w:leader="dot" w:pos="9298"/>
              </w:tabs>
              <w:jc w:val="center"/>
              <w:rPr>
                <w:rFonts w:ascii="宋体" w:hAnsi="宋体"/>
                <w:b/>
                <w:bCs/>
                <w:kern w:val="0"/>
                <w:sz w:val="18"/>
                <w:szCs w:val="18"/>
              </w:rPr>
            </w:pPr>
          </w:p>
        </w:tc>
        <w:tc>
          <w:tcPr>
            <w:tcW w:w="768" w:type="dxa"/>
            <w:tcBorders>
              <w:tl2br w:val="nil"/>
              <w:tr2bl w:val="nil"/>
            </w:tcBorders>
            <w:vAlign w:val="center"/>
          </w:tcPr>
          <w:p w14:paraId="47BCB493">
            <w:pPr>
              <w:widowControl/>
              <w:tabs>
                <w:tab w:val="center" w:pos="4201"/>
                <w:tab w:val="right" w:leader="dot" w:pos="9298"/>
              </w:tabs>
              <w:jc w:val="center"/>
              <w:rPr>
                <w:rFonts w:ascii="宋体" w:hAnsi="宋体"/>
                <w:kern w:val="0"/>
                <w:sz w:val="18"/>
                <w:szCs w:val="18"/>
              </w:rPr>
            </w:pPr>
            <w:r>
              <w:rPr>
                <w:rStyle w:val="142"/>
                <w:color w:val="auto"/>
                <w:lang w:bidi="ar"/>
              </w:rPr>
              <w:t>17.2</w:t>
            </w:r>
          </w:p>
        </w:tc>
        <w:tc>
          <w:tcPr>
            <w:tcW w:w="1130" w:type="dxa"/>
            <w:tcBorders>
              <w:tl2br w:val="nil"/>
              <w:tr2bl w:val="nil"/>
            </w:tcBorders>
            <w:vAlign w:val="center"/>
          </w:tcPr>
          <w:p w14:paraId="0CC957EA">
            <w:pPr>
              <w:widowControl/>
              <w:tabs>
                <w:tab w:val="center" w:pos="4201"/>
                <w:tab w:val="right" w:leader="dot" w:pos="9298"/>
              </w:tabs>
              <w:jc w:val="center"/>
              <w:rPr>
                <w:rFonts w:ascii="宋体" w:hAnsi="宋体"/>
                <w:kern w:val="0"/>
                <w:sz w:val="18"/>
                <w:szCs w:val="18"/>
              </w:rPr>
            </w:pPr>
            <w:r>
              <w:rPr>
                <w:rStyle w:val="142"/>
                <w:color w:val="auto"/>
                <w:lang w:bidi="ar"/>
              </w:rPr>
              <w:t>轨道磨损情况</w:t>
            </w:r>
          </w:p>
        </w:tc>
        <w:tc>
          <w:tcPr>
            <w:tcW w:w="10142" w:type="dxa"/>
            <w:tcBorders>
              <w:tl2br w:val="nil"/>
              <w:tr2bl w:val="nil"/>
            </w:tcBorders>
            <w:vAlign w:val="center"/>
          </w:tcPr>
          <w:p w14:paraId="620E8660">
            <w:pPr>
              <w:widowControl/>
              <w:tabs>
                <w:tab w:val="center" w:pos="4201"/>
                <w:tab w:val="right" w:leader="dot" w:pos="9298"/>
              </w:tabs>
              <w:rPr>
                <w:rStyle w:val="142"/>
                <w:rFonts w:hint="default"/>
                <w:color w:val="auto"/>
                <w:lang w:bidi="ar"/>
              </w:rPr>
            </w:pPr>
            <w:r>
              <w:rPr>
                <w:rStyle w:val="142"/>
                <w:color w:val="auto"/>
                <w:lang w:bidi="ar"/>
              </w:rPr>
              <w:t>游乐设施的轨道、车轮、轴的检验应符合下表要求，超过允许值时应及时更换。（GB 8408-2018，8.3.4.4）</w:t>
            </w:r>
          </w:p>
          <w:tbl>
            <w:tblPr>
              <w:tblStyle w:val="3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1"/>
              <w:gridCol w:w="2005"/>
              <w:gridCol w:w="2876"/>
            </w:tblGrid>
            <w:tr w14:paraId="3C9687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1" w:type="dxa"/>
                </w:tcPr>
                <w:p w14:paraId="260B8289">
                  <w:pPr>
                    <w:widowControl/>
                    <w:tabs>
                      <w:tab w:val="center" w:pos="4201"/>
                      <w:tab w:val="right" w:leader="dot" w:pos="9298"/>
                    </w:tabs>
                    <w:jc w:val="center"/>
                    <w:rPr>
                      <w:rStyle w:val="142"/>
                      <w:rFonts w:hint="default"/>
                      <w:color w:val="auto"/>
                      <w:lang w:bidi="ar"/>
                    </w:rPr>
                  </w:pPr>
                  <w:r>
                    <w:rPr>
                      <w:rStyle w:val="142"/>
                      <w:color w:val="auto"/>
                      <w:lang w:bidi="ar"/>
                    </w:rPr>
                    <w:t>轨道形状</w:t>
                  </w:r>
                </w:p>
              </w:tc>
              <w:tc>
                <w:tcPr>
                  <w:tcW w:w="2005" w:type="dxa"/>
                </w:tcPr>
                <w:p w14:paraId="2CF7F141">
                  <w:pPr>
                    <w:widowControl/>
                    <w:tabs>
                      <w:tab w:val="center" w:pos="4201"/>
                      <w:tab w:val="right" w:leader="dot" w:pos="9298"/>
                    </w:tabs>
                    <w:jc w:val="center"/>
                    <w:rPr>
                      <w:rStyle w:val="142"/>
                      <w:rFonts w:hint="default"/>
                      <w:color w:val="auto"/>
                      <w:lang w:bidi="ar"/>
                    </w:rPr>
                  </w:pPr>
                  <w:r>
                    <w:rPr>
                      <w:rStyle w:val="142"/>
                      <w:color w:val="auto"/>
                      <w:lang w:bidi="ar"/>
                    </w:rPr>
                    <w:t>磨损部位</w:t>
                  </w:r>
                </w:p>
              </w:tc>
              <w:tc>
                <w:tcPr>
                  <w:tcW w:w="2876" w:type="dxa"/>
                </w:tcPr>
                <w:p w14:paraId="440EEE5E">
                  <w:pPr>
                    <w:widowControl/>
                    <w:tabs>
                      <w:tab w:val="center" w:pos="4201"/>
                      <w:tab w:val="right" w:leader="dot" w:pos="9298"/>
                    </w:tabs>
                    <w:jc w:val="center"/>
                    <w:rPr>
                      <w:rStyle w:val="142"/>
                      <w:rFonts w:hint="default"/>
                      <w:color w:val="auto"/>
                      <w:lang w:bidi="ar"/>
                    </w:rPr>
                  </w:pPr>
                  <w:r>
                    <w:rPr>
                      <w:rStyle w:val="142"/>
                      <w:color w:val="auto"/>
                      <w:lang w:bidi="ar"/>
                    </w:rPr>
                    <w:t>允许值</w:t>
                  </w:r>
                </w:p>
              </w:tc>
            </w:tr>
            <w:tr w14:paraId="6B330F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1" w:type="dxa"/>
                </w:tcPr>
                <w:p w14:paraId="79A965C6">
                  <w:pPr>
                    <w:widowControl/>
                    <w:tabs>
                      <w:tab w:val="center" w:pos="4201"/>
                      <w:tab w:val="right" w:leader="dot" w:pos="9298"/>
                    </w:tabs>
                    <w:jc w:val="center"/>
                    <w:rPr>
                      <w:rStyle w:val="142"/>
                      <w:rFonts w:hint="default"/>
                      <w:color w:val="auto"/>
                      <w:lang w:bidi="ar"/>
                    </w:rPr>
                  </w:pPr>
                  <w:r>
                    <w:rPr>
                      <w:rStyle w:val="142"/>
                      <w:color w:val="auto"/>
                      <w:lang w:bidi="ar"/>
                    </w:rPr>
                    <w:t>型钢轨道</w:t>
                  </w:r>
                </w:p>
              </w:tc>
              <w:tc>
                <w:tcPr>
                  <w:tcW w:w="2005" w:type="dxa"/>
                  <w:vMerge w:val="restart"/>
                  <w:vAlign w:val="center"/>
                </w:tcPr>
                <w:p w14:paraId="7D38D2F2">
                  <w:pPr>
                    <w:widowControl/>
                    <w:tabs>
                      <w:tab w:val="center" w:pos="4201"/>
                      <w:tab w:val="right" w:leader="dot" w:pos="9298"/>
                    </w:tabs>
                    <w:jc w:val="center"/>
                    <w:rPr>
                      <w:rStyle w:val="142"/>
                      <w:rFonts w:hint="default"/>
                      <w:color w:val="auto"/>
                      <w:lang w:bidi="ar"/>
                    </w:rPr>
                  </w:pPr>
                  <w:r>
                    <w:rPr>
                      <w:rStyle w:val="142"/>
                      <w:color w:val="auto"/>
                      <w:lang w:bidi="ar"/>
                    </w:rPr>
                    <w:t>踏面、侧面</w:t>
                  </w:r>
                </w:p>
              </w:tc>
              <w:tc>
                <w:tcPr>
                  <w:tcW w:w="2876" w:type="dxa"/>
                </w:tcPr>
                <w:p w14:paraId="063895F7">
                  <w:pPr>
                    <w:widowControl/>
                    <w:tabs>
                      <w:tab w:val="center" w:pos="4201"/>
                      <w:tab w:val="right" w:leader="dot" w:pos="9298"/>
                    </w:tabs>
                    <w:jc w:val="center"/>
                    <w:rPr>
                      <w:rStyle w:val="142"/>
                      <w:rFonts w:hint="default"/>
                      <w:color w:val="auto"/>
                      <w:lang w:bidi="ar"/>
                    </w:rPr>
                  </w:pPr>
                  <w:r>
                    <w:rPr>
                      <w:rStyle w:val="142"/>
                      <w:color w:val="auto"/>
                      <w:lang w:bidi="ar"/>
                    </w:rPr>
                    <w:t>小于原厚度尺寸的20%</w:t>
                  </w:r>
                </w:p>
              </w:tc>
            </w:tr>
            <w:tr w14:paraId="4281B0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1" w:type="dxa"/>
                </w:tcPr>
                <w:p w14:paraId="112A6B83">
                  <w:pPr>
                    <w:widowControl/>
                    <w:tabs>
                      <w:tab w:val="center" w:pos="4201"/>
                      <w:tab w:val="right" w:leader="dot" w:pos="9298"/>
                    </w:tabs>
                    <w:jc w:val="center"/>
                    <w:rPr>
                      <w:rStyle w:val="142"/>
                      <w:rFonts w:hint="default"/>
                      <w:color w:val="auto"/>
                      <w:lang w:bidi="ar"/>
                    </w:rPr>
                  </w:pPr>
                  <w:r>
                    <w:rPr>
                      <w:rStyle w:val="142"/>
                      <w:color w:val="auto"/>
                      <w:lang w:bidi="ar"/>
                    </w:rPr>
                    <w:t>钢管轨道</w:t>
                  </w:r>
                </w:p>
              </w:tc>
              <w:tc>
                <w:tcPr>
                  <w:tcW w:w="2005" w:type="dxa"/>
                  <w:vMerge w:val="continue"/>
                </w:tcPr>
                <w:p w14:paraId="7148BDC3">
                  <w:pPr>
                    <w:widowControl/>
                    <w:tabs>
                      <w:tab w:val="center" w:pos="4201"/>
                      <w:tab w:val="right" w:leader="dot" w:pos="9298"/>
                    </w:tabs>
                    <w:jc w:val="center"/>
                    <w:rPr>
                      <w:rStyle w:val="142"/>
                      <w:rFonts w:hint="default"/>
                      <w:color w:val="auto"/>
                      <w:lang w:bidi="ar"/>
                    </w:rPr>
                  </w:pPr>
                </w:p>
              </w:tc>
              <w:tc>
                <w:tcPr>
                  <w:tcW w:w="2876" w:type="dxa"/>
                </w:tcPr>
                <w:p w14:paraId="13E32B86">
                  <w:pPr>
                    <w:widowControl/>
                    <w:tabs>
                      <w:tab w:val="center" w:pos="4201"/>
                      <w:tab w:val="right" w:leader="dot" w:pos="9298"/>
                    </w:tabs>
                    <w:jc w:val="center"/>
                    <w:rPr>
                      <w:rStyle w:val="142"/>
                      <w:rFonts w:hint="default"/>
                      <w:color w:val="auto"/>
                      <w:lang w:bidi="ar"/>
                    </w:rPr>
                  </w:pPr>
                  <w:r>
                    <w:rPr>
                      <w:rStyle w:val="142"/>
                      <w:color w:val="auto"/>
                      <w:lang w:bidi="ar"/>
                    </w:rPr>
                    <w:t>小于原厚度尺寸的15%</w:t>
                  </w:r>
                </w:p>
              </w:tc>
            </w:tr>
          </w:tbl>
          <w:p w14:paraId="687FB5C0">
            <w:pPr>
              <w:widowControl/>
              <w:tabs>
                <w:tab w:val="center" w:pos="4201"/>
                <w:tab w:val="right" w:leader="dot" w:pos="9298"/>
              </w:tabs>
              <w:rPr>
                <w:rFonts w:ascii="宋体" w:hAnsi="宋体"/>
                <w:kern w:val="0"/>
                <w:sz w:val="18"/>
                <w:szCs w:val="18"/>
              </w:rPr>
            </w:pPr>
          </w:p>
        </w:tc>
        <w:tc>
          <w:tcPr>
            <w:tcW w:w="405" w:type="dxa"/>
            <w:tcBorders>
              <w:tl2br w:val="nil"/>
              <w:tr2bl w:val="nil"/>
            </w:tcBorders>
            <w:vAlign w:val="center"/>
          </w:tcPr>
          <w:p w14:paraId="3B232D61">
            <w:pPr>
              <w:widowControl/>
              <w:tabs>
                <w:tab w:val="center" w:pos="4201"/>
                <w:tab w:val="right" w:leader="dot" w:pos="9298"/>
              </w:tabs>
              <w:jc w:val="center"/>
              <w:rPr>
                <w:rFonts w:ascii="宋体" w:hAnsi="宋体"/>
                <w:kern w:val="0"/>
                <w:sz w:val="18"/>
                <w:szCs w:val="18"/>
              </w:rPr>
            </w:pPr>
          </w:p>
        </w:tc>
        <w:tc>
          <w:tcPr>
            <w:tcW w:w="465" w:type="dxa"/>
            <w:tcBorders>
              <w:tl2br w:val="nil"/>
              <w:tr2bl w:val="nil"/>
            </w:tcBorders>
            <w:vAlign w:val="center"/>
          </w:tcPr>
          <w:p w14:paraId="3BDC5360">
            <w:pPr>
              <w:widowControl/>
              <w:tabs>
                <w:tab w:val="center" w:pos="4201"/>
                <w:tab w:val="right" w:leader="dot" w:pos="9298"/>
              </w:tabs>
              <w:jc w:val="center"/>
              <w:rPr>
                <w:rFonts w:ascii="宋体" w:hAnsi="宋体"/>
                <w:kern w:val="0"/>
                <w:sz w:val="18"/>
                <w:szCs w:val="18"/>
              </w:rPr>
            </w:pPr>
          </w:p>
        </w:tc>
        <w:tc>
          <w:tcPr>
            <w:tcW w:w="390" w:type="dxa"/>
            <w:tcBorders>
              <w:tl2br w:val="nil"/>
              <w:tr2bl w:val="nil"/>
            </w:tcBorders>
            <w:vAlign w:val="center"/>
          </w:tcPr>
          <w:p w14:paraId="39DDC9A2">
            <w:pPr>
              <w:widowControl/>
              <w:tabs>
                <w:tab w:val="center" w:pos="4201"/>
                <w:tab w:val="right" w:leader="dot" w:pos="9298"/>
              </w:tabs>
              <w:jc w:val="center"/>
              <w:rPr>
                <w:rFonts w:ascii="宋体" w:hAnsi="宋体"/>
                <w:kern w:val="0"/>
                <w:sz w:val="18"/>
                <w:szCs w:val="18"/>
              </w:rPr>
            </w:pPr>
          </w:p>
        </w:tc>
        <w:tc>
          <w:tcPr>
            <w:tcW w:w="330" w:type="dxa"/>
            <w:tcBorders>
              <w:tl2br w:val="nil"/>
              <w:tr2bl w:val="nil"/>
            </w:tcBorders>
            <w:vAlign w:val="center"/>
          </w:tcPr>
          <w:p w14:paraId="6CF5F827">
            <w:pPr>
              <w:widowControl/>
              <w:tabs>
                <w:tab w:val="center" w:pos="4201"/>
                <w:tab w:val="right" w:leader="dot" w:pos="9298"/>
              </w:tabs>
              <w:jc w:val="center"/>
              <w:rPr>
                <w:rFonts w:ascii="宋体" w:hAnsi="宋体"/>
                <w:kern w:val="0"/>
                <w:sz w:val="18"/>
                <w:szCs w:val="18"/>
              </w:rPr>
            </w:pPr>
          </w:p>
        </w:tc>
        <w:tc>
          <w:tcPr>
            <w:tcW w:w="600" w:type="dxa"/>
            <w:tcBorders>
              <w:tl2br w:val="nil"/>
              <w:tr2bl w:val="nil"/>
            </w:tcBorders>
          </w:tcPr>
          <w:p w14:paraId="06C3E609">
            <w:pPr>
              <w:widowControl/>
              <w:tabs>
                <w:tab w:val="center" w:pos="4201"/>
                <w:tab w:val="right" w:leader="dot" w:pos="9298"/>
              </w:tabs>
              <w:jc w:val="center"/>
              <w:rPr>
                <w:rFonts w:ascii="宋体" w:hAnsi="宋体"/>
                <w:kern w:val="0"/>
                <w:sz w:val="18"/>
                <w:szCs w:val="18"/>
              </w:rPr>
            </w:pPr>
          </w:p>
        </w:tc>
        <w:tc>
          <w:tcPr>
            <w:tcW w:w="450" w:type="dxa"/>
            <w:tcBorders>
              <w:tl2br w:val="nil"/>
              <w:tr2bl w:val="nil"/>
            </w:tcBorders>
          </w:tcPr>
          <w:p w14:paraId="2AB50119">
            <w:pPr>
              <w:widowControl/>
              <w:tabs>
                <w:tab w:val="center" w:pos="4201"/>
                <w:tab w:val="right" w:leader="dot" w:pos="9298"/>
              </w:tabs>
              <w:jc w:val="center"/>
              <w:rPr>
                <w:rFonts w:ascii="宋体" w:hAnsi="宋体"/>
                <w:kern w:val="0"/>
                <w:sz w:val="18"/>
                <w:szCs w:val="18"/>
              </w:rPr>
            </w:pPr>
          </w:p>
        </w:tc>
      </w:tr>
      <w:tr w14:paraId="12D2C3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50" w:hRule="atLeast"/>
        </w:trPr>
        <w:tc>
          <w:tcPr>
            <w:tcW w:w="881" w:type="dxa"/>
            <w:vMerge w:val="restart"/>
            <w:tcBorders>
              <w:tl2br w:val="nil"/>
              <w:tr2bl w:val="nil"/>
            </w:tcBorders>
            <w:vAlign w:val="center"/>
          </w:tcPr>
          <w:p w14:paraId="6BFCE1BF">
            <w:pPr>
              <w:widowControl/>
              <w:jc w:val="center"/>
              <w:rPr>
                <w:rFonts w:ascii="宋体" w:hAnsi="宋体"/>
                <w:bCs/>
                <w:kern w:val="0"/>
                <w:sz w:val="18"/>
                <w:szCs w:val="18"/>
              </w:rPr>
            </w:pPr>
            <w:r>
              <w:rPr>
                <w:rFonts w:hint="eastAsia" w:ascii="宋体" w:hAnsi="宋体"/>
                <w:bCs/>
                <w:kern w:val="0"/>
                <w:sz w:val="18"/>
                <w:szCs w:val="18"/>
              </w:rPr>
              <w:t>18</w:t>
            </w:r>
          </w:p>
          <w:p w14:paraId="58F8B1DF">
            <w:pPr>
              <w:widowControl/>
              <w:jc w:val="center"/>
              <w:rPr>
                <w:rFonts w:ascii="宋体" w:hAnsi="宋体"/>
                <w:b/>
                <w:bCs/>
                <w:kern w:val="0"/>
                <w:sz w:val="18"/>
                <w:szCs w:val="18"/>
              </w:rPr>
            </w:pPr>
            <w:r>
              <w:rPr>
                <w:rFonts w:hint="eastAsia" w:ascii="宋体" w:hAnsi="宋体"/>
                <w:bCs/>
                <w:kern w:val="0"/>
                <w:sz w:val="18"/>
                <w:szCs w:val="18"/>
              </w:rPr>
              <w:t>乘载系统</w:t>
            </w:r>
          </w:p>
        </w:tc>
        <w:tc>
          <w:tcPr>
            <w:tcW w:w="768" w:type="dxa"/>
            <w:tcBorders>
              <w:tl2br w:val="nil"/>
              <w:tr2bl w:val="nil"/>
            </w:tcBorders>
            <w:vAlign w:val="center"/>
          </w:tcPr>
          <w:p w14:paraId="69AF1178">
            <w:pPr>
              <w:widowControl/>
              <w:jc w:val="center"/>
              <w:rPr>
                <w:rFonts w:ascii="宋体" w:hAnsi="宋体"/>
                <w:kern w:val="0"/>
                <w:sz w:val="18"/>
                <w:szCs w:val="18"/>
              </w:rPr>
            </w:pPr>
            <w:r>
              <w:rPr>
                <w:rFonts w:hint="eastAsia" w:ascii="宋体" w:hAnsi="宋体"/>
                <w:kern w:val="0"/>
                <w:sz w:val="18"/>
                <w:szCs w:val="18"/>
              </w:rPr>
              <w:t>18.1</w:t>
            </w:r>
          </w:p>
        </w:tc>
        <w:tc>
          <w:tcPr>
            <w:tcW w:w="1130" w:type="dxa"/>
            <w:tcBorders>
              <w:tl2br w:val="nil"/>
              <w:tr2bl w:val="nil"/>
            </w:tcBorders>
            <w:vAlign w:val="center"/>
          </w:tcPr>
          <w:p w14:paraId="6652543F">
            <w:pPr>
              <w:widowControl/>
              <w:rPr>
                <w:rFonts w:ascii="宋体" w:hAnsi="宋体"/>
                <w:kern w:val="0"/>
                <w:sz w:val="18"/>
                <w:szCs w:val="18"/>
              </w:rPr>
            </w:pPr>
            <w:r>
              <w:rPr>
                <w:rFonts w:hint="eastAsia" w:ascii="宋体" w:hAnsi="宋体"/>
                <w:kern w:val="0"/>
                <w:sz w:val="18"/>
                <w:szCs w:val="18"/>
              </w:rPr>
              <w:t>乘人部分框架材料</w:t>
            </w:r>
          </w:p>
        </w:tc>
        <w:tc>
          <w:tcPr>
            <w:tcW w:w="10142" w:type="dxa"/>
            <w:tcBorders>
              <w:tl2br w:val="nil"/>
              <w:tr2bl w:val="nil"/>
            </w:tcBorders>
            <w:vAlign w:val="center"/>
          </w:tcPr>
          <w:p w14:paraId="433B2DC4">
            <w:pPr>
              <w:widowControl/>
              <w:rPr>
                <w:rFonts w:ascii="宋体" w:hAnsi="宋体"/>
                <w:kern w:val="0"/>
                <w:sz w:val="18"/>
                <w:szCs w:val="18"/>
              </w:rPr>
            </w:pPr>
            <w:r>
              <w:rPr>
                <w:rFonts w:hint="eastAsia" w:ascii="宋体" w:hAnsi="宋体"/>
                <w:kern w:val="0"/>
                <w:sz w:val="18"/>
                <w:szCs w:val="18"/>
              </w:rPr>
              <w:t>乘客部分的支撑、轿厢、车辆等受力框架，应采用金属材料或其它高强度性能的非金属材料制成，在整体上应为坚固的结构。</w:t>
            </w:r>
            <w:r>
              <w:rPr>
                <w:rFonts w:hint="eastAsia" w:ascii="宋体" w:hAnsi="宋体"/>
                <w:kern w:val="0"/>
                <w:sz w:val="18"/>
                <w:szCs w:val="18"/>
              </w:rPr>
              <w:br w:type="textWrapping"/>
            </w:r>
            <w:r>
              <w:rPr>
                <w:rFonts w:hint="eastAsia" w:ascii="宋体" w:hAnsi="宋体"/>
                <w:kern w:val="0"/>
                <w:sz w:val="18"/>
                <w:szCs w:val="18"/>
              </w:rPr>
              <w:t>乘人装置的座位结构和型式应具有一定的束缚功能。对于运行过程中乘客有翻滚动作的设备，乘客座椅面两边和中间应设有效拦挡结构，适当增加座椅面倾角。</w:t>
            </w:r>
          </w:p>
        </w:tc>
        <w:tc>
          <w:tcPr>
            <w:tcW w:w="405" w:type="dxa"/>
            <w:tcBorders>
              <w:tl2br w:val="nil"/>
              <w:tr2bl w:val="nil"/>
            </w:tcBorders>
            <w:vAlign w:val="center"/>
          </w:tcPr>
          <w:p w14:paraId="3706FB18">
            <w:pPr>
              <w:widowControl/>
              <w:jc w:val="center"/>
              <w:rPr>
                <w:rFonts w:ascii="宋体" w:hAnsi="宋体"/>
                <w:kern w:val="0"/>
                <w:sz w:val="18"/>
                <w:szCs w:val="18"/>
              </w:rPr>
            </w:pPr>
          </w:p>
        </w:tc>
        <w:tc>
          <w:tcPr>
            <w:tcW w:w="465" w:type="dxa"/>
            <w:tcBorders>
              <w:tl2br w:val="nil"/>
              <w:tr2bl w:val="nil"/>
            </w:tcBorders>
            <w:vAlign w:val="center"/>
          </w:tcPr>
          <w:p w14:paraId="75E69122">
            <w:pPr>
              <w:widowControl/>
              <w:jc w:val="center"/>
              <w:rPr>
                <w:rFonts w:ascii="宋体" w:hAnsi="宋体"/>
                <w:kern w:val="0"/>
                <w:sz w:val="18"/>
                <w:szCs w:val="18"/>
              </w:rPr>
            </w:pPr>
          </w:p>
        </w:tc>
        <w:tc>
          <w:tcPr>
            <w:tcW w:w="390" w:type="dxa"/>
            <w:tcBorders>
              <w:tl2br w:val="nil"/>
              <w:tr2bl w:val="nil"/>
            </w:tcBorders>
            <w:vAlign w:val="center"/>
          </w:tcPr>
          <w:p w14:paraId="3FAE46D6">
            <w:pPr>
              <w:widowControl/>
              <w:jc w:val="center"/>
              <w:rPr>
                <w:rFonts w:ascii="宋体" w:hAnsi="宋体"/>
                <w:kern w:val="0"/>
                <w:sz w:val="18"/>
                <w:szCs w:val="18"/>
              </w:rPr>
            </w:pPr>
          </w:p>
        </w:tc>
        <w:tc>
          <w:tcPr>
            <w:tcW w:w="330" w:type="dxa"/>
            <w:tcBorders>
              <w:tl2br w:val="nil"/>
              <w:tr2bl w:val="nil"/>
            </w:tcBorders>
            <w:vAlign w:val="center"/>
          </w:tcPr>
          <w:p w14:paraId="34C1E12C">
            <w:pPr>
              <w:widowControl/>
              <w:jc w:val="center"/>
              <w:rPr>
                <w:rFonts w:ascii="宋体" w:hAnsi="宋体"/>
                <w:kern w:val="0"/>
                <w:sz w:val="18"/>
                <w:szCs w:val="18"/>
              </w:rPr>
            </w:pPr>
          </w:p>
        </w:tc>
        <w:tc>
          <w:tcPr>
            <w:tcW w:w="600" w:type="dxa"/>
            <w:tcBorders>
              <w:tl2br w:val="nil"/>
              <w:tr2bl w:val="nil"/>
            </w:tcBorders>
          </w:tcPr>
          <w:p w14:paraId="20252BF2">
            <w:pPr>
              <w:widowControl/>
              <w:rPr>
                <w:rFonts w:ascii="宋体" w:hAnsi="宋体"/>
                <w:kern w:val="0"/>
                <w:sz w:val="18"/>
                <w:szCs w:val="18"/>
              </w:rPr>
            </w:pPr>
          </w:p>
        </w:tc>
        <w:tc>
          <w:tcPr>
            <w:tcW w:w="450" w:type="dxa"/>
            <w:tcBorders>
              <w:tl2br w:val="nil"/>
              <w:tr2bl w:val="nil"/>
            </w:tcBorders>
          </w:tcPr>
          <w:p w14:paraId="1987D451">
            <w:pPr>
              <w:widowControl/>
              <w:rPr>
                <w:rFonts w:ascii="宋体" w:hAnsi="宋体"/>
                <w:kern w:val="0"/>
                <w:sz w:val="18"/>
                <w:szCs w:val="18"/>
              </w:rPr>
            </w:pPr>
          </w:p>
        </w:tc>
      </w:tr>
      <w:tr w14:paraId="593381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18" w:hRule="atLeast"/>
        </w:trPr>
        <w:tc>
          <w:tcPr>
            <w:tcW w:w="881" w:type="dxa"/>
            <w:vMerge w:val="continue"/>
            <w:tcBorders>
              <w:tl2br w:val="nil"/>
              <w:tr2bl w:val="nil"/>
            </w:tcBorders>
            <w:vAlign w:val="center"/>
          </w:tcPr>
          <w:p w14:paraId="31D05C92">
            <w:pPr>
              <w:widowControl/>
              <w:jc w:val="left"/>
              <w:rPr>
                <w:rFonts w:ascii="宋体" w:hAnsi="宋体"/>
                <w:b/>
                <w:bCs/>
                <w:kern w:val="0"/>
                <w:sz w:val="18"/>
                <w:szCs w:val="18"/>
              </w:rPr>
            </w:pPr>
          </w:p>
        </w:tc>
        <w:tc>
          <w:tcPr>
            <w:tcW w:w="768" w:type="dxa"/>
            <w:tcBorders>
              <w:tl2br w:val="nil"/>
              <w:tr2bl w:val="nil"/>
            </w:tcBorders>
            <w:vAlign w:val="center"/>
          </w:tcPr>
          <w:p w14:paraId="348754D3">
            <w:pPr>
              <w:widowControl/>
              <w:jc w:val="center"/>
              <w:rPr>
                <w:rFonts w:ascii="宋体" w:hAnsi="宋体"/>
                <w:kern w:val="0"/>
                <w:sz w:val="18"/>
                <w:szCs w:val="18"/>
              </w:rPr>
            </w:pPr>
            <w:r>
              <w:rPr>
                <w:rFonts w:hint="eastAsia" w:ascii="宋体" w:hAnsi="宋体"/>
                <w:kern w:val="0"/>
                <w:sz w:val="18"/>
                <w:szCs w:val="18"/>
              </w:rPr>
              <w:t>18.2</w:t>
            </w:r>
          </w:p>
        </w:tc>
        <w:tc>
          <w:tcPr>
            <w:tcW w:w="1130" w:type="dxa"/>
            <w:tcBorders>
              <w:tl2br w:val="nil"/>
              <w:tr2bl w:val="nil"/>
            </w:tcBorders>
            <w:vAlign w:val="center"/>
          </w:tcPr>
          <w:p w14:paraId="7720F8DA">
            <w:pPr>
              <w:widowControl/>
              <w:rPr>
                <w:rFonts w:ascii="宋体" w:hAnsi="宋体"/>
                <w:kern w:val="0"/>
                <w:sz w:val="18"/>
                <w:szCs w:val="18"/>
              </w:rPr>
            </w:pPr>
            <w:r>
              <w:rPr>
                <w:rFonts w:hint="eastAsia" w:ascii="宋体" w:hAnsi="宋体"/>
                <w:kern w:val="0"/>
                <w:sz w:val="18"/>
                <w:szCs w:val="18"/>
              </w:rPr>
              <w:t>玻璃钢件的要求</w:t>
            </w:r>
          </w:p>
        </w:tc>
        <w:tc>
          <w:tcPr>
            <w:tcW w:w="10142" w:type="dxa"/>
            <w:tcBorders>
              <w:tl2br w:val="nil"/>
              <w:tr2bl w:val="nil"/>
            </w:tcBorders>
            <w:vAlign w:val="center"/>
          </w:tcPr>
          <w:p w14:paraId="11FA3D8E">
            <w:pPr>
              <w:widowControl/>
              <w:rPr>
                <w:rFonts w:ascii="宋体" w:hAnsi="宋体"/>
                <w:kern w:val="0"/>
                <w:sz w:val="18"/>
                <w:szCs w:val="18"/>
              </w:rPr>
            </w:pPr>
            <w:r>
              <w:rPr>
                <w:rFonts w:hint="eastAsia" w:ascii="宋体" w:hAnsi="宋体"/>
                <w:kern w:val="0"/>
                <w:sz w:val="18"/>
                <w:szCs w:val="18"/>
              </w:rPr>
              <w:t>a) 不准许有浸渍不良、固化不良、气泡、切割面分层、厚度不均等缺陷；</w:t>
            </w:r>
            <w:r>
              <w:rPr>
                <w:rFonts w:hint="eastAsia" w:ascii="宋体" w:hAnsi="宋体"/>
                <w:kern w:val="0"/>
                <w:sz w:val="18"/>
                <w:szCs w:val="18"/>
              </w:rPr>
              <w:br w:type="textWrapping"/>
            </w:r>
            <w:r>
              <w:rPr>
                <w:rFonts w:hint="eastAsia" w:ascii="宋体" w:hAnsi="宋体"/>
                <w:kern w:val="0"/>
                <w:sz w:val="18"/>
                <w:szCs w:val="18"/>
              </w:rPr>
              <w:t>b) 表面不准许有裂纹、破损、明显修补痕迹、布纹显露、皱纹、凸凹不平、色调不一致等缺陷，转角处过渡要圆滑，不得有毛刺；</w:t>
            </w:r>
            <w:r>
              <w:rPr>
                <w:rFonts w:hint="eastAsia" w:ascii="宋体" w:hAnsi="宋体"/>
                <w:kern w:val="0"/>
                <w:sz w:val="18"/>
                <w:szCs w:val="18"/>
              </w:rPr>
              <w:br w:type="textWrapping"/>
            </w:r>
            <w:r>
              <w:rPr>
                <w:rFonts w:hint="eastAsia" w:ascii="宋体" w:hAnsi="宋体"/>
                <w:kern w:val="0"/>
                <w:sz w:val="18"/>
                <w:szCs w:val="18"/>
              </w:rPr>
              <w:t>c) 玻璃钢件与受力件直接连接时应有足够的强度，否则应预埋满足强度要求的金属件；</w:t>
            </w:r>
            <w:r>
              <w:rPr>
                <w:rFonts w:hint="eastAsia" w:ascii="宋体" w:hAnsi="宋体"/>
                <w:kern w:val="0"/>
                <w:sz w:val="18"/>
                <w:szCs w:val="18"/>
              </w:rPr>
              <w:br w:type="textWrapping"/>
            </w:r>
            <w:r>
              <w:rPr>
                <w:rFonts w:hint="eastAsia" w:ascii="宋体" w:hAnsi="宋体"/>
                <w:kern w:val="0"/>
                <w:sz w:val="18"/>
                <w:szCs w:val="18"/>
              </w:rPr>
              <w:t xml:space="preserve">d) 玻璃钢件力学性能应符合下表的规定：   </w:t>
            </w:r>
          </w:p>
          <w:p w14:paraId="548C9F7E">
            <w:pPr>
              <w:widowControl/>
              <w:jc w:val="center"/>
              <w:rPr>
                <w:rFonts w:ascii="宋体" w:hAnsi="宋体"/>
                <w:kern w:val="0"/>
                <w:sz w:val="18"/>
                <w:szCs w:val="18"/>
              </w:rPr>
            </w:pPr>
            <w:r>
              <w:rPr>
                <w:rFonts w:hint="eastAsia" w:ascii="宋体" w:hAnsi="宋体"/>
                <w:kern w:val="0"/>
                <w:sz w:val="18"/>
                <w:szCs w:val="18"/>
              </w:rPr>
              <w:t>玻璃钢件力学性能</w:t>
            </w:r>
          </w:p>
          <w:tbl>
            <w:tblPr>
              <w:tblStyle w:val="34"/>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146"/>
              <w:gridCol w:w="3908"/>
            </w:tblGrid>
            <w:tr w14:paraId="02D119B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4146" w:type="dxa"/>
                  <w:vAlign w:val="center"/>
                </w:tcPr>
                <w:p w14:paraId="65332CCF">
                  <w:pPr>
                    <w:widowControl/>
                    <w:jc w:val="center"/>
                    <w:rPr>
                      <w:rFonts w:hAnsi="宋体"/>
                      <w:kern w:val="0"/>
                      <w:szCs w:val="18"/>
                    </w:rPr>
                  </w:pPr>
                  <w:r>
                    <w:rPr>
                      <w:rFonts w:hint="eastAsia" w:hAnsi="宋体"/>
                      <w:kern w:val="0"/>
                      <w:szCs w:val="18"/>
                    </w:rPr>
                    <w:t>项目</w:t>
                  </w:r>
                </w:p>
              </w:tc>
              <w:tc>
                <w:tcPr>
                  <w:tcW w:w="3908" w:type="dxa"/>
                  <w:vAlign w:val="center"/>
                </w:tcPr>
                <w:p w14:paraId="585E8A18">
                  <w:pPr>
                    <w:widowControl/>
                    <w:jc w:val="center"/>
                    <w:rPr>
                      <w:rFonts w:hAnsi="宋体"/>
                      <w:kern w:val="0"/>
                      <w:szCs w:val="18"/>
                    </w:rPr>
                  </w:pPr>
                  <w:r>
                    <w:rPr>
                      <w:rFonts w:hint="eastAsia" w:hAnsi="宋体"/>
                      <w:kern w:val="0"/>
                      <w:szCs w:val="18"/>
                    </w:rPr>
                    <w:t>指标</w:t>
                  </w:r>
                </w:p>
              </w:tc>
            </w:tr>
            <w:tr w14:paraId="71A1EB7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4146" w:type="dxa"/>
                  <w:vAlign w:val="center"/>
                </w:tcPr>
                <w:p w14:paraId="086C00AA">
                  <w:pPr>
                    <w:widowControl/>
                    <w:jc w:val="center"/>
                    <w:rPr>
                      <w:rFonts w:hAnsi="宋体"/>
                      <w:kern w:val="0"/>
                      <w:szCs w:val="18"/>
                    </w:rPr>
                  </w:pPr>
                  <w:r>
                    <w:rPr>
                      <w:rFonts w:hint="eastAsia" w:hAnsi="宋体"/>
                      <w:kern w:val="0"/>
                      <w:szCs w:val="18"/>
                    </w:rPr>
                    <w:t>抗拉强度/MPa</w:t>
                  </w:r>
                </w:p>
              </w:tc>
              <w:tc>
                <w:tcPr>
                  <w:tcW w:w="3908" w:type="dxa"/>
                  <w:vAlign w:val="center"/>
                </w:tcPr>
                <w:p w14:paraId="740339FB">
                  <w:pPr>
                    <w:widowControl/>
                    <w:jc w:val="center"/>
                    <w:rPr>
                      <w:rFonts w:hAnsi="宋体"/>
                      <w:kern w:val="0"/>
                      <w:szCs w:val="18"/>
                    </w:rPr>
                  </w:pPr>
                  <w:r>
                    <w:rPr>
                      <w:rFonts w:hint="eastAsia" w:hAnsi="宋体"/>
                      <w:kern w:val="0"/>
                      <w:szCs w:val="18"/>
                    </w:rPr>
                    <w:t>≥78</w:t>
                  </w:r>
                </w:p>
              </w:tc>
            </w:tr>
            <w:tr w14:paraId="2C01C38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4146" w:type="dxa"/>
                  <w:vAlign w:val="center"/>
                </w:tcPr>
                <w:p w14:paraId="1C3BC59E">
                  <w:pPr>
                    <w:widowControl/>
                    <w:jc w:val="center"/>
                    <w:rPr>
                      <w:rFonts w:hAnsi="宋体"/>
                      <w:kern w:val="0"/>
                      <w:szCs w:val="18"/>
                    </w:rPr>
                  </w:pPr>
                  <w:r>
                    <w:rPr>
                      <w:rFonts w:hint="eastAsia" w:hAnsi="宋体"/>
                      <w:kern w:val="0"/>
                      <w:szCs w:val="18"/>
                    </w:rPr>
                    <w:t>抗弯强度/MPa</w:t>
                  </w:r>
                </w:p>
              </w:tc>
              <w:tc>
                <w:tcPr>
                  <w:tcW w:w="3908" w:type="dxa"/>
                  <w:vAlign w:val="center"/>
                </w:tcPr>
                <w:p w14:paraId="2B7473B6">
                  <w:pPr>
                    <w:widowControl/>
                    <w:jc w:val="center"/>
                    <w:rPr>
                      <w:rFonts w:hAnsi="宋体"/>
                      <w:kern w:val="0"/>
                      <w:szCs w:val="18"/>
                    </w:rPr>
                  </w:pPr>
                  <w:r>
                    <w:rPr>
                      <w:rFonts w:hint="eastAsia" w:hAnsi="宋体"/>
                      <w:kern w:val="0"/>
                      <w:szCs w:val="18"/>
                    </w:rPr>
                    <w:t>≥147</w:t>
                  </w:r>
                </w:p>
              </w:tc>
            </w:tr>
            <w:tr w14:paraId="1D61099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4146" w:type="dxa"/>
                  <w:vAlign w:val="center"/>
                </w:tcPr>
                <w:p w14:paraId="26F1C000">
                  <w:pPr>
                    <w:widowControl/>
                    <w:jc w:val="center"/>
                    <w:rPr>
                      <w:rFonts w:hAnsi="宋体"/>
                      <w:kern w:val="0"/>
                      <w:szCs w:val="18"/>
                    </w:rPr>
                  </w:pPr>
                  <w:r>
                    <w:rPr>
                      <w:rFonts w:hint="eastAsia" w:hAnsi="宋体"/>
                      <w:kern w:val="0"/>
                      <w:szCs w:val="18"/>
                    </w:rPr>
                    <w:t>弹性模量度/MPa</w:t>
                  </w:r>
                </w:p>
              </w:tc>
              <w:tc>
                <w:tcPr>
                  <w:tcW w:w="3908" w:type="dxa"/>
                  <w:vAlign w:val="center"/>
                </w:tcPr>
                <w:p w14:paraId="01D3B7B3">
                  <w:pPr>
                    <w:widowControl/>
                    <w:jc w:val="center"/>
                    <w:rPr>
                      <w:rFonts w:hAnsi="宋体"/>
                      <w:kern w:val="0"/>
                      <w:szCs w:val="18"/>
                    </w:rPr>
                  </w:pPr>
                  <w:r>
                    <w:rPr>
                      <w:rFonts w:hint="eastAsia" w:hAnsi="宋体"/>
                      <w:kern w:val="0"/>
                      <w:szCs w:val="18"/>
                    </w:rPr>
                    <w:t>≥7.3*10</w:t>
                  </w:r>
                  <w:r>
                    <w:rPr>
                      <w:rFonts w:hAnsi="宋体"/>
                      <w:kern w:val="0"/>
                      <w:position w:val="-4"/>
                      <w:szCs w:val="18"/>
                    </w:rPr>
                    <w:object>
                      <v:shape id="_x0000_i1029" o:spt="75" type="#_x0000_t75" style="height:15pt;width:6.95pt;" o:ole="t" filled="f" o:preferrelative="t" stroked="f" coordsize="21600,21600">
                        <v:path/>
                        <v:fill on="f" focussize="0,0"/>
                        <v:stroke on="f" joinstyle="miter"/>
                        <v:imagedata r:id="rId18" o:title=""/>
                        <o:lock v:ext="edit" aspectratio="t"/>
                        <w10:wrap type="none"/>
                        <w10:anchorlock/>
                      </v:shape>
                      <o:OLEObject Type="Embed" ProgID="Equation.3" ShapeID="_x0000_i1029" DrawAspect="Content" ObjectID="_1468075729" r:id="rId22">
                        <o:LockedField>false</o:LockedField>
                      </o:OLEObject>
                    </w:object>
                  </w:r>
                </w:p>
              </w:tc>
            </w:tr>
            <w:tr w14:paraId="2ED28D2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4146" w:type="dxa"/>
                  <w:vAlign w:val="center"/>
                </w:tcPr>
                <w:p w14:paraId="3F4C06DC">
                  <w:pPr>
                    <w:widowControl/>
                    <w:jc w:val="center"/>
                    <w:rPr>
                      <w:rFonts w:hAnsi="宋体"/>
                      <w:kern w:val="0"/>
                      <w:szCs w:val="18"/>
                    </w:rPr>
                  </w:pPr>
                  <w:r>
                    <w:rPr>
                      <w:rFonts w:hint="eastAsia" w:hAnsi="宋体"/>
                      <w:kern w:val="0"/>
                      <w:szCs w:val="18"/>
                    </w:rPr>
                    <w:t>冲击韧度/(J ·cm</w:t>
                  </w:r>
                  <w:r>
                    <w:rPr>
                      <w:rFonts w:hAnsi="宋体"/>
                      <w:kern w:val="0"/>
                      <w:position w:val="-4"/>
                      <w:szCs w:val="18"/>
                    </w:rPr>
                    <w:object>
                      <v:shape id="_x0000_i1030" o:spt="75" type="#_x0000_t75" style="height:15pt;width:8pt;" o:ole="t" filled="f" o:preferrelative="t" stroked="f" coordsize="21600,21600">
                        <v:path/>
                        <v:fill on="f" focussize="0,0"/>
                        <v:stroke on="f" joinstyle="miter"/>
                        <v:imagedata r:id="rId20" o:title=""/>
                        <o:lock v:ext="edit" aspectratio="t"/>
                        <w10:wrap type="none"/>
                        <w10:anchorlock/>
                      </v:shape>
                      <o:OLEObject Type="Embed" ProgID="Equation.3" ShapeID="_x0000_i1030" DrawAspect="Content" ObjectID="_1468075730" r:id="rId23">
                        <o:LockedField>false</o:LockedField>
                      </o:OLEObject>
                    </w:object>
                  </w:r>
                  <w:r>
                    <w:rPr>
                      <w:rFonts w:hint="eastAsia" w:hAnsi="宋体"/>
                      <w:kern w:val="0"/>
                      <w:szCs w:val="18"/>
                    </w:rPr>
                    <w:t>)</w:t>
                  </w:r>
                </w:p>
              </w:tc>
              <w:tc>
                <w:tcPr>
                  <w:tcW w:w="3908" w:type="dxa"/>
                  <w:vAlign w:val="center"/>
                </w:tcPr>
                <w:p w14:paraId="5D11D7C4">
                  <w:pPr>
                    <w:widowControl/>
                    <w:jc w:val="center"/>
                    <w:rPr>
                      <w:rFonts w:hAnsi="宋体"/>
                      <w:kern w:val="0"/>
                      <w:szCs w:val="18"/>
                    </w:rPr>
                  </w:pPr>
                  <w:r>
                    <w:rPr>
                      <w:rFonts w:hint="eastAsia" w:hAnsi="宋体"/>
                      <w:kern w:val="0"/>
                      <w:szCs w:val="18"/>
                    </w:rPr>
                    <w:t>≥11.7</w:t>
                  </w:r>
                </w:p>
              </w:tc>
            </w:tr>
          </w:tbl>
          <w:p w14:paraId="1B81D65A">
            <w:pPr>
              <w:widowControl/>
              <w:rPr>
                <w:rFonts w:ascii="宋体" w:hAnsi="宋体"/>
                <w:kern w:val="0"/>
                <w:sz w:val="18"/>
                <w:szCs w:val="18"/>
              </w:rPr>
            </w:pPr>
          </w:p>
        </w:tc>
        <w:tc>
          <w:tcPr>
            <w:tcW w:w="405" w:type="dxa"/>
            <w:tcBorders>
              <w:tl2br w:val="nil"/>
              <w:tr2bl w:val="nil"/>
            </w:tcBorders>
            <w:vAlign w:val="center"/>
          </w:tcPr>
          <w:p w14:paraId="0D87EC05">
            <w:pPr>
              <w:widowControl/>
              <w:jc w:val="center"/>
              <w:rPr>
                <w:rFonts w:ascii="宋体" w:hAnsi="宋体"/>
                <w:kern w:val="0"/>
                <w:sz w:val="18"/>
                <w:szCs w:val="18"/>
              </w:rPr>
            </w:pPr>
          </w:p>
        </w:tc>
        <w:tc>
          <w:tcPr>
            <w:tcW w:w="465" w:type="dxa"/>
            <w:tcBorders>
              <w:tl2br w:val="nil"/>
              <w:tr2bl w:val="nil"/>
            </w:tcBorders>
            <w:vAlign w:val="center"/>
          </w:tcPr>
          <w:p w14:paraId="3039FF89">
            <w:pPr>
              <w:widowControl/>
              <w:jc w:val="center"/>
              <w:rPr>
                <w:rFonts w:ascii="宋体" w:hAnsi="宋体"/>
                <w:kern w:val="0"/>
                <w:sz w:val="18"/>
                <w:szCs w:val="18"/>
              </w:rPr>
            </w:pPr>
          </w:p>
        </w:tc>
        <w:tc>
          <w:tcPr>
            <w:tcW w:w="390" w:type="dxa"/>
            <w:tcBorders>
              <w:tl2br w:val="nil"/>
              <w:tr2bl w:val="nil"/>
            </w:tcBorders>
            <w:vAlign w:val="center"/>
          </w:tcPr>
          <w:p w14:paraId="044BF3B0">
            <w:pPr>
              <w:widowControl/>
              <w:jc w:val="center"/>
              <w:rPr>
                <w:rFonts w:ascii="宋体" w:hAnsi="宋体"/>
                <w:kern w:val="0"/>
                <w:sz w:val="18"/>
                <w:szCs w:val="18"/>
              </w:rPr>
            </w:pPr>
          </w:p>
        </w:tc>
        <w:tc>
          <w:tcPr>
            <w:tcW w:w="330" w:type="dxa"/>
            <w:tcBorders>
              <w:tl2br w:val="nil"/>
              <w:tr2bl w:val="nil"/>
            </w:tcBorders>
            <w:vAlign w:val="center"/>
          </w:tcPr>
          <w:p w14:paraId="7445A427">
            <w:pPr>
              <w:widowControl/>
              <w:jc w:val="center"/>
              <w:rPr>
                <w:rFonts w:ascii="宋体" w:hAnsi="宋体"/>
                <w:kern w:val="0"/>
                <w:sz w:val="18"/>
                <w:szCs w:val="18"/>
              </w:rPr>
            </w:pPr>
          </w:p>
        </w:tc>
        <w:tc>
          <w:tcPr>
            <w:tcW w:w="600" w:type="dxa"/>
            <w:tcBorders>
              <w:tl2br w:val="nil"/>
              <w:tr2bl w:val="nil"/>
            </w:tcBorders>
          </w:tcPr>
          <w:p w14:paraId="28859E56">
            <w:pPr>
              <w:widowControl/>
              <w:rPr>
                <w:rFonts w:ascii="宋体" w:hAnsi="宋体"/>
                <w:kern w:val="0"/>
                <w:sz w:val="18"/>
                <w:szCs w:val="18"/>
              </w:rPr>
            </w:pPr>
          </w:p>
        </w:tc>
        <w:tc>
          <w:tcPr>
            <w:tcW w:w="450" w:type="dxa"/>
            <w:tcBorders>
              <w:tl2br w:val="nil"/>
              <w:tr2bl w:val="nil"/>
            </w:tcBorders>
          </w:tcPr>
          <w:p w14:paraId="7507979A">
            <w:pPr>
              <w:widowControl/>
              <w:rPr>
                <w:rFonts w:ascii="宋体" w:hAnsi="宋体"/>
                <w:kern w:val="0"/>
                <w:sz w:val="18"/>
                <w:szCs w:val="18"/>
              </w:rPr>
            </w:pPr>
          </w:p>
        </w:tc>
      </w:tr>
      <w:tr w14:paraId="22F4F6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80" w:hRule="atLeast"/>
        </w:trPr>
        <w:tc>
          <w:tcPr>
            <w:tcW w:w="881" w:type="dxa"/>
            <w:vMerge w:val="continue"/>
            <w:tcBorders>
              <w:tl2br w:val="nil"/>
              <w:tr2bl w:val="nil"/>
            </w:tcBorders>
            <w:vAlign w:val="center"/>
          </w:tcPr>
          <w:p w14:paraId="017B6AC9">
            <w:pPr>
              <w:widowControl/>
              <w:jc w:val="left"/>
              <w:rPr>
                <w:rFonts w:ascii="宋体" w:hAnsi="宋体"/>
                <w:b/>
                <w:bCs/>
                <w:kern w:val="0"/>
                <w:sz w:val="18"/>
                <w:szCs w:val="18"/>
              </w:rPr>
            </w:pPr>
          </w:p>
        </w:tc>
        <w:tc>
          <w:tcPr>
            <w:tcW w:w="768" w:type="dxa"/>
            <w:tcBorders>
              <w:tl2br w:val="nil"/>
              <w:tr2bl w:val="nil"/>
            </w:tcBorders>
            <w:vAlign w:val="center"/>
          </w:tcPr>
          <w:p w14:paraId="1D205A10">
            <w:pPr>
              <w:widowControl/>
              <w:jc w:val="center"/>
              <w:rPr>
                <w:rFonts w:ascii="宋体" w:hAnsi="宋体"/>
                <w:kern w:val="0"/>
                <w:sz w:val="18"/>
                <w:szCs w:val="18"/>
              </w:rPr>
            </w:pPr>
            <w:r>
              <w:rPr>
                <w:rFonts w:hint="eastAsia" w:ascii="宋体" w:hAnsi="宋体"/>
                <w:kern w:val="0"/>
                <w:sz w:val="18"/>
                <w:szCs w:val="18"/>
              </w:rPr>
              <w:t>18.3</w:t>
            </w:r>
          </w:p>
        </w:tc>
        <w:tc>
          <w:tcPr>
            <w:tcW w:w="1130" w:type="dxa"/>
            <w:tcBorders>
              <w:tl2br w:val="nil"/>
              <w:tr2bl w:val="nil"/>
            </w:tcBorders>
            <w:vAlign w:val="center"/>
          </w:tcPr>
          <w:p w14:paraId="1F83C763">
            <w:pPr>
              <w:widowControl/>
              <w:rPr>
                <w:rFonts w:ascii="宋体" w:hAnsi="宋体"/>
                <w:kern w:val="0"/>
                <w:sz w:val="18"/>
                <w:szCs w:val="18"/>
              </w:rPr>
            </w:pPr>
            <w:r>
              <w:rPr>
                <w:rFonts w:hint="eastAsia" w:ascii="宋体" w:hAnsi="宋体"/>
                <w:kern w:val="0"/>
                <w:sz w:val="18"/>
                <w:szCs w:val="18"/>
              </w:rPr>
              <w:t>乘人部分尺寸</w:t>
            </w:r>
          </w:p>
        </w:tc>
        <w:tc>
          <w:tcPr>
            <w:tcW w:w="10142" w:type="dxa"/>
            <w:tcBorders>
              <w:tl2br w:val="nil"/>
              <w:tr2bl w:val="nil"/>
            </w:tcBorders>
            <w:vAlign w:val="center"/>
          </w:tcPr>
          <w:p w14:paraId="51FB3002">
            <w:pPr>
              <w:widowControl/>
              <w:rPr>
                <w:rFonts w:ascii="宋体" w:hAnsi="宋体"/>
                <w:kern w:val="0"/>
                <w:sz w:val="18"/>
                <w:szCs w:val="18"/>
              </w:rPr>
            </w:pPr>
            <w:r>
              <w:rPr>
                <w:rFonts w:hint="eastAsia" w:ascii="宋体" w:hAnsi="宋体"/>
                <w:kern w:val="0"/>
                <w:sz w:val="18"/>
                <w:szCs w:val="18"/>
              </w:rPr>
              <w:t>座席距地面最大高度5m以下时，座舱深度不小于550mm，座席靠背高度不小于300mm。座席距地面最大高度5m以上时，座舱深度不小于800mm，座席靠背高度不小于400mm。当设有安全杠和安全带等设施时，可适当减少座舱深度。乘人座席宽度每人应不小于400mm，专供儿童乘坐的每人应不小于250mm。</w:t>
            </w:r>
          </w:p>
        </w:tc>
        <w:tc>
          <w:tcPr>
            <w:tcW w:w="405" w:type="dxa"/>
            <w:tcBorders>
              <w:tl2br w:val="nil"/>
              <w:tr2bl w:val="nil"/>
            </w:tcBorders>
            <w:vAlign w:val="center"/>
          </w:tcPr>
          <w:p w14:paraId="361F53FA">
            <w:pPr>
              <w:widowControl/>
              <w:jc w:val="center"/>
              <w:rPr>
                <w:rFonts w:ascii="宋体" w:hAnsi="宋体"/>
                <w:kern w:val="0"/>
                <w:sz w:val="18"/>
                <w:szCs w:val="18"/>
              </w:rPr>
            </w:pPr>
          </w:p>
        </w:tc>
        <w:tc>
          <w:tcPr>
            <w:tcW w:w="465" w:type="dxa"/>
            <w:tcBorders>
              <w:tl2br w:val="nil"/>
              <w:tr2bl w:val="nil"/>
            </w:tcBorders>
            <w:vAlign w:val="center"/>
          </w:tcPr>
          <w:p w14:paraId="3B505ECD">
            <w:pPr>
              <w:widowControl/>
              <w:jc w:val="center"/>
              <w:rPr>
                <w:rFonts w:ascii="宋体" w:hAnsi="宋体"/>
                <w:kern w:val="0"/>
                <w:sz w:val="18"/>
                <w:szCs w:val="18"/>
              </w:rPr>
            </w:pPr>
          </w:p>
        </w:tc>
        <w:tc>
          <w:tcPr>
            <w:tcW w:w="390" w:type="dxa"/>
            <w:tcBorders>
              <w:tl2br w:val="nil"/>
              <w:tr2bl w:val="nil"/>
            </w:tcBorders>
            <w:vAlign w:val="center"/>
          </w:tcPr>
          <w:p w14:paraId="7A51CBF3">
            <w:pPr>
              <w:widowControl/>
              <w:jc w:val="center"/>
              <w:rPr>
                <w:rFonts w:ascii="宋体" w:hAnsi="宋体"/>
                <w:kern w:val="0"/>
                <w:sz w:val="18"/>
                <w:szCs w:val="18"/>
              </w:rPr>
            </w:pPr>
          </w:p>
        </w:tc>
        <w:tc>
          <w:tcPr>
            <w:tcW w:w="330" w:type="dxa"/>
            <w:tcBorders>
              <w:tl2br w:val="nil"/>
              <w:tr2bl w:val="nil"/>
            </w:tcBorders>
            <w:vAlign w:val="center"/>
          </w:tcPr>
          <w:p w14:paraId="47661CD5">
            <w:pPr>
              <w:widowControl/>
              <w:jc w:val="center"/>
              <w:rPr>
                <w:rFonts w:ascii="宋体" w:hAnsi="宋体"/>
                <w:kern w:val="0"/>
                <w:sz w:val="18"/>
                <w:szCs w:val="18"/>
              </w:rPr>
            </w:pPr>
          </w:p>
        </w:tc>
        <w:tc>
          <w:tcPr>
            <w:tcW w:w="600" w:type="dxa"/>
            <w:tcBorders>
              <w:tl2br w:val="nil"/>
              <w:tr2bl w:val="nil"/>
            </w:tcBorders>
          </w:tcPr>
          <w:p w14:paraId="0BC1E74E">
            <w:pPr>
              <w:widowControl/>
              <w:rPr>
                <w:rFonts w:ascii="宋体" w:hAnsi="宋体"/>
                <w:kern w:val="0"/>
                <w:sz w:val="18"/>
                <w:szCs w:val="18"/>
              </w:rPr>
            </w:pPr>
          </w:p>
        </w:tc>
        <w:tc>
          <w:tcPr>
            <w:tcW w:w="450" w:type="dxa"/>
            <w:tcBorders>
              <w:tl2br w:val="nil"/>
              <w:tr2bl w:val="nil"/>
            </w:tcBorders>
          </w:tcPr>
          <w:p w14:paraId="6D6C9148">
            <w:pPr>
              <w:widowControl/>
              <w:rPr>
                <w:rFonts w:ascii="宋体" w:hAnsi="宋体"/>
                <w:kern w:val="0"/>
                <w:sz w:val="18"/>
                <w:szCs w:val="18"/>
              </w:rPr>
            </w:pPr>
          </w:p>
        </w:tc>
      </w:tr>
      <w:tr w14:paraId="608D7F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trPr>
        <w:tc>
          <w:tcPr>
            <w:tcW w:w="881" w:type="dxa"/>
            <w:vMerge w:val="continue"/>
            <w:tcBorders>
              <w:tl2br w:val="nil"/>
              <w:tr2bl w:val="nil"/>
            </w:tcBorders>
            <w:vAlign w:val="center"/>
          </w:tcPr>
          <w:p w14:paraId="564B8A68">
            <w:pPr>
              <w:widowControl/>
              <w:jc w:val="left"/>
              <w:rPr>
                <w:rFonts w:ascii="宋体" w:hAnsi="宋体"/>
                <w:b/>
                <w:bCs/>
                <w:kern w:val="0"/>
                <w:sz w:val="18"/>
                <w:szCs w:val="18"/>
              </w:rPr>
            </w:pPr>
          </w:p>
        </w:tc>
        <w:tc>
          <w:tcPr>
            <w:tcW w:w="768" w:type="dxa"/>
            <w:tcBorders>
              <w:tl2br w:val="nil"/>
              <w:tr2bl w:val="nil"/>
            </w:tcBorders>
            <w:vAlign w:val="center"/>
          </w:tcPr>
          <w:p w14:paraId="4E773C94">
            <w:pPr>
              <w:widowControl/>
              <w:jc w:val="center"/>
              <w:rPr>
                <w:rFonts w:ascii="宋体" w:hAnsi="宋体"/>
                <w:kern w:val="0"/>
                <w:sz w:val="18"/>
                <w:szCs w:val="18"/>
              </w:rPr>
            </w:pPr>
            <w:r>
              <w:rPr>
                <w:rFonts w:hint="eastAsia" w:ascii="宋体" w:hAnsi="宋体"/>
                <w:kern w:val="0"/>
                <w:sz w:val="18"/>
                <w:szCs w:val="18"/>
              </w:rPr>
              <w:t>18.4</w:t>
            </w:r>
          </w:p>
        </w:tc>
        <w:tc>
          <w:tcPr>
            <w:tcW w:w="1130" w:type="dxa"/>
            <w:tcBorders>
              <w:tl2br w:val="nil"/>
              <w:tr2bl w:val="nil"/>
            </w:tcBorders>
            <w:vAlign w:val="center"/>
          </w:tcPr>
          <w:p w14:paraId="55931CF1">
            <w:pPr>
              <w:widowControl/>
              <w:rPr>
                <w:rFonts w:ascii="宋体" w:hAnsi="宋体"/>
                <w:kern w:val="0"/>
                <w:sz w:val="18"/>
                <w:szCs w:val="18"/>
              </w:rPr>
            </w:pPr>
            <w:r>
              <w:rPr>
                <w:rFonts w:hint="eastAsia" w:ascii="宋体" w:hAnsi="宋体"/>
                <w:kern w:val="0"/>
                <w:sz w:val="18"/>
                <w:szCs w:val="18"/>
              </w:rPr>
              <w:t>乘客束缚装置</w:t>
            </w:r>
          </w:p>
        </w:tc>
        <w:tc>
          <w:tcPr>
            <w:tcW w:w="10142" w:type="dxa"/>
            <w:tcBorders>
              <w:tl2br w:val="nil"/>
              <w:tr2bl w:val="nil"/>
            </w:tcBorders>
            <w:vAlign w:val="center"/>
          </w:tcPr>
          <w:p w14:paraId="16FED7D9">
            <w:pPr>
              <w:widowControl/>
              <w:numPr>
                <w:ilvl w:val="0"/>
                <w:numId w:val="19"/>
              </w:numPr>
              <w:rPr>
                <w:rFonts w:ascii="宋体" w:hAnsi="宋体"/>
                <w:kern w:val="0"/>
                <w:sz w:val="18"/>
                <w:szCs w:val="18"/>
              </w:rPr>
            </w:pPr>
            <w:r>
              <w:rPr>
                <w:rFonts w:hint="eastAsia" w:ascii="宋体" w:hAnsi="宋体"/>
                <w:kern w:val="0"/>
                <w:sz w:val="18"/>
                <w:szCs w:val="18"/>
              </w:rPr>
              <w:t>乘人装置内应设置与运动形式、设计加速度分区及乘客限制相适应的安全压杠、安全挡杆、安全带、扶手等安全装置。乘客束缚装置应符合 GB8408 的规定。</w:t>
            </w:r>
          </w:p>
          <w:p w14:paraId="2DB181DE">
            <w:pPr>
              <w:widowControl/>
              <w:numPr>
                <w:ilvl w:val="0"/>
                <w:numId w:val="19"/>
              </w:numPr>
              <w:rPr>
                <w:rFonts w:ascii="宋体" w:hAnsi="宋体"/>
                <w:kern w:val="0"/>
                <w:sz w:val="18"/>
                <w:szCs w:val="18"/>
              </w:rPr>
            </w:pPr>
            <w:r>
              <w:rPr>
                <w:rFonts w:hint="eastAsia" w:ascii="宋体" w:hAnsi="宋体"/>
                <w:kern w:val="0"/>
                <w:sz w:val="18"/>
                <w:szCs w:val="18"/>
              </w:rPr>
              <w:t>对于未设置安全压杠、安全带或安全挡杆的乘人装置，宜设置座舱门或座舱拦挡物。</w:t>
            </w:r>
          </w:p>
          <w:p w14:paraId="3CC8E175">
            <w:pPr>
              <w:widowControl/>
              <w:rPr>
                <w:rFonts w:ascii="宋体" w:hAnsi="宋体"/>
                <w:kern w:val="0"/>
                <w:sz w:val="18"/>
                <w:szCs w:val="18"/>
              </w:rPr>
            </w:pPr>
            <w:r>
              <w:rPr>
                <w:rFonts w:hint="eastAsia" w:ascii="宋体" w:hAnsi="宋体"/>
                <w:kern w:val="0"/>
                <w:sz w:val="18"/>
                <w:szCs w:val="18"/>
              </w:rPr>
              <w:t>c)满足《市场监管总局办公厅关于开展大型游乐设施乘客束缚装置安全隐患专项排查治理的通知》（市监特[2018]42号）文件的要求。</w:t>
            </w:r>
          </w:p>
        </w:tc>
        <w:tc>
          <w:tcPr>
            <w:tcW w:w="405" w:type="dxa"/>
            <w:tcBorders>
              <w:tl2br w:val="nil"/>
              <w:tr2bl w:val="nil"/>
            </w:tcBorders>
            <w:vAlign w:val="center"/>
          </w:tcPr>
          <w:p w14:paraId="589DD23A">
            <w:pPr>
              <w:widowControl/>
              <w:jc w:val="center"/>
              <w:rPr>
                <w:rFonts w:ascii="宋体" w:hAnsi="宋体"/>
                <w:kern w:val="0"/>
                <w:sz w:val="18"/>
                <w:szCs w:val="18"/>
              </w:rPr>
            </w:pPr>
          </w:p>
        </w:tc>
        <w:tc>
          <w:tcPr>
            <w:tcW w:w="465" w:type="dxa"/>
            <w:tcBorders>
              <w:tl2br w:val="nil"/>
              <w:tr2bl w:val="nil"/>
            </w:tcBorders>
            <w:vAlign w:val="center"/>
          </w:tcPr>
          <w:p w14:paraId="580B01E7">
            <w:pPr>
              <w:widowControl/>
              <w:jc w:val="center"/>
              <w:rPr>
                <w:rFonts w:ascii="宋体" w:hAnsi="宋体"/>
                <w:kern w:val="0"/>
                <w:sz w:val="18"/>
                <w:szCs w:val="18"/>
              </w:rPr>
            </w:pPr>
          </w:p>
        </w:tc>
        <w:tc>
          <w:tcPr>
            <w:tcW w:w="390" w:type="dxa"/>
            <w:tcBorders>
              <w:tl2br w:val="nil"/>
              <w:tr2bl w:val="nil"/>
            </w:tcBorders>
            <w:vAlign w:val="center"/>
          </w:tcPr>
          <w:p w14:paraId="58375FCD">
            <w:pPr>
              <w:widowControl/>
              <w:jc w:val="center"/>
              <w:rPr>
                <w:rFonts w:ascii="宋体" w:hAnsi="宋体"/>
                <w:kern w:val="0"/>
                <w:sz w:val="18"/>
                <w:szCs w:val="18"/>
              </w:rPr>
            </w:pPr>
          </w:p>
        </w:tc>
        <w:tc>
          <w:tcPr>
            <w:tcW w:w="330" w:type="dxa"/>
            <w:tcBorders>
              <w:tl2br w:val="nil"/>
              <w:tr2bl w:val="nil"/>
            </w:tcBorders>
            <w:vAlign w:val="center"/>
          </w:tcPr>
          <w:p w14:paraId="4FFAC8FE">
            <w:pPr>
              <w:widowControl/>
              <w:jc w:val="center"/>
              <w:rPr>
                <w:rFonts w:ascii="宋体" w:hAnsi="宋体"/>
                <w:kern w:val="0"/>
                <w:sz w:val="18"/>
                <w:szCs w:val="18"/>
              </w:rPr>
            </w:pPr>
          </w:p>
        </w:tc>
        <w:tc>
          <w:tcPr>
            <w:tcW w:w="600" w:type="dxa"/>
            <w:tcBorders>
              <w:tl2br w:val="nil"/>
              <w:tr2bl w:val="nil"/>
            </w:tcBorders>
          </w:tcPr>
          <w:p w14:paraId="02C8CC29">
            <w:pPr>
              <w:widowControl/>
              <w:rPr>
                <w:rFonts w:ascii="宋体" w:hAnsi="宋体"/>
                <w:kern w:val="0"/>
                <w:sz w:val="18"/>
                <w:szCs w:val="18"/>
              </w:rPr>
            </w:pPr>
          </w:p>
        </w:tc>
        <w:tc>
          <w:tcPr>
            <w:tcW w:w="450" w:type="dxa"/>
            <w:tcBorders>
              <w:tl2br w:val="nil"/>
              <w:tr2bl w:val="nil"/>
            </w:tcBorders>
          </w:tcPr>
          <w:p w14:paraId="7B450877">
            <w:pPr>
              <w:widowControl/>
              <w:rPr>
                <w:rFonts w:ascii="宋体" w:hAnsi="宋体"/>
                <w:kern w:val="0"/>
                <w:sz w:val="18"/>
                <w:szCs w:val="18"/>
              </w:rPr>
            </w:pPr>
          </w:p>
        </w:tc>
      </w:tr>
      <w:tr w14:paraId="0D227D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trPr>
        <w:tc>
          <w:tcPr>
            <w:tcW w:w="881" w:type="dxa"/>
            <w:vMerge w:val="continue"/>
            <w:tcBorders>
              <w:tl2br w:val="nil"/>
              <w:tr2bl w:val="nil"/>
            </w:tcBorders>
            <w:vAlign w:val="center"/>
          </w:tcPr>
          <w:p w14:paraId="1224583C">
            <w:pPr>
              <w:widowControl/>
              <w:jc w:val="left"/>
              <w:rPr>
                <w:rFonts w:ascii="宋体" w:hAnsi="宋体"/>
                <w:b/>
                <w:bCs/>
                <w:kern w:val="0"/>
                <w:sz w:val="18"/>
                <w:szCs w:val="18"/>
              </w:rPr>
            </w:pPr>
          </w:p>
        </w:tc>
        <w:tc>
          <w:tcPr>
            <w:tcW w:w="768" w:type="dxa"/>
            <w:tcBorders>
              <w:tl2br w:val="nil"/>
              <w:tr2bl w:val="nil"/>
            </w:tcBorders>
            <w:vAlign w:val="center"/>
          </w:tcPr>
          <w:p w14:paraId="6106BCA2">
            <w:pPr>
              <w:widowControl/>
              <w:jc w:val="center"/>
              <w:rPr>
                <w:rFonts w:ascii="宋体" w:hAnsi="宋体"/>
                <w:kern w:val="0"/>
                <w:sz w:val="18"/>
                <w:szCs w:val="18"/>
              </w:rPr>
            </w:pPr>
            <w:r>
              <w:rPr>
                <w:rFonts w:hint="eastAsia" w:ascii="宋体" w:hAnsi="宋体"/>
                <w:kern w:val="0"/>
                <w:sz w:val="18"/>
                <w:szCs w:val="18"/>
              </w:rPr>
              <w:t>18.5</w:t>
            </w:r>
          </w:p>
        </w:tc>
        <w:tc>
          <w:tcPr>
            <w:tcW w:w="1130" w:type="dxa"/>
            <w:tcBorders>
              <w:tl2br w:val="nil"/>
              <w:tr2bl w:val="nil"/>
            </w:tcBorders>
            <w:vAlign w:val="center"/>
          </w:tcPr>
          <w:p w14:paraId="5236DC1D">
            <w:pPr>
              <w:widowControl/>
              <w:rPr>
                <w:rFonts w:ascii="宋体" w:hAnsi="宋体"/>
                <w:kern w:val="0"/>
                <w:sz w:val="18"/>
                <w:szCs w:val="18"/>
              </w:rPr>
            </w:pPr>
            <w:r>
              <w:rPr>
                <w:rFonts w:hint="eastAsia" w:ascii="宋体" w:hAnsi="宋体"/>
                <w:kern w:val="0"/>
                <w:sz w:val="18"/>
                <w:szCs w:val="18"/>
              </w:rPr>
              <w:t>章鱼系列</w:t>
            </w:r>
          </w:p>
        </w:tc>
        <w:tc>
          <w:tcPr>
            <w:tcW w:w="10142" w:type="dxa"/>
            <w:tcBorders>
              <w:tl2br w:val="nil"/>
              <w:tr2bl w:val="nil"/>
            </w:tcBorders>
            <w:vAlign w:val="center"/>
          </w:tcPr>
          <w:p w14:paraId="08A9B303">
            <w:pPr>
              <w:widowControl/>
              <w:rPr>
                <w:rFonts w:ascii="宋体" w:hAnsi="宋体"/>
                <w:kern w:val="0"/>
                <w:sz w:val="18"/>
                <w:szCs w:val="18"/>
              </w:rPr>
            </w:pPr>
            <w:r>
              <w:rPr>
                <w:rFonts w:hint="eastAsia" w:ascii="宋体" w:hAnsi="宋体"/>
                <w:kern w:val="0"/>
                <w:sz w:val="18"/>
                <w:szCs w:val="18"/>
              </w:rPr>
              <w:t>章鱼系列自控飞机类游乐设施（有封闭座舱及半封闭拦挡门结构座舱的设备除外）以及按照GB8408规定的设计加速度在区域4和区域5的自控飞机类游乐设施，只允许操作人员手动或自动释放乘客束缚装置，乘客在运行中不得自行打开。</w:t>
            </w:r>
          </w:p>
        </w:tc>
        <w:tc>
          <w:tcPr>
            <w:tcW w:w="405" w:type="dxa"/>
            <w:tcBorders>
              <w:tl2br w:val="nil"/>
              <w:tr2bl w:val="nil"/>
            </w:tcBorders>
            <w:vAlign w:val="center"/>
          </w:tcPr>
          <w:p w14:paraId="3A17B5BF">
            <w:pPr>
              <w:widowControl/>
              <w:jc w:val="center"/>
              <w:rPr>
                <w:rFonts w:ascii="宋体" w:hAnsi="宋体"/>
                <w:kern w:val="0"/>
                <w:sz w:val="18"/>
                <w:szCs w:val="18"/>
              </w:rPr>
            </w:pPr>
          </w:p>
        </w:tc>
        <w:tc>
          <w:tcPr>
            <w:tcW w:w="465" w:type="dxa"/>
            <w:tcBorders>
              <w:tl2br w:val="nil"/>
              <w:tr2bl w:val="nil"/>
            </w:tcBorders>
            <w:vAlign w:val="center"/>
          </w:tcPr>
          <w:p w14:paraId="13260699">
            <w:pPr>
              <w:widowControl/>
              <w:jc w:val="center"/>
              <w:rPr>
                <w:rFonts w:ascii="宋体" w:hAnsi="宋体"/>
                <w:kern w:val="0"/>
                <w:sz w:val="18"/>
                <w:szCs w:val="18"/>
              </w:rPr>
            </w:pPr>
          </w:p>
        </w:tc>
        <w:tc>
          <w:tcPr>
            <w:tcW w:w="390" w:type="dxa"/>
            <w:tcBorders>
              <w:tl2br w:val="nil"/>
              <w:tr2bl w:val="nil"/>
            </w:tcBorders>
            <w:vAlign w:val="center"/>
          </w:tcPr>
          <w:p w14:paraId="1A89AD27">
            <w:pPr>
              <w:widowControl/>
              <w:jc w:val="center"/>
              <w:rPr>
                <w:rFonts w:ascii="宋体" w:hAnsi="宋体"/>
                <w:kern w:val="0"/>
                <w:sz w:val="18"/>
                <w:szCs w:val="18"/>
              </w:rPr>
            </w:pPr>
          </w:p>
        </w:tc>
        <w:tc>
          <w:tcPr>
            <w:tcW w:w="330" w:type="dxa"/>
            <w:tcBorders>
              <w:tl2br w:val="nil"/>
              <w:tr2bl w:val="nil"/>
            </w:tcBorders>
            <w:vAlign w:val="center"/>
          </w:tcPr>
          <w:p w14:paraId="5A06CB16">
            <w:pPr>
              <w:widowControl/>
              <w:jc w:val="center"/>
              <w:rPr>
                <w:rFonts w:ascii="宋体" w:hAnsi="宋体"/>
                <w:kern w:val="0"/>
                <w:sz w:val="18"/>
                <w:szCs w:val="18"/>
              </w:rPr>
            </w:pPr>
          </w:p>
        </w:tc>
        <w:tc>
          <w:tcPr>
            <w:tcW w:w="600" w:type="dxa"/>
            <w:tcBorders>
              <w:tl2br w:val="nil"/>
              <w:tr2bl w:val="nil"/>
            </w:tcBorders>
          </w:tcPr>
          <w:p w14:paraId="3DE1234B">
            <w:pPr>
              <w:widowControl/>
              <w:rPr>
                <w:rFonts w:ascii="宋体" w:hAnsi="宋体"/>
                <w:kern w:val="0"/>
                <w:sz w:val="18"/>
                <w:szCs w:val="18"/>
              </w:rPr>
            </w:pPr>
          </w:p>
        </w:tc>
        <w:tc>
          <w:tcPr>
            <w:tcW w:w="450" w:type="dxa"/>
            <w:tcBorders>
              <w:tl2br w:val="nil"/>
              <w:tr2bl w:val="nil"/>
            </w:tcBorders>
          </w:tcPr>
          <w:p w14:paraId="76396DB5">
            <w:pPr>
              <w:widowControl/>
              <w:rPr>
                <w:rFonts w:ascii="宋体" w:hAnsi="宋体"/>
                <w:kern w:val="0"/>
                <w:sz w:val="18"/>
                <w:szCs w:val="18"/>
              </w:rPr>
            </w:pPr>
          </w:p>
        </w:tc>
      </w:tr>
      <w:tr w14:paraId="253B9D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trPr>
        <w:tc>
          <w:tcPr>
            <w:tcW w:w="881" w:type="dxa"/>
            <w:vMerge w:val="continue"/>
            <w:tcBorders>
              <w:tl2br w:val="nil"/>
              <w:tr2bl w:val="nil"/>
            </w:tcBorders>
            <w:vAlign w:val="center"/>
          </w:tcPr>
          <w:p w14:paraId="12D744A2">
            <w:pPr>
              <w:widowControl/>
              <w:jc w:val="left"/>
              <w:rPr>
                <w:rFonts w:ascii="宋体" w:hAnsi="宋体"/>
                <w:b/>
                <w:bCs/>
                <w:kern w:val="0"/>
                <w:sz w:val="18"/>
                <w:szCs w:val="18"/>
              </w:rPr>
            </w:pPr>
          </w:p>
        </w:tc>
        <w:tc>
          <w:tcPr>
            <w:tcW w:w="768" w:type="dxa"/>
            <w:tcBorders>
              <w:tl2br w:val="nil"/>
              <w:tr2bl w:val="nil"/>
            </w:tcBorders>
            <w:vAlign w:val="center"/>
          </w:tcPr>
          <w:p w14:paraId="58E0400A">
            <w:pPr>
              <w:widowControl/>
              <w:jc w:val="center"/>
              <w:rPr>
                <w:rFonts w:ascii="宋体" w:hAnsi="宋体"/>
                <w:kern w:val="0"/>
                <w:sz w:val="18"/>
                <w:szCs w:val="18"/>
              </w:rPr>
            </w:pPr>
            <w:r>
              <w:rPr>
                <w:rFonts w:hint="eastAsia" w:ascii="宋体" w:hAnsi="宋体"/>
                <w:kern w:val="0"/>
                <w:sz w:val="18"/>
                <w:szCs w:val="18"/>
              </w:rPr>
              <w:t>18.6</w:t>
            </w:r>
          </w:p>
        </w:tc>
        <w:tc>
          <w:tcPr>
            <w:tcW w:w="1130" w:type="dxa"/>
            <w:tcBorders>
              <w:tl2br w:val="nil"/>
              <w:tr2bl w:val="nil"/>
            </w:tcBorders>
            <w:vAlign w:val="center"/>
          </w:tcPr>
          <w:p w14:paraId="2E6E494C">
            <w:pPr>
              <w:widowControl/>
              <w:rPr>
                <w:rFonts w:ascii="宋体" w:hAnsi="宋体"/>
                <w:kern w:val="0"/>
                <w:sz w:val="18"/>
                <w:szCs w:val="18"/>
              </w:rPr>
            </w:pPr>
            <w:r>
              <w:rPr>
                <w:rFonts w:hint="eastAsia" w:ascii="宋体" w:hAnsi="宋体"/>
                <w:kern w:val="0"/>
                <w:sz w:val="18"/>
                <w:szCs w:val="18"/>
              </w:rPr>
              <w:t>乘人部分、</w:t>
            </w:r>
            <w:r>
              <w:rPr>
                <w:rFonts w:hint="eastAsia"/>
                <w:sz w:val="18"/>
                <w:szCs w:val="18"/>
              </w:rPr>
              <w:t>牵引装置的保险措施</w:t>
            </w:r>
          </w:p>
        </w:tc>
        <w:tc>
          <w:tcPr>
            <w:tcW w:w="10142" w:type="dxa"/>
            <w:tcBorders>
              <w:tl2br w:val="nil"/>
              <w:tr2bl w:val="nil"/>
            </w:tcBorders>
            <w:vAlign w:val="center"/>
          </w:tcPr>
          <w:p w14:paraId="35878F78">
            <w:pPr>
              <w:rPr>
                <w:rFonts w:ascii="宋体" w:hAnsi="宋体"/>
                <w:kern w:val="0"/>
                <w:sz w:val="18"/>
                <w:szCs w:val="18"/>
              </w:rPr>
            </w:pPr>
            <w:r>
              <w:rPr>
                <w:rFonts w:hint="eastAsia"/>
                <w:sz w:val="18"/>
                <w:szCs w:val="18"/>
              </w:rPr>
              <w:t>乘人装置与承载系统支承臂连接部分存在</w:t>
            </w:r>
            <w:bookmarkStart w:id="48" w:name="_GoBack"/>
            <w:bookmarkEnd w:id="48"/>
            <w:r>
              <w:rPr>
                <w:rFonts w:hint="eastAsia"/>
                <w:sz w:val="18"/>
                <w:szCs w:val="18"/>
              </w:rPr>
              <w:t>单个零部件失效进而导致运行时座舱存在甩出风险时，应设置有效的保险措施。保持乘人装置水平的牵引装置应有保险措施，牵引装置及保险措施与乘人装置连接应牢固可靠，不应直接固定在玻璃钢上。</w:t>
            </w:r>
            <w:r>
              <w:rPr>
                <w:rFonts w:hint="eastAsia" w:ascii="宋体" w:hAnsi="宋体"/>
                <w:kern w:val="0"/>
                <w:sz w:val="18"/>
                <w:szCs w:val="18"/>
              </w:rPr>
              <w:t>(GB/T 18163-2020,5.3.5、5.3.6)</w:t>
            </w:r>
            <w:r>
              <w:rPr>
                <w:rFonts w:hint="eastAsia"/>
                <w:sz w:val="18"/>
                <w:szCs w:val="21"/>
              </w:rPr>
              <w:t xml:space="preserve"> </w:t>
            </w:r>
            <w:r>
              <w:rPr>
                <w:rFonts w:hint="eastAsia"/>
                <w:sz w:val="15"/>
                <w:szCs w:val="15"/>
              </w:rPr>
              <w:t xml:space="preserve"> </w:t>
            </w:r>
          </w:p>
        </w:tc>
        <w:tc>
          <w:tcPr>
            <w:tcW w:w="405" w:type="dxa"/>
            <w:tcBorders>
              <w:tl2br w:val="nil"/>
              <w:tr2bl w:val="nil"/>
            </w:tcBorders>
            <w:vAlign w:val="center"/>
          </w:tcPr>
          <w:p w14:paraId="25629590">
            <w:pPr>
              <w:widowControl/>
              <w:jc w:val="center"/>
              <w:rPr>
                <w:rFonts w:ascii="宋体" w:hAnsi="宋体"/>
                <w:kern w:val="0"/>
                <w:sz w:val="18"/>
                <w:szCs w:val="18"/>
              </w:rPr>
            </w:pPr>
          </w:p>
        </w:tc>
        <w:tc>
          <w:tcPr>
            <w:tcW w:w="465" w:type="dxa"/>
            <w:tcBorders>
              <w:tl2br w:val="nil"/>
              <w:tr2bl w:val="nil"/>
            </w:tcBorders>
            <w:vAlign w:val="center"/>
          </w:tcPr>
          <w:p w14:paraId="714A9E43">
            <w:pPr>
              <w:widowControl/>
              <w:jc w:val="center"/>
              <w:rPr>
                <w:rFonts w:ascii="宋体" w:hAnsi="宋体"/>
                <w:kern w:val="0"/>
                <w:sz w:val="18"/>
                <w:szCs w:val="18"/>
              </w:rPr>
            </w:pPr>
          </w:p>
        </w:tc>
        <w:tc>
          <w:tcPr>
            <w:tcW w:w="390" w:type="dxa"/>
            <w:tcBorders>
              <w:tl2br w:val="nil"/>
              <w:tr2bl w:val="nil"/>
            </w:tcBorders>
            <w:vAlign w:val="center"/>
          </w:tcPr>
          <w:p w14:paraId="153909BA">
            <w:pPr>
              <w:widowControl/>
              <w:jc w:val="center"/>
              <w:rPr>
                <w:rFonts w:ascii="宋体" w:hAnsi="宋体"/>
                <w:kern w:val="0"/>
                <w:sz w:val="18"/>
                <w:szCs w:val="18"/>
              </w:rPr>
            </w:pPr>
          </w:p>
        </w:tc>
        <w:tc>
          <w:tcPr>
            <w:tcW w:w="330" w:type="dxa"/>
            <w:tcBorders>
              <w:tl2br w:val="nil"/>
              <w:tr2bl w:val="nil"/>
            </w:tcBorders>
            <w:vAlign w:val="center"/>
          </w:tcPr>
          <w:p w14:paraId="697359C0">
            <w:pPr>
              <w:widowControl/>
              <w:jc w:val="center"/>
              <w:rPr>
                <w:rFonts w:ascii="宋体" w:hAnsi="宋体"/>
                <w:kern w:val="0"/>
                <w:sz w:val="18"/>
                <w:szCs w:val="18"/>
              </w:rPr>
            </w:pPr>
          </w:p>
        </w:tc>
        <w:tc>
          <w:tcPr>
            <w:tcW w:w="600" w:type="dxa"/>
            <w:tcBorders>
              <w:tl2br w:val="nil"/>
              <w:tr2bl w:val="nil"/>
            </w:tcBorders>
          </w:tcPr>
          <w:p w14:paraId="0D8BE29B">
            <w:pPr>
              <w:widowControl/>
              <w:rPr>
                <w:rFonts w:ascii="宋体" w:hAnsi="宋体"/>
                <w:kern w:val="0"/>
                <w:sz w:val="18"/>
                <w:szCs w:val="18"/>
              </w:rPr>
            </w:pPr>
          </w:p>
        </w:tc>
        <w:tc>
          <w:tcPr>
            <w:tcW w:w="450" w:type="dxa"/>
            <w:tcBorders>
              <w:tl2br w:val="nil"/>
              <w:tr2bl w:val="nil"/>
            </w:tcBorders>
          </w:tcPr>
          <w:p w14:paraId="45FBCE89">
            <w:pPr>
              <w:widowControl/>
              <w:rPr>
                <w:rFonts w:ascii="宋体" w:hAnsi="宋体"/>
                <w:kern w:val="0"/>
                <w:sz w:val="18"/>
                <w:szCs w:val="18"/>
              </w:rPr>
            </w:pPr>
          </w:p>
        </w:tc>
      </w:tr>
      <w:tr w14:paraId="4EC0B3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trPr>
        <w:tc>
          <w:tcPr>
            <w:tcW w:w="881" w:type="dxa"/>
            <w:vMerge w:val="continue"/>
            <w:tcBorders>
              <w:tl2br w:val="nil"/>
              <w:tr2bl w:val="nil"/>
            </w:tcBorders>
            <w:vAlign w:val="center"/>
          </w:tcPr>
          <w:p w14:paraId="5873FBBC">
            <w:pPr>
              <w:widowControl/>
              <w:jc w:val="left"/>
              <w:rPr>
                <w:rFonts w:ascii="宋体" w:hAnsi="宋体"/>
                <w:b/>
                <w:bCs/>
                <w:kern w:val="0"/>
                <w:sz w:val="18"/>
                <w:szCs w:val="18"/>
              </w:rPr>
            </w:pPr>
          </w:p>
        </w:tc>
        <w:tc>
          <w:tcPr>
            <w:tcW w:w="768" w:type="dxa"/>
            <w:tcBorders>
              <w:tl2br w:val="nil"/>
              <w:tr2bl w:val="nil"/>
            </w:tcBorders>
            <w:vAlign w:val="center"/>
          </w:tcPr>
          <w:p w14:paraId="5B031DF5">
            <w:pPr>
              <w:widowControl/>
              <w:jc w:val="center"/>
              <w:rPr>
                <w:rFonts w:ascii="宋体" w:hAnsi="宋体"/>
                <w:kern w:val="0"/>
                <w:sz w:val="18"/>
                <w:szCs w:val="18"/>
              </w:rPr>
            </w:pPr>
            <w:r>
              <w:rPr>
                <w:rFonts w:hint="eastAsia" w:ascii="宋体" w:hAnsi="宋体"/>
                <w:kern w:val="0"/>
                <w:sz w:val="18"/>
                <w:szCs w:val="18"/>
              </w:rPr>
              <w:t>18.7</w:t>
            </w:r>
          </w:p>
        </w:tc>
        <w:tc>
          <w:tcPr>
            <w:tcW w:w="1130" w:type="dxa"/>
            <w:tcBorders>
              <w:tl2br w:val="nil"/>
              <w:tr2bl w:val="nil"/>
            </w:tcBorders>
            <w:vAlign w:val="center"/>
          </w:tcPr>
          <w:p w14:paraId="72B0E06E">
            <w:pPr>
              <w:widowControl/>
              <w:rPr>
                <w:rFonts w:ascii="宋体" w:hAnsi="宋体"/>
                <w:kern w:val="0"/>
                <w:sz w:val="18"/>
                <w:szCs w:val="18"/>
              </w:rPr>
            </w:pPr>
            <w:r>
              <w:rPr>
                <w:rFonts w:hint="eastAsia" w:ascii="宋体" w:hAnsi="宋体"/>
                <w:kern w:val="0"/>
                <w:sz w:val="18"/>
                <w:szCs w:val="18"/>
              </w:rPr>
              <w:t>快速复位措施</w:t>
            </w:r>
          </w:p>
        </w:tc>
        <w:tc>
          <w:tcPr>
            <w:tcW w:w="10142" w:type="dxa"/>
            <w:tcBorders>
              <w:tl2br w:val="nil"/>
              <w:tr2bl w:val="nil"/>
            </w:tcBorders>
            <w:vAlign w:val="center"/>
          </w:tcPr>
          <w:p w14:paraId="0CD75ABD">
            <w:pPr>
              <w:widowControl/>
              <w:rPr>
                <w:rFonts w:ascii="宋体" w:hAnsi="宋体"/>
                <w:kern w:val="0"/>
                <w:sz w:val="18"/>
                <w:szCs w:val="18"/>
              </w:rPr>
            </w:pPr>
            <w:r>
              <w:rPr>
                <w:rFonts w:hint="eastAsia" w:ascii="宋体" w:hAnsi="宋体"/>
                <w:kern w:val="0"/>
                <w:sz w:val="18"/>
                <w:szCs w:val="18"/>
              </w:rPr>
              <w:t>乘人装置有翻滚动作的自控飞机类游乐设施，应有快速复位措施。在停电或紧急停止时，能够使乘客恢复到正常乘坐姿态。(GB/T 18163-2020,5.3.4)</w:t>
            </w:r>
            <w:r>
              <w:rPr>
                <w:rFonts w:hint="eastAsia"/>
                <w:sz w:val="18"/>
                <w:szCs w:val="21"/>
              </w:rPr>
              <w:t xml:space="preserve"> </w:t>
            </w:r>
            <w:r>
              <w:rPr>
                <w:rFonts w:hint="eastAsia"/>
                <w:sz w:val="15"/>
                <w:szCs w:val="15"/>
              </w:rPr>
              <w:t xml:space="preserve"> </w:t>
            </w:r>
          </w:p>
        </w:tc>
        <w:tc>
          <w:tcPr>
            <w:tcW w:w="405" w:type="dxa"/>
            <w:tcBorders>
              <w:tl2br w:val="nil"/>
              <w:tr2bl w:val="nil"/>
            </w:tcBorders>
            <w:vAlign w:val="center"/>
          </w:tcPr>
          <w:p w14:paraId="44073063">
            <w:pPr>
              <w:widowControl/>
              <w:jc w:val="center"/>
              <w:rPr>
                <w:rFonts w:ascii="宋体" w:hAnsi="宋体"/>
                <w:kern w:val="0"/>
                <w:sz w:val="18"/>
                <w:szCs w:val="18"/>
              </w:rPr>
            </w:pPr>
          </w:p>
        </w:tc>
        <w:tc>
          <w:tcPr>
            <w:tcW w:w="465" w:type="dxa"/>
            <w:tcBorders>
              <w:tl2br w:val="nil"/>
              <w:tr2bl w:val="nil"/>
            </w:tcBorders>
            <w:vAlign w:val="center"/>
          </w:tcPr>
          <w:p w14:paraId="6CAEDBAD">
            <w:pPr>
              <w:widowControl/>
              <w:jc w:val="center"/>
              <w:rPr>
                <w:rFonts w:ascii="宋体" w:hAnsi="宋体"/>
                <w:kern w:val="0"/>
                <w:sz w:val="18"/>
                <w:szCs w:val="18"/>
              </w:rPr>
            </w:pPr>
          </w:p>
        </w:tc>
        <w:tc>
          <w:tcPr>
            <w:tcW w:w="390" w:type="dxa"/>
            <w:tcBorders>
              <w:tl2br w:val="nil"/>
              <w:tr2bl w:val="nil"/>
            </w:tcBorders>
            <w:vAlign w:val="center"/>
          </w:tcPr>
          <w:p w14:paraId="7D2935AD">
            <w:pPr>
              <w:widowControl/>
              <w:jc w:val="center"/>
              <w:rPr>
                <w:rFonts w:ascii="宋体" w:hAnsi="宋体"/>
                <w:kern w:val="0"/>
                <w:sz w:val="18"/>
                <w:szCs w:val="18"/>
              </w:rPr>
            </w:pPr>
          </w:p>
        </w:tc>
        <w:tc>
          <w:tcPr>
            <w:tcW w:w="330" w:type="dxa"/>
            <w:tcBorders>
              <w:tl2br w:val="nil"/>
              <w:tr2bl w:val="nil"/>
            </w:tcBorders>
            <w:vAlign w:val="center"/>
          </w:tcPr>
          <w:p w14:paraId="33877237">
            <w:pPr>
              <w:widowControl/>
              <w:jc w:val="center"/>
              <w:rPr>
                <w:rFonts w:ascii="宋体" w:hAnsi="宋体"/>
                <w:kern w:val="0"/>
                <w:sz w:val="18"/>
                <w:szCs w:val="18"/>
              </w:rPr>
            </w:pPr>
          </w:p>
        </w:tc>
        <w:tc>
          <w:tcPr>
            <w:tcW w:w="600" w:type="dxa"/>
            <w:tcBorders>
              <w:tl2br w:val="nil"/>
              <w:tr2bl w:val="nil"/>
            </w:tcBorders>
          </w:tcPr>
          <w:p w14:paraId="4A81A32B">
            <w:pPr>
              <w:widowControl/>
              <w:rPr>
                <w:rFonts w:ascii="宋体" w:hAnsi="宋体"/>
                <w:kern w:val="0"/>
                <w:sz w:val="18"/>
                <w:szCs w:val="18"/>
              </w:rPr>
            </w:pPr>
          </w:p>
        </w:tc>
        <w:tc>
          <w:tcPr>
            <w:tcW w:w="450" w:type="dxa"/>
            <w:tcBorders>
              <w:tl2br w:val="nil"/>
              <w:tr2bl w:val="nil"/>
            </w:tcBorders>
          </w:tcPr>
          <w:p w14:paraId="02C19926">
            <w:pPr>
              <w:widowControl/>
              <w:rPr>
                <w:rFonts w:ascii="宋体" w:hAnsi="宋体"/>
                <w:kern w:val="0"/>
                <w:sz w:val="18"/>
                <w:szCs w:val="18"/>
              </w:rPr>
            </w:pPr>
          </w:p>
        </w:tc>
      </w:tr>
      <w:tr w14:paraId="3EB5C6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0" w:hRule="atLeast"/>
        </w:trPr>
        <w:tc>
          <w:tcPr>
            <w:tcW w:w="881" w:type="dxa"/>
            <w:vMerge w:val="restart"/>
            <w:tcBorders>
              <w:tl2br w:val="nil"/>
              <w:tr2bl w:val="nil"/>
            </w:tcBorders>
            <w:vAlign w:val="center"/>
          </w:tcPr>
          <w:p w14:paraId="5EE35EAD">
            <w:pPr>
              <w:widowControl/>
              <w:jc w:val="center"/>
              <w:rPr>
                <w:rFonts w:ascii="宋体" w:hAnsi="宋体"/>
                <w:bCs/>
                <w:kern w:val="0"/>
                <w:sz w:val="18"/>
                <w:szCs w:val="18"/>
              </w:rPr>
            </w:pPr>
            <w:r>
              <w:rPr>
                <w:rFonts w:hint="eastAsia" w:ascii="宋体" w:hAnsi="宋体"/>
                <w:bCs/>
                <w:kern w:val="0"/>
                <w:sz w:val="18"/>
                <w:szCs w:val="18"/>
              </w:rPr>
              <w:t>19</w:t>
            </w:r>
          </w:p>
          <w:p w14:paraId="2905D42C">
            <w:pPr>
              <w:widowControl/>
              <w:jc w:val="center"/>
              <w:rPr>
                <w:rFonts w:ascii="宋体" w:hAnsi="宋体"/>
                <w:b/>
                <w:bCs/>
                <w:kern w:val="0"/>
                <w:sz w:val="18"/>
                <w:szCs w:val="18"/>
              </w:rPr>
            </w:pPr>
            <w:r>
              <w:rPr>
                <w:rFonts w:hint="eastAsia" w:ascii="宋体" w:hAnsi="宋体"/>
                <w:bCs/>
                <w:kern w:val="0"/>
                <w:sz w:val="18"/>
                <w:szCs w:val="18"/>
              </w:rPr>
              <w:t>救援装置</w:t>
            </w:r>
          </w:p>
        </w:tc>
        <w:tc>
          <w:tcPr>
            <w:tcW w:w="768" w:type="dxa"/>
            <w:tcBorders>
              <w:tl2br w:val="nil"/>
              <w:tr2bl w:val="nil"/>
            </w:tcBorders>
            <w:vAlign w:val="center"/>
          </w:tcPr>
          <w:p w14:paraId="40BD44EE">
            <w:pPr>
              <w:widowControl/>
              <w:jc w:val="center"/>
              <w:rPr>
                <w:rFonts w:ascii="宋体" w:hAnsi="宋体"/>
                <w:kern w:val="0"/>
                <w:sz w:val="18"/>
                <w:szCs w:val="18"/>
              </w:rPr>
            </w:pPr>
            <w:r>
              <w:rPr>
                <w:rFonts w:hint="eastAsia" w:ascii="宋体" w:hAnsi="宋体"/>
                <w:kern w:val="0"/>
                <w:sz w:val="18"/>
                <w:szCs w:val="18"/>
              </w:rPr>
              <w:t>19.1</w:t>
            </w:r>
          </w:p>
        </w:tc>
        <w:tc>
          <w:tcPr>
            <w:tcW w:w="1130" w:type="dxa"/>
            <w:tcBorders>
              <w:tl2br w:val="nil"/>
              <w:tr2bl w:val="nil"/>
            </w:tcBorders>
            <w:vAlign w:val="center"/>
          </w:tcPr>
          <w:p w14:paraId="6FE53365">
            <w:pPr>
              <w:widowControl/>
              <w:rPr>
                <w:rFonts w:ascii="宋体" w:hAnsi="宋体"/>
                <w:kern w:val="0"/>
                <w:sz w:val="18"/>
                <w:szCs w:val="18"/>
              </w:rPr>
            </w:pPr>
            <w:r>
              <w:rPr>
                <w:rFonts w:hint="eastAsia" w:ascii="宋体" w:hAnsi="宋体"/>
                <w:kern w:val="0"/>
                <w:sz w:val="18"/>
                <w:szCs w:val="18"/>
              </w:rPr>
              <w:t>设置</w:t>
            </w:r>
          </w:p>
        </w:tc>
        <w:tc>
          <w:tcPr>
            <w:tcW w:w="10142" w:type="dxa"/>
            <w:tcBorders>
              <w:tl2br w:val="nil"/>
              <w:tr2bl w:val="nil"/>
            </w:tcBorders>
            <w:vAlign w:val="center"/>
          </w:tcPr>
          <w:p w14:paraId="41E63DB7">
            <w:pPr>
              <w:widowControl/>
              <w:rPr>
                <w:rFonts w:ascii="宋体" w:hAnsi="宋体"/>
                <w:kern w:val="0"/>
                <w:sz w:val="18"/>
                <w:szCs w:val="18"/>
              </w:rPr>
            </w:pPr>
            <w:r>
              <w:rPr>
                <w:rFonts w:hint="eastAsia" w:ascii="宋体" w:hAnsi="宋体"/>
                <w:kern w:val="0"/>
                <w:sz w:val="18"/>
                <w:szCs w:val="18"/>
              </w:rPr>
              <w:t>a)在操作室应设有清晰的应急救援程序；</w:t>
            </w:r>
          </w:p>
          <w:p w14:paraId="04D6E208">
            <w:pPr>
              <w:widowControl/>
              <w:rPr>
                <w:rFonts w:ascii="宋体" w:hAnsi="宋体"/>
                <w:kern w:val="0"/>
                <w:sz w:val="18"/>
                <w:szCs w:val="18"/>
              </w:rPr>
            </w:pPr>
            <w:r>
              <w:rPr>
                <w:rFonts w:hint="eastAsia" w:ascii="宋体" w:hAnsi="宋体"/>
                <w:kern w:val="0"/>
                <w:sz w:val="18"/>
                <w:szCs w:val="18"/>
              </w:rPr>
              <w:t>b)救援通道保持通畅，以便相关人员、救援设备无阻碍地抵达紧急操作的位置等处；</w:t>
            </w:r>
          </w:p>
          <w:p w14:paraId="2FC18005">
            <w:pPr>
              <w:widowControl/>
              <w:rPr>
                <w:rFonts w:ascii="宋体" w:hAnsi="宋体"/>
                <w:kern w:val="0"/>
                <w:sz w:val="18"/>
                <w:szCs w:val="18"/>
              </w:rPr>
            </w:pPr>
            <w:r>
              <w:rPr>
                <w:rFonts w:hint="eastAsia" w:ascii="宋体" w:hAnsi="宋体"/>
                <w:kern w:val="0"/>
                <w:sz w:val="18"/>
                <w:szCs w:val="18"/>
              </w:rPr>
              <w:t>c)根据设备的特点设置有效的救援装置；</w:t>
            </w:r>
          </w:p>
          <w:p w14:paraId="064D84BB">
            <w:pPr>
              <w:widowControl/>
              <w:rPr>
                <w:rFonts w:ascii="宋体" w:hAnsi="宋体"/>
                <w:kern w:val="0"/>
                <w:sz w:val="18"/>
                <w:szCs w:val="18"/>
              </w:rPr>
            </w:pPr>
            <w:r>
              <w:rPr>
                <w:rFonts w:hint="eastAsia" w:ascii="宋体" w:hAnsi="宋体"/>
                <w:kern w:val="0"/>
                <w:sz w:val="18"/>
                <w:szCs w:val="18"/>
              </w:rPr>
              <w:t>d)所有关于设备应急救援所需设备、装置应放置易于接近的明显位置。</w:t>
            </w:r>
          </w:p>
        </w:tc>
        <w:tc>
          <w:tcPr>
            <w:tcW w:w="405" w:type="dxa"/>
            <w:tcBorders>
              <w:tl2br w:val="nil"/>
              <w:tr2bl w:val="nil"/>
            </w:tcBorders>
            <w:vAlign w:val="center"/>
          </w:tcPr>
          <w:p w14:paraId="26FDB64D">
            <w:pPr>
              <w:widowControl/>
              <w:jc w:val="center"/>
              <w:rPr>
                <w:rFonts w:ascii="宋体" w:hAnsi="宋体"/>
                <w:kern w:val="0"/>
                <w:sz w:val="18"/>
                <w:szCs w:val="18"/>
              </w:rPr>
            </w:pPr>
          </w:p>
        </w:tc>
        <w:tc>
          <w:tcPr>
            <w:tcW w:w="465" w:type="dxa"/>
            <w:tcBorders>
              <w:tl2br w:val="nil"/>
              <w:tr2bl w:val="nil"/>
            </w:tcBorders>
            <w:vAlign w:val="center"/>
          </w:tcPr>
          <w:p w14:paraId="792C1877">
            <w:pPr>
              <w:widowControl/>
              <w:jc w:val="center"/>
              <w:rPr>
                <w:rFonts w:ascii="宋体" w:hAnsi="宋体"/>
                <w:kern w:val="0"/>
                <w:sz w:val="18"/>
                <w:szCs w:val="18"/>
              </w:rPr>
            </w:pPr>
          </w:p>
        </w:tc>
        <w:tc>
          <w:tcPr>
            <w:tcW w:w="390" w:type="dxa"/>
            <w:tcBorders>
              <w:tl2br w:val="nil"/>
              <w:tr2bl w:val="nil"/>
            </w:tcBorders>
            <w:vAlign w:val="center"/>
          </w:tcPr>
          <w:p w14:paraId="244D7D58">
            <w:pPr>
              <w:widowControl/>
              <w:jc w:val="center"/>
              <w:rPr>
                <w:rFonts w:ascii="宋体" w:hAnsi="宋体"/>
                <w:kern w:val="0"/>
                <w:sz w:val="18"/>
                <w:szCs w:val="18"/>
              </w:rPr>
            </w:pPr>
          </w:p>
        </w:tc>
        <w:tc>
          <w:tcPr>
            <w:tcW w:w="330" w:type="dxa"/>
            <w:tcBorders>
              <w:tl2br w:val="nil"/>
              <w:tr2bl w:val="nil"/>
            </w:tcBorders>
            <w:vAlign w:val="center"/>
          </w:tcPr>
          <w:p w14:paraId="49F2076C">
            <w:pPr>
              <w:widowControl/>
              <w:jc w:val="center"/>
              <w:rPr>
                <w:rFonts w:ascii="宋体" w:hAnsi="宋体"/>
                <w:kern w:val="0"/>
                <w:sz w:val="18"/>
                <w:szCs w:val="18"/>
              </w:rPr>
            </w:pPr>
          </w:p>
        </w:tc>
        <w:tc>
          <w:tcPr>
            <w:tcW w:w="600" w:type="dxa"/>
            <w:tcBorders>
              <w:tl2br w:val="nil"/>
              <w:tr2bl w:val="nil"/>
            </w:tcBorders>
          </w:tcPr>
          <w:p w14:paraId="00AD67AB">
            <w:pPr>
              <w:widowControl/>
              <w:rPr>
                <w:rFonts w:ascii="宋体" w:hAnsi="宋体"/>
                <w:kern w:val="0"/>
                <w:sz w:val="18"/>
                <w:szCs w:val="18"/>
              </w:rPr>
            </w:pPr>
          </w:p>
        </w:tc>
        <w:tc>
          <w:tcPr>
            <w:tcW w:w="450" w:type="dxa"/>
            <w:tcBorders>
              <w:tl2br w:val="nil"/>
              <w:tr2bl w:val="nil"/>
            </w:tcBorders>
          </w:tcPr>
          <w:p w14:paraId="5B6AFC06">
            <w:pPr>
              <w:widowControl/>
              <w:rPr>
                <w:rFonts w:ascii="宋体" w:hAnsi="宋体"/>
                <w:kern w:val="0"/>
                <w:sz w:val="18"/>
                <w:szCs w:val="18"/>
              </w:rPr>
            </w:pPr>
          </w:p>
        </w:tc>
      </w:tr>
      <w:tr w14:paraId="25AD42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trPr>
        <w:tc>
          <w:tcPr>
            <w:tcW w:w="881" w:type="dxa"/>
            <w:vMerge w:val="continue"/>
            <w:tcBorders>
              <w:tl2br w:val="nil"/>
              <w:tr2bl w:val="nil"/>
            </w:tcBorders>
            <w:vAlign w:val="center"/>
          </w:tcPr>
          <w:p w14:paraId="6B63122F">
            <w:pPr>
              <w:widowControl/>
              <w:jc w:val="left"/>
              <w:rPr>
                <w:rFonts w:ascii="宋体" w:hAnsi="宋体"/>
                <w:b/>
                <w:bCs/>
                <w:kern w:val="0"/>
                <w:sz w:val="18"/>
                <w:szCs w:val="18"/>
              </w:rPr>
            </w:pPr>
          </w:p>
        </w:tc>
        <w:tc>
          <w:tcPr>
            <w:tcW w:w="768" w:type="dxa"/>
            <w:tcBorders>
              <w:tl2br w:val="nil"/>
              <w:tr2bl w:val="nil"/>
            </w:tcBorders>
            <w:vAlign w:val="center"/>
          </w:tcPr>
          <w:p w14:paraId="6AD4BA31">
            <w:pPr>
              <w:widowControl/>
              <w:jc w:val="center"/>
              <w:rPr>
                <w:rFonts w:ascii="宋体" w:hAnsi="宋体"/>
                <w:kern w:val="0"/>
                <w:sz w:val="18"/>
                <w:szCs w:val="18"/>
              </w:rPr>
            </w:pPr>
            <w:r>
              <w:rPr>
                <w:rFonts w:hint="eastAsia" w:ascii="宋体" w:hAnsi="宋体"/>
                <w:kern w:val="0"/>
                <w:sz w:val="18"/>
                <w:szCs w:val="18"/>
              </w:rPr>
              <w:t>19.2</w:t>
            </w:r>
          </w:p>
        </w:tc>
        <w:tc>
          <w:tcPr>
            <w:tcW w:w="1130" w:type="dxa"/>
            <w:tcBorders>
              <w:tl2br w:val="nil"/>
              <w:tr2bl w:val="nil"/>
            </w:tcBorders>
            <w:vAlign w:val="center"/>
          </w:tcPr>
          <w:p w14:paraId="7DAFB8B7">
            <w:pPr>
              <w:widowControl/>
              <w:rPr>
                <w:rFonts w:ascii="宋体" w:hAnsi="宋体"/>
                <w:kern w:val="0"/>
                <w:sz w:val="18"/>
                <w:szCs w:val="18"/>
              </w:rPr>
            </w:pPr>
            <w:r>
              <w:rPr>
                <w:rFonts w:hint="eastAsia" w:ascii="宋体" w:hAnsi="宋体"/>
                <w:kern w:val="0"/>
                <w:sz w:val="18"/>
                <w:szCs w:val="18"/>
              </w:rPr>
              <w:t>标识</w:t>
            </w:r>
          </w:p>
        </w:tc>
        <w:tc>
          <w:tcPr>
            <w:tcW w:w="10142" w:type="dxa"/>
            <w:tcBorders>
              <w:tl2br w:val="nil"/>
              <w:tr2bl w:val="nil"/>
            </w:tcBorders>
            <w:vAlign w:val="center"/>
          </w:tcPr>
          <w:p w14:paraId="5ED8C2BD">
            <w:pPr>
              <w:widowControl/>
              <w:rPr>
                <w:rFonts w:ascii="宋体" w:hAnsi="宋体"/>
                <w:kern w:val="0"/>
                <w:sz w:val="18"/>
                <w:szCs w:val="18"/>
              </w:rPr>
            </w:pPr>
            <w:r>
              <w:rPr>
                <w:rFonts w:hint="eastAsia" w:ascii="宋体" w:hAnsi="宋体"/>
                <w:kern w:val="0"/>
                <w:sz w:val="18"/>
                <w:szCs w:val="18"/>
              </w:rPr>
              <w:t>设有清晰的应急救援程序；封闭座舱应有应急救援联系方式。</w:t>
            </w:r>
          </w:p>
        </w:tc>
        <w:tc>
          <w:tcPr>
            <w:tcW w:w="405" w:type="dxa"/>
            <w:tcBorders>
              <w:tl2br w:val="nil"/>
              <w:tr2bl w:val="nil"/>
            </w:tcBorders>
            <w:vAlign w:val="center"/>
          </w:tcPr>
          <w:p w14:paraId="472EED78">
            <w:pPr>
              <w:widowControl/>
              <w:jc w:val="center"/>
              <w:rPr>
                <w:rFonts w:ascii="宋体" w:hAnsi="宋体"/>
                <w:kern w:val="0"/>
                <w:sz w:val="18"/>
                <w:szCs w:val="18"/>
              </w:rPr>
            </w:pPr>
          </w:p>
        </w:tc>
        <w:tc>
          <w:tcPr>
            <w:tcW w:w="465" w:type="dxa"/>
            <w:tcBorders>
              <w:tl2br w:val="nil"/>
              <w:tr2bl w:val="nil"/>
            </w:tcBorders>
            <w:vAlign w:val="center"/>
          </w:tcPr>
          <w:p w14:paraId="17B52343">
            <w:pPr>
              <w:widowControl/>
              <w:jc w:val="center"/>
              <w:rPr>
                <w:rFonts w:ascii="宋体" w:hAnsi="宋体"/>
                <w:kern w:val="0"/>
                <w:sz w:val="18"/>
                <w:szCs w:val="18"/>
              </w:rPr>
            </w:pPr>
          </w:p>
        </w:tc>
        <w:tc>
          <w:tcPr>
            <w:tcW w:w="390" w:type="dxa"/>
            <w:tcBorders>
              <w:tl2br w:val="nil"/>
              <w:tr2bl w:val="nil"/>
            </w:tcBorders>
            <w:vAlign w:val="center"/>
          </w:tcPr>
          <w:p w14:paraId="6D98B349">
            <w:pPr>
              <w:widowControl/>
              <w:jc w:val="center"/>
              <w:rPr>
                <w:rFonts w:ascii="宋体" w:hAnsi="宋体"/>
                <w:kern w:val="0"/>
                <w:sz w:val="18"/>
                <w:szCs w:val="18"/>
              </w:rPr>
            </w:pPr>
          </w:p>
        </w:tc>
        <w:tc>
          <w:tcPr>
            <w:tcW w:w="330" w:type="dxa"/>
            <w:tcBorders>
              <w:tl2br w:val="nil"/>
              <w:tr2bl w:val="nil"/>
            </w:tcBorders>
            <w:vAlign w:val="center"/>
          </w:tcPr>
          <w:p w14:paraId="5EDE325A">
            <w:pPr>
              <w:widowControl/>
              <w:jc w:val="center"/>
              <w:rPr>
                <w:rFonts w:ascii="宋体" w:hAnsi="宋体"/>
                <w:kern w:val="0"/>
                <w:sz w:val="18"/>
                <w:szCs w:val="18"/>
              </w:rPr>
            </w:pPr>
          </w:p>
        </w:tc>
        <w:tc>
          <w:tcPr>
            <w:tcW w:w="600" w:type="dxa"/>
            <w:tcBorders>
              <w:tl2br w:val="nil"/>
              <w:tr2bl w:val="nil"/>
            </w:tcBorders>
          </w:tcPr>
          <w:p w14:paraId="07B48B12">
            <w:pPr>
              <w:widowControl/>
              <w:rPr>
                <w:rFonts w:ascii="宋体" w:hAnsi="宋体"/>
                <w:kern w:val="0"/>
                <w:sz w:val="18"/>
                <w:szCs w:val="18"/>
              </w:rPr>
            </w:pPr>
          </w:p>
        </w:tc>
        <w:tc>
          <w:tcPr>
            <w:tcW w:w="450" w:type="dxa"/>
            <w:tcBorders>
              <w:tl2br w:val="nil"/>
              <w:tr2bl w:val="nil"/>
            </w:tcBorders>
          </w:tcPr>
          <w:p w14:paraId="3109C35B">
            <w:pPr>
              <w:widowControl/>
              <w:rPr>
                <w:rFonts w:ascii="宋体" w:hAnsi="宋体"/>
                <w:kern w:val="0"/>
                <w:sz w:val="18"/>
                <w:szCs w:val="18"/>
              </w:rPr>
            </w:pPr>
          </w:p>
        </w:tc>
      </w:tr>
      <w:tr w14:paraId="395AAE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trPr>
        <w:tc>
          <w:tcPr>
            <w:tcW w:w="881" w:type="dxa"/>
            <w:vMerge w:val="continue"/>
            <w:tcBorders>
              <w:tl2br w:val="nil"/>
              <w:tr2bl w:val="nil"/>
            </w:tcBorders>
            <w:vAlign w:val="center"/>
          </w:tcPr>
          <w:p w14:paraId="639E0FFB">
            <w:pPr>
              <w:widowControl/>
              <w:jc w:val="left"/>
              <w:rPr>
                <w:rFonts w:ascii="宋体" w:hAnsi="宋体"/>
                <w:b/>
                <w:bCs/>
                <w:kern w:val="0"/>
                <w:sz w:val="18"/>
                <w:szCs w:val="18"/>
              </w:rPr>
            </w:pPr>
          </w:p>
        </w:tc>
        <w:tc>
          <w:tcPr>
            <w:tcW w:w="768" w:type="dxa"/>
            <w:tcBorders>
              <w:tl2br w:val="nil"/>
              <w:tr2bl w:val="nil"/>
            </w:tcBorders>
            <w:vAlign w:val="center"/>
          </w:tcPr>
          <w:p w14:paraId="6D80D59D">
            <w:pPr>
              <w:widowControl/>
              <w:jc w:val="center"/>
              <w:rPr>
                <w:rFonts w:ascii="宋体" w:hAnsi="宋体"/>
                <w:kern w:val="0"/>
                <w:sz w:val="18"/>
                <w:szCs w:val="18"/>
              </w:rPr>
            </w:pPr>
            <w:r>
              <w:rPr>
                <w:rFonts w:hint="eastAsia" w:ascii="宋体" w:hAnsi="宋体"/>
                <w:kern w:val="0"/>
                <w:sz w:val="18"/>
                <w:szCs w:val="18"/>
              </w:rPr>
              <w:t>19.3</w:t>
            </w:r>
          </w:p>
        </w:tc>
        <w:tc>
          <w:tcPr>
            <w:tcW w:w="1130" w:type="dxa"/>
            <w:tcBorders>
              <w:tl2br w:val="nil"/>
              <w:tr2bl w:val="nil"/>
            </w:tcBorders>
            <w:vAlign w:val="center"/>
          </w:tcPr>
          <w:p w14:paraId="36E886E9">
            <w:pPr>
              <w:widowControl/>
              <w:rPr>
                <w:rFonts w:ascii="宋体" w:hAnsi="宋体"/>
                <w:kern w:val="0"/>
                <w:sz w:val="18"/>
                <w:szCs w:val="18"/>
              </w:rPr>
            </w:pPr>
            <w:r>
              <w:rPr>
                <w:rFonts w:hint="eastAsia" w:ascii="宋体" w:hAnsi="宋体"/>
                <w:kern w:val="0"/>
                <w:sz w:val="18"/>
                <w:szCs w:val="18"/>
              </w:rPr>
              <w:t>功能有效性</w:t>
            </w:r>
          </w:p>
        </w:tc>
        <w:tc>
          <w:tcPr>
            <w:tcW w:w="10142" w:type="dxa"/>
            <w:tcBorders>
              <w:tl2br w:val="nil"/>
              <w:tr2bl w:val="nil"/>
            </w:tcBorders>
            <w:vAlign w:val="center"/>
          </w:tcPr>
          <w:p w14:paraId="1C897BFC">
            <w:pPr>
              <w:widowControl/>
              <w:rPr>
                <w:rFonts w:ascii="宋体" w:hAnsi="宋体"/>
                <w:kern w:val="0"/>
                <w:sz w:val="18"/>
                <w:szCs w:val="18"/>
              </w:rPr>
            </w:pPr>
            <w:r>
              <w:rPr>
                <w:rFonts w:hint="eastAsia" w:ascii="宋体" w:hAnsi="宋体"/>
                <w:kern w:val="0"/>
                <w:sz w:val="18"/>
                <w:szCs w:val="18"/>
              </w:rPr>
              <w:t>设备在任何故障、各种载荷工况下，通过操作应急救援装置能够安全、及时地解救被困人员。</w:t>
            </w:r>
          </w:p>
        </w:tc>
        <w:tc>
          <w:tcPr>
            <w:tcW w:w="405" w:type="dxa"/>
            <w:tcBorders>
              <w:tl2br w:val="nil"/>
              <w:tr2bl w:val="nil"/>
            </w:tcBorders>
            <w:vAlign w:val="center"/>
          </w:tcPr>
          <w:p w14:paraId="48B4BE41">
            <w:pPr>
              <w:widowControl/>
              <w:jc w:val="center"/>
              <w:rPr>
                <w:rFonts w:ascii="宋体" w:hAnsi="宋体"/>
                <w:kern w:val="0"/>
                <w:sz w:val="18"/>
                <w:szCs w:val="18"/>
              </w:rPr>
            </w:pPr>
          </w:p>
        </w:tc>
        <w:tc>
          <w:tcPr>
            <w:tcW w:w="465" w:type="dxa"/>
            <w:tcBorders>
              <w:tl2br w:val="nil"/>
              <w:tr2bl w:val="nil"/>
            </w:tcBorders>
            <w:vAlign w:val="center"/>
          </w:tcPr>
          <w:p w14:paraId="3256A2EA">
            <w:pPr>
              <w:widowControl/>
              <w:jc w:val="center"/>
              <w:rPr>
                <w:rFonts w:ascii="宋体" w:hAnsi="宋体"/>
                <w:kern w:val="0"/>
                <w:sz w:val="18"/>
                <w:szCs w:val="18"/>
              </w:rPr>
            </w:pPr>
          </w:p>
        </w:tc>
        <w:tc>
          <w:tcPr>
            <w:tcW w:w="390" w:type="dxa"/>
            <w:tcBorders>
              <w:tl2br w:val="nil"/>
              <w:tr2bl w:val="nil"/>
            </w:tcBorders>
            <w:vAlign w:val="center"/>
          </w:tcPr>
          <w:p w14:paraId="0BAD241C">
            <w:pPr>
              <w:widowControl/>
              <w:jc w:val="center"/>
              <w:rPr>
                <w:rFonts w:ascii="宋体" w:hAnsi="宋体"/>
                <w:kern w:val="0"/>
                <w:sz w:val="18"/>
                <w:szCs w:val="18"/>
              </w:rPr>
            </w:pPr>
          </w:p>
        </w:tc>
        <w:tc>
          <w:tcPr>
            <w:tcW w:w="330" w:type="dxa"/>
            <w:tcBorders>
              <w:tl2br w:val="nil"/>
              <w:tr2bl w:val="nil"/>
            </w:tcBorders>
            <w:vAlign w:val="center"/>
          </w:tcPr>
          <w:p w14:paraId="096D8096">
            <w:pPr>
              <w:widowControl/>
              <w:jc w:val="center"/>
              <w:rPr>
                <w:rFonts w:ascii="宋体" w:hAnsi="宋体"/>
                <w:kern w:val="0"/>
                <w:sz w:val="18"/>
                <w:szCs w:val="18"/>
              </w:rPr>
            </w:pPr>
          </w:p>
        </w:tc>
        <w:tc>
          <w:tcPr>
            <w:tcW w:w="600" w:type="dxa"/>
            <w:tcBorders>
              <w:tl2br w:val="nil"/>
              <w:tr2bl w:val="nil"/>
            </w:tcBorders>
          </w:tcPr>
          <w:p w14:paraId="5A0F8E12">
            <w:pPr>
              <w:widowControl/>
              <w:rPr>
                <w:rFonts w:ascii="宋体" w:hAnsi="宋体"/>
                <w:kern w:val="0"/>
                <w:sz w:val="18"/>
                <w:szCs w:val="18"/>
              </w:rPr>
            </w:pPr>
          </w:p>
        </w:tc>
        <w:tc>
          <w:tcPr>
            <w:tcW w:w="450" w:type="dxa"/>
            <w:tcBorders>
              <w:tl2br w:val="nil"/>
              <w:tr2bl w:val="nil"/>
            </w:tcBorders>
          </w:tcPr>
          <w:p w14:paraId="427D42B7">
            <w:pPr>
              <w:widowControl/>
              <w:rPr>
                <w:rFonts w:ascii="宋体" w:hAnsi="宋体"/>
                <w:kern w:val="0"/>
                <w:sz w:val="18"/>
                <w:szCs w:val="18"/>
              </w:rPr>
            </w:pPr>
          </w:p>
        </w:tc>
      </w:tr>
      <w:tr w14:paraId="4E501E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50" w:hRule="atLeast"/>
        </w:trPr>
        <w:tc>
          <w:tcPr>
            <w:tcW w:w="881" w:type="dxa"/>
            <w:vMerge w:val="restart"/>
            <w:tcBorders>
              <w:tl2br w:val="nil"/>
              <w:tr2bl w:val="nil"/>
            </w:tcBorders>
            <w:vAlign w:val="center"/>
          </w:tcPr>
          <w:p w14:paraId="652DEAB5">
            <w:pPr>
              <w:widowControl/>
              <w:jc w:val="center"/>
              <w:rPr>
                <w:rFonts w:ascii="宋体" w:hAnsi="宋体"/>
                <w:bCs/>
                <w:kern w:val="0"/>
                <w:sz w:val="18"/>
                <w:szCs w:val="18"/>
              </w:rPr>
            </w:pPr>
            <w:r>
              <w:rPr>
                <w:rFonts w:hint="eastAsia" w:ascii="宋体" w:hAnsi="宋体"/>
                <w:bCs/>
                <w:kern w:val="0"/>
                <w:sz w:val="18"/>
                <w:szCs w:val="18"/>
              </w:rPr>
              <w:t>20</w:t>
            </w:r>
          </w:p>
          <w:p w14:paraId="6802125A">
            <w:pPr>
              <w:widowControl/>
              <w:jc w:val="center"/>
              <w:rPr>
                <w:rFonts w:ascii="宋体" w:hAnsi="宋体"/>
                <w:b/>
                <w:bCs/>
                <w:kern w:val="0"/>
                <w:sz w:val="18"/>
                <w:szCs w:val="18"/>
              </w:rPr>
            </w:pPr>
            <w:r>
              <w:rPr>
                <w:rFonts w:hint="eastAsia" w:ascii="宋体" w:hAnsi="宋体"/>
                <w:bCs/>
                <w:kern w:val="0"/>
                <w:sz w:val="18"/>
                <w:szCs w:val="18"/>
              </w:rPr>
              <w:t>供电设备</w:t>
            </w:r>
          </w:p>
        </w:tc>
        <w:tc>
          <w:tcPr>
            <w:tcW w:w="768" w:type="dxa"/>
            <w:tcBorders>
              <w:tl2br w:val="nil"/>
              <w:tr2bl w:val="nil"/>
            </w:tcBorders>
            <w:vAlign w:val="center"/>
          </w:tcPr>
          <w:p w14:paraId="51A13F23">
            <w:pPr>
              <w:widowControl/>
              <w:jc w:val="center"/>
              <w:rPr>
                <w:rFonts w:ascii="宋体" w:hAnsi="宋体"/>
                <w:kern w:val="0"/>
                <w:sz w:val="18"/>
                <w:szCs w:val="18"/>
              </w:rPr>
            </w:pPr>
            <w:r>
              <w:rPr>
                <w:rFonts w:hint="eastAsia" w:ascii="宋体" w:hAnsi="宋体"/>
                <w:kern w:val="0"/>
                <w:sz w:val="18"/>
                <w:szCs w:val="18"/>
              </w:rPr>
              <w:t>20.1</w:t>
            </w:r>
          </w:p>
        </w:tc>
        <w:tc>
          <w:tcPr>
            <w:tcW w:w="1130" w:type="dxa"/>
            <w:tcBorders>
              <w:tl2br w:val="nil"/>
              <w:tr2bl w:val="nil"/>
            </w:tcBorders>
            <w:vAlign w:val="center"/>
          </w:tcPr>
          <w:p w14:paraId="1C0BE443">
            <w:pPr>
              <w:widowControl/>
              <w:rPr>
                <w:rFonts w:ascii="宋体" w:hAnsi="宋体"/>
                <w:kern w:val="0"/>
                <w:sz w:val="18"/>
                <w:szCs w:val="18"/>
              </w:rPr>
            </w:pPr>
            <w:r>
              <w:rPr>
                <w:rFonts w:hint="eastAsia" w:ascii="宋体" w:hAnsi="宋体"/>
                <w:kern w:val="0"/>
                <w:sz w:val="18"/>
                <w:szCs w:val="18"/>
              </w:rPr>
              <w:t>总电源开关设置</w:t>
            </w:r>
          </w:p>
        </w:tc>
        <w:tc>
          <w:tcPr>
            <w:tcW w:w="10142" w:type="dxa"/>
            <w:tcBorders>
              <w:tl2br w:val="nil"/>
              <w:tr2bl w:val="nil"/>
            </w:tcBorders>
            <w:vAlign w:val="center"/>
          </w:tcPr>
          <w:p w14:paraId="1533153C">
            <w:pPr>
              <w:widowControl/>
              <w:spacing w:after="240"/>
              <w:rPr>
                <w:rFonts w:ascii="宋体" w:hAnsi="宋体"/>
                <w:kern w:val="0"/>
                <w:sz w:val="18"/>
                <w:szCs w:val="18"/>
              </w:rPr>
            </w:pPr>
            <w:r>
              <w:rPr>
                <w:rFonts w:hint="eastAsia" w:ascii="宋体" w:hAnsi="宋体"/>
                <w:kern w:val="0"/>
                <w:sz w:val="18"/>
                <w:szCs w:val="18"/>
              </w:rPr>
              <w:t>a)每台设备应当单独装设主开关，主开关应当易于接近和操作，如果从控制柜处不容易直接操作主开关，该控制柜应当设置能分断主电源的断路器；</w:t>
            </w:r>
            <w:r>
              <w:rPr>
                <w:rFonts w:hint="eastAsia" w:ascii="宋体" w:hAnsi="宋体"/>
                <w:kern w:val="0"/>
                <w:sz w:val="18"/>
                <w:szCs w:val="18"/>
              </w:rPr>
              <w:br w:type="textWrapping"/>
            </w:r>
            <w:r>
              <w:rPr>
                <w:rFonts w:hint="eastAsia" w:ascii="宋体" w:hAnsi="宋体"/>
                <w:kern w:val="0"/>
                <w:sz w:val="18"/>
                <w:szCs w:val="18"/>
              </w:rPr>
              <w:t>b)主开关应当具有稳定的断开和闭合位置。</w:t>
            </w:r>
          </w:p>
        </w:tc>
        <w:tc>
          <w:tcPr>
            <w:tcW w:w="405" w:type="dxa"/>
            <w:tcBorders>
              <w:tl2br w:val="nil"/>
              <w:tr2bl w:val="nil"/>
            </w:tcBorders>
            <w:vAlign w:val="center"/>
          </w:tcPr>
          <w:p w14:paraId="70CE10D4">
            <w:pPr>
              <w:widowControl/>
              <w:jc w:val="center"/>
              <w:rPr>
                <w:rFonts w:ascii="宋体" w:hAnsi="宋体"/>
                <w:kern w:val="0"/>
                <w:sz w:val="18"/>
                <w:szCs w:val="18"/>
              </w:rPr>
            </w:pPr>
          </w:p>
        </w:tc>
        <w:tc>
          <w:tcPr>
            <w:tcW w:w="465" w:type="dxa"/>
            <w:tcBorders>
              <w:tl2br w:val="nil"/>
              <w:tr2bl w:val="nil"/>
            </w:tcBorders>
            <w:vAlign w:val="center"/>
          </w:tcPr>
          <w:p w14:paraId="02A25EF3">
            <w:pPr>
              <w:widowControl/>
              <w:jc w:val="center"/>
              <w:rPr>
                <w:rFonts w:ascii="宋体" w:hAnsi="宋体"/>
                <w:kern w:val="0"/>
                <w:sz w:val="18"/>
                <w:szCs w:val="18"/>
              </w:rPr>
            </w:pPr>
          </w:p>
        </w:tc>
        <w:tc>
          <w:tcPr>
            <w:tcW w:w="390" w:type="dxa"/>
            <w:tcBorders>
              <w:tl2br w:val="nil"/>
              <w:tr2bl w:val="nil"/>
            </w:tcBorders>
            <w:vAlign w:val="center"/>
          </w:tcPr>
          <w:p w14:paraId="66EE1A0F">
            <w:pPr>
              <w:widowControl/>
              <w:jc w:val="center"/>
              <w:rPr>
                <w:rFonts w:ascii="宋体" w:hAnsi="宋体"/>
                <w:kern w:val="0"/>
                <w:sz w:val="18"/>
                <w:szCs w:val="18"/>
              </w:rPr>
            </w:pPr>
          </w:p>
        </w:tc>
        <w:tc>
          <w:tcPr>
            <w:tcW w:w="330" w:type="dxa"/>
            <w:tcBorders>
              <w:tl2br w:val="nil"/>
              <w:tr2bl w:val="nil"/>
            </w:tcBorders>
            <w:vAlign w:val="center"/>
          </w:tcPr>
          <w:p w14:paraId="6C4AAEF6">
            <w:pPr>
              <w:widowControl/>
              <w:jc w:val="center"/>
              <w:rPr>
                <w:rFonts w:ascii="宋体" w:hAnsi="宋体"/>
                <w:kern w:val="0"/>
                <w:sz w:val="18"/>
                <w:szCs w:val="18"/>
              </w:rPr>
            </w:pPr>
          </w:p>
        </w:tc>
        <w:tc>
          <w:tcPr>
            <w:tcW w:w="600" w:type="dxa"/>
            <w:tcBorders>
              <w:tl2br w:val="nil"/>
              <w:tr2bl w:val="nil"/>
            </w:tcBorders>
          </w:tcPr>
          <w:p w14:paraId="609B37E3">
            <w:pPr>
              <w:widowControl/>
              <w:rPr>
                <w:rFonts w:ascii="宋体" w:hAnsi="宋体"/>
                <w:kern w:val="0"/>
                <w:sz w:val="18"/>
                <w:szCs w:val="18"/>
              </w:rPr>
            </w:pPr>
          </w:p>
        </w:tc>
        <w:tc>
          <w:tcPr>
            <w:tcW w:w="450" w:type="dxa"/>
            <w:tcBorders>
              <w:tl2br w:val="nil"/>
              <w:tr2bl w:val="nil"/>
            </w:tcBorders>
          </w:tcPr>
          <w:p w14:paraId="3EE24183">
            <w:pPr>
              <w:widowControl/>
              <w:rPr>
                <w:rFonts w:ascii="宋体" w:hAnsi="宋体"/>
                <w:kern w:val="0"/>
                <w:sz w:val="18"/>
                <w:szCs w:val="18"/>
              </w:rPr>
            </w:pPr>
          </w:p>
        </w:tc>
      </w:tr>
      <w:tr w14:paraId="28809D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trPr>
        <w:tc>
          <w:tcPr>
            <w:tcW w:w="881" w:type="dxa"/>
            <w:vMerge w:val="continue"/>
            <w:tcBorders>
              <w:tl2br w:val="nil"/>
              <w:tr2bl w:val="nil"/>
            </w:tcBorders>
            <w:vAlign w:val="center"/>
          </w:tcPr>
          <w:p w14:paraId="11F282F0">
            <w:pPr>
              <w:widowControl/>
              <w:jc w:val="left"/>
              <w:rPr>
                <w:rFonts w:ascii="宋体" w:hAnsi="宋体"/>
                <w:b/>
                <w:bCs/>
                <w:kern w:val="0"/>
                <w:sz w:val="18"/>
                <w:szCs w:val="18"/>
              </w:rPr>
            </w:pPr>
          </w:p>
        </w:tc>
        <w:tc>
          <w:tcPr>
            <w:tcW w:w="768" w:type="dxa"/>
            <w:tcBorders>
              <w:tl2br w:val="nil"/>
              <w:tr2bl w:val="nil"/>
            </w:tcBorders>
            <w:vAlign w:val="center"/>
          </w:tcPr>
          <w:p w14:paraId="497BDDE5">
            <w:pPr>
              <w:widowControl/>
              <w:jc w:val="center"/>
              <w:rPr>
                <w:rFonts w:ascii="宋体" w:hAnsi="宋体"/>
                <w:kern w:val="0"/>
                <w:sz w:val="18"/>
                <w:szCs w:val="18"/>
              </w:rPr>
            </w:pPr>
            <w:r>
              <w:rPr>
                <w:rFonts w:hint="eastAsia" w:ascii="宋体" w:hAnsi="宋体"/>
                <w:kern w:val="0"/>
                <w:sz w:val="18"/>
                <w:szCs w:val="18"/>
              </w:rPr>
              <w:t>20.2</w:t>
            </w:r>
          </w:p>
        </w:tc>
        <w:tc>
          <w:tcPr>
            <w:tcW w:w="1130" w:type="dxa"/>
            <w:tcBorders>
              <w:tl2br w:val="nil"/>
              <w:tr2bl w:val="nil"/>
            </w:tcBorders>
            <w:vAlign w:val="center"/>
          </w:tcPr>
          <w:p w14:paraId="2D14A048">
            <w:pPr>
              <w:widowControl/>
              <w:rPr>
                <w:rFonts w:ascii="宋体" w:hAnsi="宋体"/>
                <w:kern w:val="0"/>
                <w:sz w:val="18"/>
                <w:szCs w:val="18"/>
              </w:rPr>
            </w:pPr>
            <w:r>
              <w:rPr>
                <w:rFonts w:hint="eastAsia" w:ascii="宋体" w:hAnsi="宋体"/>
                <w:kern w:val="0"/>
                <w:sz w:val="18"/>
                <w:szCs w:val="18"/>
              </w:rPr>
              <w:t>总电源开关容量</w:t>
            </w:r>
          </w:p>
        </w:tc>
        <w:tc>
          <w:tcPr>
            <w:tcW w:w="10142" w:type="dxa"/>
            <w:tcBorders>
              <w:tl2br w:val="nil"/>
              <w:tr2bl w:val="nil"/>
            </w:tcBorders>
            <w:vAlign w:val="center"/>
          </w:tcPr>
          <w:p w14:paraId="21022B80">
            <w:pPr>
              <w:widowControl/>
              <w:rPr>
                <w:rFonts w:ascii="宋体" w:hAnsi="宋体"/>
                <w:kern w:val="0"/>
                <w:sz w:val="18"/>
                <w:szCs w:val="18"/>
              </w:rPr>
            </w:pPr>
            <w:r>
              <w:rPr>
                <w:rFonts w:hint="eastAsia" w:ascii="宋体" w:hAnsi="宋体"/>
                <w:kern w:val="0"/>
                <w:sz w:val="18"/>
                <w:szCs w:val="18"/>
              </w:rPr>
              <w:t>应满足制造单位的设计要求。</w:t>
            </w:r>
          </w:p>
        </w:tc>
        <w:tc>
          <w:tcPr>
            <w:tcW w:w="405" w:type="dxa"/>
            <w:tcBorders>
              <w:tl2br w:val="nil"/>
              <w:tr2bl w:val="nil"/>
            </w:tcBorders>
            <w:vAlign w:val="center"/>
          </w:tcPr>
          <w:p w14:paraId="3CDA5BAA">
            <w:pPr>
              <w:widowControl/>
              <w:jc w:val="center"/>
              <w:rPr>
                <w:rFonts w:ascii="宋体" w:hAnsi="宋体"/>
                <w:kern w:val="0"/>
                <w:sz w:val="18"/>
                <w:szCs w:val="18"/>
              </w:rPr>
            </w:pPr>
          </w:p>
        </w:tc>
        <w:tc>
          <w:tcPr>
            <w:tcW w:w="465" w:type="dxa"/>
            <w:tcBorders>
              <w:tl2br w:val="nil"/>
              <w:tr2bl w:val="nil"/>
            </w:tcBorders>
            <w:vAlign w:val="center"/>
          </w:tcPr>
          <w:p w14:paraId="27A187F7">
            <w:pPr>
              <w:widowControl/>
              <w:jc w:val="center"/>
              <w:rPr>
                <w:rFonts w:ascii="宋体" w:hAnsi="宋体"/>
                <w:kern w:val="0"/>
                <w:sz w:val="18"/>
                <w:szCs w:val="18"/>
              </w:rPr>
            </w:pPr>
          </w:p>
        </w:tc>
        <w:tc>
          <w:tcPr>
            <w:tcW w:w="390" w:type="dxa"/>
            <w:tcBorders>
              <w:tl2br w:val="nil"/>
              <w:tr2bl w:val="nil"/>
            </w:tcBorders>
            <w:vAlign w:val="center"/>
          </w:tcPr>
          <w:p w14:paraId="7E17B440">
            <w:pPr>
              <w:widowControl/>
              <w:jc w:val="center"/>
              <w:rPr>
                <w:rFonts w:ascii="宋体" w:hAnsi="宋体"/>
                <w:kern w:val="0"/>
                <w:sz w:val="18"/>
                <w:szCs w:val="18"/>
              </w:rPr>
            </w:pPr>
          </w:p>
        </w:tc>
        <w:tc>
          <w:tcPr>
            <w:tcW w:w="330" w:type="dxa"/>
            <w:tcBorders>
              <w:tl2br w:val="nil"/>
              <w:tr2bl w:val="nil"/>
            </w:tcBorders>
            <w:vAlign w:val="center"/>
          </w:tcPr>
          <w:p w14:paraId="68630DB0">
            <w:pPr>
              <w:widowControl/>
              <w:jc w:val="center"/>
              <w:rPr>
                <w:rFonts w:ascii="宋体" w:hAnsi="宋体"/>
                <w:kern w:val="0"/>
                <w:sz w:val="18"/>
                <w:szCs w:val="18"/>
              </w:rPr>
            </w:pPr>
          </w:p>
        </w:tc>
        <w:tc>
          <w:tcPr>
            <w:tcW w:w="600" w:type="dxa"/>
            <w:tcBorders>
              <w:tl2br w:val="nil"/>
              <w:tr2bl w:val="nil"/>
            </w:tcBorders>
          </w:tcPr>
          <w:p w14:paraId="27F058C2">
            <w:pPr>
              <w:widowControl/>
              <w:rPr>
                <w:rFonts w:ascii="宋体" w:hAnsi="宋体"/>
                <w:kern w:val="0"/>
                <w:sz w:val="18"/>
                <w:szCs w:val="18"/>
              </w:rPr>
            </w:pPr>
          </w:p>
        </w:tc>
        <w:tc>
          <w:tcPr>
            <w:tcW w:w="450" w:type="dxa"/>
            <w:tcBorders>
              <w:tl2br w:val="nil"/>
              <w:tr2bl w:val="nil"/>
            </w:tcBorders>
          </w:tcPr>
          <w:p w14:paraId="455A2B4A">
            <w:pPr>
              <w:widowControl/>
              <w:rPr>
                <w:rFonts w:ascii="宋体" w:hAnsi="宋体"/>
                <w:kern w:val="0"/>
                <w:sz w:val="18"/>
                <w:szCs w:val="18"/>
              </w:rPr>
            </w:pPr>
          </w:p>
        </w:tc>
      </w:tr>
      <w:tr w14:paraId="4BF7BA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trPr>
        <w:tc>
          <w:tcPr>
            <w:tcW w:w="881" w:type="dxa"/>
            <w:vMerge w:val="continue"/>
            <w:tcBorders>
              <w:tl2br w:val="nil"/>
              <w:tr2bl w:val="nil"/>
            </w:tcBorders>
            <w:vAlign w:val="center"/>
          </w:tcPr>
          <w:p w14:paraId="38B9AB3B">
            <w:pPr>
              <w:widowControl/>
              <w:jc w:val="left"/>
              <w:rPr>
                <w:rFonts w:ascii="宋体" w:hAnsi="宋体"/>
                <w:b/>
                <w:bCs/>
                <w:kern w:val="0"/>
                <w:sz w:val="18"/>
                <w:szCs w:val="18"/>
              </w:rPr>
            </w:pPr>
          </w:p>
        </w:tc>
        <w:tc>
          <w:tcPr>
            <w:tcW w:w="768" w:type="dxa"/>
            <w:tcBorders>
              <w:tl2br w:val="nil"/>
              <w:tr2bl w:val="nil"/>
            </w:tcBorders>
            <w:vAlign w:val="center"/>
          </w:tcPr>
          <w:p w14:paraId="405AAF96">
            <w:pPr>
              <w:widowControl/>
              <w:jc w:val="center"/>
              <w:rPr>
                <w:rFonts w:ascii="宋体" w:hAnsi="宋体"/>
                <w:kern w:val="0"/>
                <w:sz w:val="18"/>
                <w:szCs w:val="18"/>
              </w:rPr>
            </w:pPr>
            <w:r>
              <w:rPr>
                <w:rFonts w:hint="eastAsia" w:ascii="宋体" w:hAnsi="宋体"/>
                <w:kern w:val="0"/>
                <w:sz w:val="18"/>
                <w:szCs w:val="18"/>
              </w:rPr>
              <w:t>20.3</w:t>
            </w:r>
          </w:p>
        </w:tc>
        <w:tc>
          <w:tcPr>
            <w:tcW w:w="1130" w:type="dxa"/>
            <w:tcBorders>
              <w:tl2br w:val="nil"/>
              <w:tr2bl w:val="nil"/>
            </w:tcBorders>
            <w:vAlign w:val="center"/>
          </w:tcPr>
          <w:p w14:paraId="098BD2CC">
            <w:pPr>
              <w:widowControl/>
              <w:rPr>
                <w:rFonts w:ascii="宋体" w:hAnsi="宋体"/>
                <w:kern w:val="0"/>
                <w:sz w:val="18"/>
                <w:szCs w:val="18"/>
              </w:rPr>
            </w:pPr>
            <w:r>
              <w:rPr>
                <w:rFonts w:hint="eastAsia" w:ascii="宋体" w:hAnsi="宋体"/>
                <w:kern w:val="0"/>
                <w:sz w:val="18"/>
                <w:szCs w:val="18"/>
              </w:rPr>
              <w:t>电源进线的敷设</w:t>
            </w:r>
          </w:p>
        </w:tc>
        <w:tc>
          <w:tcPr>
            <w:tcW w:w="10142" w:type="dxa"/>
            <w:tcBorders>
              <w:tl2br w:val="nil"/>
              <w:tr2bl w:val="nil"/>
            </w:tcBorders>
            <w:vAlign w:val="center"/>
          </w:tcPr>
          <w:p w14:paraId="60FB6A62">
            <w:pPr>
              <w:widowControl/>
              <w:rPr>
                <w:rFonts w:ascii="宋体" w:hAnsi="宋体"/>
                <w:kern w:val="0"/>
                <w:sz w:val="18"/>
                <w:szCs w:val="18"/>
              </w:rPr>
            </w:pPr>
            <w:r>
              <w:rPr>
                <w:rFonts w:hint="eastAsia" w:ascii="宋体" w:hAnsi="宋体"/>
                <w:kern w:val="0"/>
                <w:sz w:val="18"/>
                <w:szCs w:val="18"/>
              </w:rPr>
              <w:t>供电电源线的敷设应满足GB5226.1的要求。</w:t>
            </w:r>
          </w:p>
        </w:tc>
        <w:tc>
          <w:tcPr>
            <w:tcW w:w="405" w:type="dxa"/>
            <w:tcBorders>
              <w:tl2br w:val="nil"/>
              <w:tr2bl w:val="nil"/>
            </w:tcBorders>
            <w:vAlign w:val="center"/>
          </w:tcPr>
          <w:p w14:paraId="028668EE">
            <w:pPr>
              <w:widowControl/>
              <w:jc w:val="center"/>
              <w:rPr>
                <w:rFonts w:ascii="宋体" w:hAnsi="宋体"/>
                <w:kern w:val="0"/>
                <w:sz w:val="18"/>
                <w:szCs w:val="18"/>
              </w:rPr>
            </w:pPr>
          </w:p>
        </w:tc>
        <w:tc>
          <w:tcPr>
            <w:tcW w:w="465" w:type="dxa"/>
            <w:tcBorders>
              <w:tl2br w:val="nil"/>
              <w:tr2bl w:val="nil"/>
            </w:tcBorders>
            <w:vAlign w:val="center"/>
          </w:tcPr>
          <w:p w14:paraId="10560FCE">
            <w:pPr>
              <w:widowControl/>
              <w:jc w:val="center"/>
              <w:rPr>
                <w:rFonts w:ascii="宋体" w:hAnsi="宋体"/>
                <w:kern w:val="0"/>
                <w:sz w:val="18"/>
                <w:szCs w:val="18"/>
              </w:rPr>
            </w:pPr>
          </w:p>
        </w:tc>
        <w:tc>
          <w:tcPr>
            <w:tcW w:w="390" w:type="dxa"/>
            <w:tcBorders>
              <w:tl2br w:val="nil"/>
              <w:tr2bl w:val="nil"/>
            </w:tcBorders>
            <w:vAlign w:val="center"/>
          </w:tcPr>
          <w:p w14:paraId="7AA20160">
            <w:pPr>
              <w:widowControl/>
              <w:jc w:val="center"/>
              <w:rPr>
                <w:rFonts w:ascii="宋体" w:hAnsi="宋体"/>
                <w:kern w:val="0"/>
                <w:sz w:val="18"/>
                <w:szCs w:val="18"/>
              </w:rPr>
            </w:pPr>
          </w:p>
        </w:tc>
        <w:tc>
          <w:tcPr>
            <w:tcW w:w="330" w:type="dxa"/>
            <w:tcBorders>
              <w:tl2br w:val="nil"/>
              <w:tr2bl w:val="nil"/>
            </w:tcBorders>
            <w:vAlign w:val="center"/>
          </w:tcPr>
          <w:p w14:paraId="77795091">
            <w:pPr>
              <w:widowControl/>
              <w:jc w:val="center"/>
              <w:rPr>
                <w:rFonts w:ascii="宋体" w:hAnsi="宋体"/>
                <w:kern w:val="0"/>
                <w:sz w:val="18"/>
                <w:szCs w:val="18"/>
              </w:rPr>
            </w:pPr>
          </w:p>
        </w:tc>
        <w:tc>
          <w:tcPr>
            <w:tcW w:w="600" w:type="dxa"/>
            <w:tcBorders>
              <w:tl2br w:val="nil"/>
              <w:tr2bl w:val="nil"/>
            </w:tcBorders>
          </w:tcPr>
          <w:p w14:paraId="46102CED">
            <w:pPr>
              <w:widowControl/>
              <w:rPr>
                <w:rFonts w:ascii="宋体" w:hAnsi="宋体"/>
                <w:kern w:val="0"/>
                <w:sz w:val="18"/>
                <w:szCs w:val="18"/>
              </w:rPr>
            </w:pPr>
          </w:p>
        </w:tc>
        <w:tc>
          <w:tcPr>
            <w:tcW w:w="450" w:type="dxa"/>
            <w:tcBorders>
              <w:tl2br w:val="nil"/>
              <w:tr2bl w:val="nil"/>
            </w:tcBorders>
          </w:tcPr>
          <w:p w14:paraId="16826BD4">
            <w:pPr>
              <w:widowControl/>
              <w:rPr>
                <w:rFonts w:ascii="宋体" w:hAnsi="宋体"/>
                <w:kern w:val="0"/>
                <w:sz w:val="18"/>
                <w:szCs w:val="18"/>
              </w:rPr>
            </w:pPr>
          </w:p>
        </w:tc>
      </w:tr>
      <w:tr w14:paraId="24730B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0" w:hRule="atLeast"/>
        </w:trPr>
        <w:tc>
          <w:tcPr>
            <w:tcW w:w="881" w:type="dxa"/>
            <w:vMerge w:val="continue"/>
            <w:tcBorders>
              <w:tl2br w:val="nil"/>
              <w:tr2bl w:val="nil"/>
            </w:tcBorders>
            <w:vAlign w:val="center"/>
          </w:tcPr>
          <w:p w14:paraId="457050D8">
            <w:pPr>
              <w:widowControl/>
              <w:jc w:val="left"/>
              <w:rPr>
                <w:rFonts w:ascii="宋体" w:hAnsi="宋体"/>
                <w:b/>
                <w:bCs/>
                <w:kern w:val="0"/>
                <w:sz w:val="18"/>
                <w:szCs w:val="18"/>
              </w:rPr>
            </w:pPr>
          </w:p>
        </w:tc>
        <w:tc>
          <w:tcPr>
            <w:tcW w:w="768" w:type="dxa"/>
            <w:tcBorders>
              <w:tl2br w:val="nil"/>
              <w:tr2bl w:val="nil"/>
            </w:tcBorders>
            <w:vAlign w:val="center"/>
          </w:tcPr>
          <w:p w14:paraId="0F24E786">
            <w:pPr>
              <w:widowControl/>
              <w:jc w:val="center"/>
              <w:rPr>
                <w:rFonts w:ascii="宋体" w:hAnsi="宋体"/>
                <w:kern w:val="0"/>
                <w:sz w:val="18"/>
                <w:szCs w:val="18"/>
              </w:rPr>
            </w:pPr>
            <w:r>
              <w:rPr>
                <w:rFonts w:hint="eastAsia" w:ascii="宋体" w:hAnsi="宋体"/>
                <w:kern w:val="0"/>
                <w:sz w:val="18"/>
                <w:szCs w:val="18"/>
              </w:rPr>
              <w:t>20.4</w:t>
            </w:r>
          </w:p>
        </w:tc>
        <w:tc>
          <w:tcPr>
            <w:tcW w:w="1130" w:type="dxa"/>
            <w:tcBorders>
              <w:tl2br w:val="nil"/>
              <w:tr2bl w:val="nil"/>
            </w:tcBorders>
            <w:vAlign w:val="center"/>
          </w:tcPr>
          <w:p w14:paraId="47426629">
            <w:pPr>
              <w:widowControl/>
              <w:rPr>
                <w:rFonts w:ascii="宋体" w:hAnsi="宋体"/>
                <w:kern w:val="0"/>
                <w:sz w:val="18"/>
                <w:szCs w:val="18"/>
              </w:rPr>
            </w:pPr>
            <w:r>
              <w:rPr>
                <w:rFonts w:hint="eastAsia" w:ascii="宋体" w:hAnsi="宋体"/>
                <w:kern w:val="0"/>
                <w:sz w:val="18"/>
                <w:szCs w:val="18"/>
              </w:rPr>
              <w:t>电气设备的保护</w:t>
            </w:r>
          </w:p>
        </w:tc>
        <w:tc>
          <w:tcPr>
            <w:tcW w:w="10142" w:type="dxa"/>
            <w:tcBorders>
              <w:tl2br w:val="nil"/>
              <w:tr2bl w:val="nil"/>
            </w:tcBorders>
            <w:vAlign w:val="center"/>
          </w:tcPr>
          <w:p w14:paraId="3DA78EE2">
            <w:pPr>
              <w:widowControl/>
              <w:jc w:val="left"/>
              <w:rPr>
                <w:rFonts w:ascii="宋体" w:hAnsi="宋体"/>
                <w:kern w:val="0"/>
                <w:sz w:val="18"/>
                <w:szCs w:val="18"/>
              </w:rPr>
            </w:pPr>
            <w:r>
              <w:rPr>
                <w:rFonts w:hint="eastAsia" w:ascii="宋体" w:hAnsi="宋体"/>
                <w:kern w:val="0"/>
                <w:sz w:val="18"/>
                <w:szCs w:val="18"/>
              </w:rPr>
              <w:t>a)应设短路保护；</w:t>
            </w:r>
            <w:r>
              <w:rPr>
                <w:rFonts w:ascii="宋体" w:hAnsi="宋体"/>
                <w:kern w:val="0"/>
                <w:sz w:val="18"/>
                <w:szCs w:val="18"/>
              </w:rPr>
              <w:t xml:space="preserve">                                                                                                                         </w:t>
            </w:r>
            <w:r>
              <w:rPr>
                <w:rFonts w:hint="eastAsia" w:ascii="宋体" w:hAnsi="宋体"/>
                <w:kern w:val="0"/>
                <w:sz w:val="18"/>
                <w:szCs w:val="18"/>
              </w:rPr>
              <w:t>b)应设过流保护；</w:t>
            </w:r>
          </w:p>
          <w:p w14:paraId="5A3DD5CF">
            <w:pPr>
              <w:widowControl/>
              <w:jc w:val="left"/>
              <w:rPr>
                <w:rFonts w:ascii="宋体" w:hAnsi="宋体"/>
                <w:kern w:val="0"/>
                <w:sz w:val="18"/>
                <w:szCs w:val="18"/>
              </w:rPr>
            </w:pPr>
            <w:r>
              <w:rPr>
                <w:rFonts w:hint="eastAsia" w:ascii="宋体" w:hAnsi="宋体"/>
                <w:kern w:val="0"/>
                <w:sz w:val="18"/>
                <w:szCs w:val="18"/>
              </w:rPr>
              <w:t>c)应设欠压保护。</w:t>
            </w:r>
          </w:p>
        </w:tc>
        <w:tc>
          <w:tcPr>
            <w:tcW w:w="405" w:type="dxa"/>
            <w:tcBorders>
              <w:tl2br w:val="nil"/>
              <w:tr2bl w:val="nil"/>
            </w:tcBorders>
            <w:vAlign w:val="center"/>
          </w:tcPr>
          <w:p w14:paraId="64870F7F">
            <w:pPr>
              <w:widowControl/>
              <w:jc w:val="center"/>
              <w:rPr>
                <w:rFonts w:ascii="宋体" w:hAnsi="宋体"/>
                <w:kern w:val="0"/>
                <w:sz w:val="18"/>
                <w:szCs w:val="18"/>
              </w:rPr>
            </w:pPr>
          </w:p>
        </w:tc>
        <w:tc>
          <w:tcPr>
            <w:tcW w:w="465" w:type="dxa"/>
            <w:tcBorders>
              <w:tl2br w:val="nil"/>
              <w:tr2bl w:val="nil"/>
            </w:tcBorders>
            <w:vAlign w:val="center"/>
          </w:tcPr>
          <w:p w14:paraId="0C39708D">
            <w:pPr>
              <w:widowControl/>
              <w:jc w:val="center"/>
              <w:rPr>
                <w:rFonts w:ascii="宋体" w:hAnsi="宋体"/>
                <w:kern w:val="0"/>
                <w:sz w:val="18"/>
                <w:szCs w:val="18"/>
              </w:rPr>
            </w:pPr>
          </w:p>
        </w:tc>
        <w:tc>
          <w:tcPr>
            <w:tcW w:w="390" w:type="dxa"/>
            <w:tcBorders>
              <w:tl2br w:val="nil"/>
              <w:tr2bl w:val="nil"/>
            </w:tcBorders>
            <w:vAlign w:val="center"/>
          </w:tcPr>
          <w:p w14:paraId="0B2ED03C">
            <w:pPr>
              <w:widowControl/>
              <w:jc w:val="center"/>
              <w:rPr>
                <w:rFonts w:ascii="宋体" w:hAnsi="宋体"/>
                <w:kern w:val="0"/>
                <w:sz w:val="18"/>
                <w:szCs w:val="18"/>
              </w:rPr>
            </w:pPr>
          </w:p>
        </w:tc>
        <w:tc>
          <w:tcPr>
            <w:tcW w:w="330" w:type="dxa"/>
            <w:tcBorders>
              <w:tl2br w:val="nil"/>
              <w:tr2bl w:val="nil"/>
            </w:tcBorders>
            <w:vAlign w:val="center"/>
          </w:tcPr>
          <w:p w14:paraId="5CDEFEF4">
            <w:pPr>
              <w:widowControl/>
              <w:jc w:val="center"/>
              <w:rPr>
                <w:rFonts w:ascii="宋体" w:hAnsi="宋体"/>
                <w:kern w:val="0"/>
                <w:sz w:val="18"/>
                <w:szCs w:val="18"/>
              </w:rPr>
            </w:pPr>
          </w:p>
        </w:tc>
        <w:tc>
          <w:tcPr>
            <w:tcW w:w="600" w:type="dxa"/>
            <w:tcBorders>
              <w:tl2br w:val="nil"/>
              <w:tr2bl w:val="nil"/>
            </w:tcBorders>
          </w:tcPr>
          <w:p w14:paraId="5CCB2025">
            <w:pPr>
              <w:widowControl/>
              <w:rPr>
                <w:rFonts w:ascii="宋体" w:hAnsi="宋体"/>
                <w:kern w:val="0"/>
                <w:sz w:val="18"/>
                <w:szCs w:val="18"/>
              </w:rPr>
            </w:pPr>
          </w:p>
        </w:tc>
        <w:tc>
          <w:tcPr>
            <w:tcW w:w="450" w:type="dxa"/>
            <w:tcBorders>
              <w:tl2br w:val="nil"/>
              <w:tr2bl w:val="nil"/>
            </w:tcBorders>
          </w:tcPr>
          <w:p w14:paraId="3B885FE9">
            <w:pPr>
              <w:widowControl/>
              <w:rPr>
                <w:rFonts w:ascii="宋体" w:hAnsi="宋体"/>
                <w:kern w:val="0"/>
                <w:sz w:val="18"/>
                <w:szCs w:val="18"/>
              </w:rPr>
            </w:pPr>
          </w:p>
        </w:tc>
      </w:tr>
      <w:tr w14:paraId="60A490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0" w:hRule="atLeast"/>
        </w:trPr>
        <w:tc>
          <w:tcPr>
            <w:tcW w:w="881" w:type="dxa"/>
            <w:vMerge w:val="continue"/>
            <w:tcBorders>
              <w:tl2br w:val="nil"/>
              <w:tr2bl w:val="nil"/>
            </w:tcBorders>
            <w:vAlign w:val="center"/>
          </w:tcPr>
          <w:p w14:paraId="62199B06">
            <w:pPr>
              <w:widowControl/>
              <w:jc w:val="left"/>
              <w:rPr>
                <w:rFonts w:ascii="宋体" w:hAnsi="宋体"/>
                <w:b/>
                <w:bCs/>
                <w:kern w:val="0"/>
                <w:sz w:val="18"/>
                <w:szCs w:val="18"/>
              </w:rPr>
            </w:pPr>
          </w:p>
        </w:tc>
        <w:tc>
          <w:tcPr>
            <w:tcW w:w="768" w:type="dxa"/>
            <w:tcBorders>
              <w:tl2br w:val="nil"/>
              <w:tr2bl w:val="nil"/>
            </w:tcBorders>
            <w:vAlign w:val="center"/>
          </w:tcPr>
          <w:p w14:paraId="3F15AF0B">
            <w:pPr>
              <w:widowControl/>
              <w:jc w:val="center"/>
              <w:rPr>
                <w:rFonts w:ascii="宋体" w:hAnsi="宋体"/>
                <w:kern w:val="0"/>
                <w:sz w:val="18"/>
                <w:szCs w:val="18"/>
              </w:rPr>
            </w:pPr>
            <w:r>
              <w:rPr>
                <w:rFonts w:hint="eastAsia" w:ascii="宋体" w:hAnsi="宋体"/>
                <w:kern w:val="0"/>
                <w:sz w:val="18"/>
                <w:szCs w:val="18"/>
              </w:rPr>
              <w:t>20.5</w:t>
            </w:r>
          </w:p>
        </w:tc>
        <w:tc>
          <w:tcPr>
            <w:tcW w:w="1130" w:type="dxa"/>
            <w:tcBorders>
              <w:tl2br w:val="nil"/>
              <w:tr2bl w:val="nil"/>
            </w:tcBorders>
            <w:vAlign w:val="center"/>
          </w:tcPr>
          <w:p w14:paraId="299830DA">
            <w:pPr>
              <w:widowControl/>
              <w:rPr>
                <w:rFonts w:ascii="宋体" w:hAnsi="宋体"/>
                <w:kern w:val="0"/>
                <w:sz w:val="18"/>
                <w:szCs w:val="18"/>
              </w:rPr>
            </w:pPr>
            <w:r>
              <w:rPr>
                <w:rFonts w:hint="eastAsia" w:ascii="宋体" w:hAnsi="宋体"/>
                <w:kern w:val="0"/>
                <w:sz w:val="18"/>
                <w:szCs w:val="18"/>
              </w:rPr>
              <w:t>绝缘电阻</w:t>
            </w:r>
          </w:p>
        </w:tc>
        <w:tc>
          <w:tcPr>
            <w:tcW w:w="10142" w:type="dxa"/>
            <w:tcBorders>
              <w:tl2br w:val="nil"/>
              <w:tr2bl w:val="nil"/>
            </w:tcBorders>
            <w:vAlign w:val="center"/>
          </w:tcPr>
          <w:p w14:paraId="4F695300">
            <w:pPr>
              <w:widowControl/>
              <w:rPr>
                <w:rFonts w:ascii="宋体" w:hAnsi="宋体"/>
                <w:kern w:val="0"/>
                <w:sz w:val="18"/>
                <w:szCs w:val="18"/>
              </w:rPr>
            </w:pPr>
            <w:r>
              <w:rPr>
                <w:rFonts w:hint="eastAsia" w:ascii="宋体" w:hAnsi="宋体"/>
                <w:kern w:val="0"/>
                <w:sz w:val="18"/>
                <w:szCs w:val="18"/>
              </w:rPr>
              <w:t>电压有效值大于50V的带电回路与接地装置之间的绝缘电阻应不小于1MΩ。</w:t>
            </w:r>
          </w:p>
        </w:tc>
        <w:tc>
          <w:tcPr>
            <w:tcW w:w="405" w:type="dxa"/>
            <w:tcBorders>
              <w:tl2br w:val="nil"/>
              <w:tr2bl w:val="nil"/>
            </w:tcBorders>
            <w:vAlign w:val="center"/>
          </w:tcPr>
          <w:p w14:paraId="01485761">
            <w:pPr>
              <w:widowControl/>
              <w:jc w:val="center"/>
              <w:rPr>
                <w:rFonts w:ascii="宋体" w:hAnsi="宋体"/>
                <w:kern w:val="0"/>
                <w:sz w:val="18"/>
                <w:szCs w:val="18"/>
              </w:rPr>
            </w:pPr>
          </w:p>
        </w:tc>
        <w:tc>
          <w:tcPr>
            <w:tcW w:w="465" w:type="dxa"/>
            <w:tcBorders>
              <w:tl2br w:val="nil"/>
              <w:tr2bl w:val="nil"/>
            </w:tcBorders>
            <w:vAlign w:val="center"/>
          </w:tcPr>
          <w:p w14:paraId="0AE95BB6">
            <w:pPr>
              <w:widowControl/>
              <w:jc w:val="center"/>
              <w:rPr>
                <w:rFonts w:ascii="宋体" w:hAnsi="宋体"/>
                <w:kern w:val="0"/>
                <w:sz w:val="18"/>
                <w:szCs w:val="18"/>
              </w:rPr>
            </w:pPr>
          </w:p>
        </w:tc>
        <w:tc>
          <w:tcPr>
            <w:tcW w:w="390" w:type="dxa"/>
            <w:tcBorders>
              <w:tl2br w:val="nil"/>
              <w:tr2bl w:val="nil"/>
            </w:tcBorders>
            <w:vAlign w:val="center"/>
          </w:tcPr>
          <w:p w14:paraId="7BE51E55">
            <w:pPr>
              <w:widowControl/>
              <w:jc w:val="center"/>
              <w:rPr>
                <w:rFonts w:ascii="宋体" w:hAnsi="宋体"/>
                <w:kern w:val="0"/>
                <w:sz w:val="18"/>
                <w:szCs w:val="18"/>
              </w:rPr>
            </w:pPr>
          </w:p>
        </w:tc>
        <w:tc>
          <w:tcPr>
            <w:tcW w:w="330" w:type="dxa"/>
            <w:tcBorders>
              <w:tl2br w:val="nil"/>
              <w:tr2bl w:val="nil"/>
            </w:tcBorders>
            <w:vAlign w:val="center"/>
          </w:tcPr>
          <w:p w14:paraId="4F30B49F">
            <w:pPr>
              <w:widowControl/>
              <w:jc w:val="center"/>
              <w:rPr>
                <w:rFonts w:ascii="宋体" w:hAnsi="宋体"/>
                <w:kern w:val="0"/>
                <w:sz w:val="18"/>
                <w:szCs w:val="18"/>
              </w:rPr>
            </w:pPr>
          </w:p>
        </w:tc>
        <w:tc>
          <w:tcPr>
            <w:tcW w:w="600" w:type="dxa"/>
            <w:tcBorders>
              <w:tl2br w:val="nil"/>
              <w:tr2bl w:val="nil"/>
            </w:tcBorders>
          </w:tcPr>
          <w:p w14:paraId="76877568">
            <w:pPr>
              <w:widowControl/>
              <w:rPr>
                <w:rFonts w:ascii="宋体" w:hAnsi="宋体"/>
                <w:kern w:val="0"/>
                <w:sz w:val="18"/>
                <w:szCs w:val="18"/>
              </w:rPr>
            </w:pPr>
          </w:p>
        </w:tc>
        <w:tc>
          <w:tcPr>
            <w:tcW w:w="450" w:type="dxa"/>
            <w:tcBorders>
              <w:tl2br w:val="nil"/>
              <w:tr2bl w:val="nil"/>
            </w:tcBorders>
          </w:tcPr>
          <w:p w14:paraId="2CD35C1B">
            <w:pPr>
              <w:widowControl/>
              <w:rPr>
                <w:rFonts w:ascii="宋体" w:hAnsi="宋体"/>
                <w:kern w:val="0"/>
                <w:sz w:val="18"/>
                <w:szCs w:val="18"/>
              </w:rPr>
            </w:pPr>
          </w:p>
        </w:tc>
      </w:tr>
      <w:tr w14:paraId="03EE08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trPr>
        <w:tc>
          <w:tcPr>
            <w:tcW w:w="881" w:type="dxa"/>
            <w:vMerge w:val="continue"/>
            <w:tcBorders>
              <w:tl2br w:val="nil"/>
              <w:tr2bl w:val="nil"/>
            </w:tcBorders>
            <w:vAlign w:val="center"/>
          </w:tcPr>
          <w:p w14:paraId="6D40144E">
            <w:pPr>
              <w:widowControl/>
              <w:jc w:val="left"/>
              <w:rPr>
                <w:rFonts w:ascii="宋体" w:hAnsi="宋体"/>
                <w:b/>
                <w:bCs/>
                <w:kern w:val="0"/>
                <w:sz w:val="18"/>
                <w:szCs w:val="18"/>
              </w:rPr>
            </w:pPr>
          </w:p>
        </w:tc>
        <w:tc>
          <w:tcPr>
            <w:tcW w:w="768" w:type="dxa"/>
            <w:tcBorders>
              <w:tl2br w:val="nil"/>
              <w:tr2bl w:val="nil"/>
            </w:tcBorders>
            <w:vAlign w:val="center"/>
          </w:tcPr>
          <w:p w14:paraId="6FDF90C0">
            <w:pPr>
              <w:widowControl/>
              <w:jc w:val="center"/>
              <w:rPr>
                <w:rFonts w:ascii="宋体" w:hAnsi="宋体"/>
                <w:kern w:val="0"/>
                <w:sz w:val="18"/>
                <w:szCs w:val="18"/>
              </w:rPr>
            </w:pPr>
            <w:r>
              <w:rPr>
                <w:rFonts w:hint="eastAsia" w:ascii="宋体" w:hAnsi="宋体"/>
                <w:kern w:val="0"/>
                <w:sz w:val="18"/>
                <w:szCs w:val="18"/>
              </w:rPr>
              <w:t>20.6</w:t>
            </w:r>
          </w:p>
        </w:tc>
        <w:tc>
          <w:tcPr>
            <w:tcW w:w="1130" w:type="dxa"/>
            <w:tcBorders>
              <w:tl2br w:val="nil"/>
              <w:tr2bl w:val="nil"/>
            </w:tcBorders>
            <w:vAlign w:val="center"/>
          </w:tcPr>
          <w:p w14:paraId="3D0F9EA5">
            <w:pPr>
              <w:widowControl/>
              <w:rPr>
                <w:rFonts w:ascii="宋体" w:hAnsi="宋体"/>
                <w:kern w:val="0"/>
                <w:sz w:val="18"/>
                <w:szCs w:val="18"/>
              </w:rPr>
            </w:pPr>
            <w:r>
              <w:rPr>
                <w:rFonts w:hint="eastAsia" w:ascii="宋体" w:hAnsi="宋体"/>
                <w:kern w:val="0"/>
                <w:sz w:val="18"/>
                <w:szCs w:val="18"/>
              </w:rPr>
              <w:t>工作电压不大于50V的电源变压器绝缘情况</w:t>
            </w:r>
          </w:p>
        </w:tc>
        <w:tc>
          <w:tcPr>
            <w:tcW w:w="10142" w:type="dxa"/>
            <w:tcBorders>
              <w:tl2br w:val="nil"/>
              <w:tr2bl w:val="nil"/>
            </w:tcBorders>
            <w:vAlign w:val="center"/>
          </w:tcPr>
          <w:p w14:paraId="4917E87B">
            <w:pPr>
              <w:widowControl/>
              <w:rPr>
                <w:rFonts w:ascii="宋体" w:hAnsi="宋体"/>
                <w:kern w:val="0"/>
                <w:sz w:val="18"/>
                <w:szCs w:val="18"/>
              </w:rPr>
            </w:pPr>
            <w:r>
              <w:rPr>
                <w:rFonts w:hint="eastAsia" w:ascii="宋体" w:hAnsi="宋体"/>
                <w:kern w:val="0"/>
                <w:sz w:val="18"/>
                <w:szCs w:val="18"/>
              </w:rPr>
              <w:t>工作电压不大于50V的电源变压器的初、次级绕组间要采用相当于双重绝缘或加强绝缘水平的绝缘隔离，变压器的初、次级绕组间的绝缘电阻不小于7MΩ。变压器绕组对金属外壳间的绝缘电阻不小于2MΩ。</w:t>
            </w:r>
          </w:p>
        </w:tc>
        <w:tc>
          <w:tcPr>
            <w:tcW w:w="405" w:type="dxa"/>
            <w:tcBorders>
              <w:tl2br w:val="nil"/>
              <w:tr2bl w:val="nil"/>
            </w:tcBorders>
            <w:vAlign w:val="center"/>
          </w:tcPr>
          <w:p w14:paraId="750B932B">
            <w:pPr>
              <w:widowControl/>
              <w:jc w:val="center"/>
              <w:rPr>
                <w:rFonts w:ascii="宋体" w:hAnsi="宋体"/>
                <w:kern w:val="0"/>
                <w:sz w:val="18"/>
                <w:szCs w:val="18"/>
              </w:rPr>
            </w:pPr>
          </w:p>
        </w:tc>
        <w:tc>
          <w:tcPr>
            <w:tcW w:w="465" w:type="dxa"/>
            <w:tcBorders>
              <w:tl2br w:val="nil"/>
              <w:tr2bl w:val="nil"/>
            </w:tcBorders>
            <w:vAlign w:val="center"/>
          </w:tcPr>
          <w:p w14:paraId="407AA11B">
            <w:pPr>
              <w:widowControl/>
              <w:jc w:val="center"/>
              <w:rPr>
                <w:rFonts w:ascii="宋体" w:hAnsi="宋体"/>
                <w:kern w:val="0"/>
                <w:sz w:val="18"/>
                <w:szCs w:val="18"/>
              </w:rPr>
            </w:pPr>
          </w:p>
        </w:tc>
        <w:tc>
          <w:tcPr>
            <w:tcW w:w="390" w:type="dxa"/>
            <w:tcBorders>
              <w:tl2br w:val="nil"/>
              <w:tr2bl w:val="nil"/>
            </w:tcBorders>
            <w:vAlign w:val="center"/>
          </w:tcPr>
          <w:p w14:paraId="5247211C">
            <w:pPr>
              <w:widowControl/>
              <w:jc w:val="center"/>
              <w:rPr>
                <w:rFonts w:ascii="宋体" w:hAnsi="宋体"/>
                <w:kern w:val="0"/>
                <w:sz w:val="18"/>
                <w:szCs w:val="18"/>
              </w:rPr>
            </w:pPr>
          </w:p>
        </w:tc>
        <w:tc>
          <w:tcPr>
            <w:tcW w:w="330" w:type="dxa"/>
            <w:tcBorders>
              <w:tl2br w:val="nil"/>
              <w:tr2bl w:val="nil"/>
            </w:tcBorders>
            <w:vAlign w:val="center"/>
          </w:tcPr>
          <w:p w14:paraId="41752790">
            <w:pPr>
              <w:widowControl/>
              <w:jc w:val="center"/>
              <w:rPr>
                <w:rFonts w:ascii="宋体" w:hAnsi="宋体"/>
                <w:kern w:val="0"/>
                <w:sz w:val="18"/>
                <w:szCs w:val="18"/>
              </w:rPr>
            </w:pPr>
          </w:p>
        </w:tc>
        <w:tc>
          <w:tcPr>
            <w:tcW w:w="600" w:type="dxa"/>
            <w:tcBorders>
              <w:tl2br w:val="nil"/>
              <w:tr2bl w:val="nil"/>
            </w:tcBorders>
          </w:tcPr>
          <w:p w14:paraId="0724DEA0">
            <w:pPr>
              <w:widowControl/>
              <w:rPr>
                <w:rFonts w:ascii="宋体" w:hAnsi="宋体"/>
                <w:kern w:val="0"/>
                <w:sz w:val="18"/>
                <w:szCs w:val="18"/>
              </w:rPr>
            </w:pPr>
          </w:p>
        </w:tc>
        <w:tc>
          <w:tcPr>
            <w:tcW w:w="450" w:type="dxa"/>
            <w:tcBorders>
              <w:tl2br w:val="nil"/>
              <w:tr2bl w:val="nil"/>
            </w:tcBorders>
          </w:tcPr>
          <w:p w14:paraId="4184DF78">
            <w:pPr>
              <w:widowControl/>
              <w:rPr>
                <w:rFonts w:ascii="宋体" w:hAnsi="宋体"/>
                <w:kern w:val="0"/>
                <w:sz w:val="18"/>
                <w:szCs w:val="18"/>
              </w:rPr>
            </w:pPr>
          </w:p>
        </w:tc>
      </w:tr>
      <w:tr w14:paraId="1A65C5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0" w:hRule="atLeast"/>
        </w:trPr>
        <w:tc>
          <w:tcPr>
            <w:tcW w:w="881" w:type="dxa"/>
            <w:vMerge w:val="continue"/>
            <w:tcBorders>
              <w:tl2br w:val="nil"/>
              <w:tr2bl w:val="nil"/>
            </w:tcBorders>
            <w:vAlign w:val="center"/>
          </w:tcPr>
          <w:p w14:paraId="105A31EB">
            <w:pPr>
              <w:widowControl/>
              <w:jc w:val="left"/>
              <w:rPr>
                <w:rFonts w:ascii="宋体" w:hAnsi="宋体"/>
                <w:b/>
                <w:bCs/>
                <w:kern w:val="0"/>
                <w:sz w:val="18"/>
                <w:szCs w:val="18"/>
              </w:rPr>
            </w:pPr>
          </w:p>
        </w:tc>
        <w:tc>
          <w:tcPr>
            <w:tcW w:w="768" w:type="dxa"/>
            <w:tcBorders>
              <w:tl2br w:val="nil"/>
              <w:tr2bl w:val="nil"/>
            </w:tcBorders>
            <w:vAlign w:val="center"/>
          </w:tcPr>
          <w:p w14:paraId="39E02409">
            <w:pPr>
              <w:widowControl/>
              <w:jc w:val="center"/>
              <w:rPr>
                <w:rFonts w:ascii="宋体" w:hAnsi="宋体"/>
                <w:kern w:val="0"/>
                <w:sz w:val="18"/>
                <w:szCs w:val="18"/>
              </w:rPr>
            </w:pPr>
            <w:r>
              <w:rPr>
                <w:rFonts w:hint="eastAsia" w:ascii="宋体" w:hAnsi="宋体"/>
                <w:kern w:val="0"/>
                <w:sz w:val="18"/>
                <w:szCs w:val="18"/>
              </w:rPr>
              <w:t>20.7</w:t>
            </w:r>
          </w:p>
        </w:tc>
        <w:tc>
          <w:tcPr>
            <w:tcW w:w="1130" w:type="dxa"/>
            <w:tcBorders>
              <w:tl2br w:val="nil"/>
              <w:tr2bl w:val="nil"/>
            </w:tcBorders>
            <w:vAlign w:val="center"/>
          </w:tcPr>
          <w:p w14:paraId="24FC23D0">
            <w:pPr>
              <w:widowControl/>
              <w:rPr>
                <w:rFonts w:ascii="宋体" w:hAnsi="宋体"/>
                <w:kern w:val="0"/>
                <w:sz w:val="18"/>
                <w:szCs w:val="18"/>
              </w:rPr>
            </w:pPr>
            <w:r>
              <w:rPr>
                <w:rFonts w:hint="eastAsia" w:ascii="宋体" w:hAnsi="宋体"/>
                <w:kern w:val="0"/>
                <w:sz w:val="18"/>
                <w:szCs w:val="18"/>
              </w:rPr>
              <w:t>变频器工作温度</w:t>
            </w:r>
          </w:p>
        </w:tc>
        <w:tc>
          <w:tcPr>
            <w:tcW w:w="10142" w:type="dxa"/>
            <w:tcBorders>
              <w:tl2br w:val="nil"/>
              <w:tr2bl w:val="nil"/>
            </w:tcBorders>
            <w:vAlign w:val="center"/>
          </w:tcPr>
          <w:p w14:paraId="5B2CB7D2">
            <w:pPr>
              <w:widowControl/>
              <w:rPr>
                <w:rFonts w:ascii="宋体" w:hAnsi="宋体"/>
                <w:kern w:val="0"/>
                <w:sz w:val="18"/>
                <w:szCs w:val="18"/>
              </w:rPr>
            </w:pPr>
            <w:r>
              <w:rPr>
                <w:rFonts w:hint="eastAsia" w:ascii="宋体" w:hAnsi="宋体"/>
                <w:kern w:val="0"/>
                <w:sz w:val="18"/>
                <w:szCs w:val="18"/>
              </w:rPr>
              <w:t>变频器输入或输出、制动单元及制动电阻的接线端子和铜排不应出现严重的过热变形、拉弧氧化或腐蚀。</w:t>
            </w:r>
          </w:p>
        </w:tc>
        <w:tc>
          <w:tcPr>
            <w:tcW w:w="405" w:type="dxa"/>
            <w:tcBorders>
              <w:tl2br w:val="nil"/>
              <w:tr2bl w:val="nil"/>
            </w:tcBorders>
            <w:vAlign w:val="center"/>
          </w:tcPr>
          <w:p w14:paraId="0F59923F">
            <w:pPr>
              <w:widowControl/>
              <w:jc w:val="center"/>
              <w:rPr>
                <w:rFonts w:ascii="宋体" w:hAnsi="宋体"/>
                <w:kern w:val="0"/>
                <w:sz w:val="18"/>
                <w:szCs w:val="18"/>
              </w:rPr>
            </w:pPr>
          </w:p>
        </w:tc>
        <w:tc>
          <w:tcPr>
            <w:tcW w:w="465" w:type="dxa"/>
            <w:tcBorders>
              <w:tl2br w:val="nil"/>
              <w:tr2bl w:val="nil"/>
            </w:tcBorders>
            <w:vAlign w:val="center"/>
          </w:tcPr>
          <w:p w14:paraId="5DB7F826">
            <w:pPr>
              <w:widowControl/>
              <w:jc w:val="center"/>
              <w:rPr>
                <w:rFonts w:ascii="宋体" w:hAnsi="宋体"/>
                <w:kern w:val="0"/>
                <w:sz w:val="18"/>
                <w:szCs w:val="18"/>
              </w:rPr>
            </w:pPr>
          </w:p>
        </w:tc>
        <w:tc>
          <w:tcPr>
            <w:tcW w:w="390" w:type="dxa"/>
            <w:tcBorders>
              <w:tl2br w:val="nil"/>
              <w:tr2bl w:val="nil"/>
            </w:tcBorders>
            <w:vAlign w:val="center"/>
          </w:tcPr>
          <w:p w14:paraId="2A68BA9C">
            <w:pPr>
              <w:widowControl/>
              <w:jc w:val="center"/>
              <w:rPr>
                <w:rFonts w:ascii="宋体" w:hAnsi="宋体"/>
                <w:kern w:val="0"/>
                <w:sz w:val="18"/>
                <w:szCs w:val="18"/>
              </w:rPr>
            </w:pPr>
          </w:p>
        </w:tc>
        <w:tc>
          <w:tcPr>
            <w:tcW w:w="330" w:type="dxa"/>
            <w:tcBorders>
              <w:tl2br w:val="nil"/>
              <w:tr2bl w:val="nil"/>
            </w:tcBorders>
            <w:vAlign w:val="center"/>
          </w:tcPr>
          <w:p w14:paraId="631831F2">
            <w:pPr>
              <w:widowControl/>
              <w:jc w:val="center"/>
              <w:rPr>
                <w:rFonts w:ascii="宋体" w:hAnsi="宋体"/>
                <w:kern w:val="0"/>
                <w:sz w:val="18"/>
                <w:szCs w:val="18"/>
              </w:rPr>
            </w:pPr>
          </w:p>
        </w:tc>
        <w:tc>
          <w:tcPr>
            <w:tcW w:w="600" w:type="dxa"/>
            <w:tcBorders>
              <w:tl2br w:val="nil"/>
              <w:tr2bl w:val="nil"/>
            </w:tcBorders>
          </w:tcPr>
          <w:p w14:paraId="39060619">
            <w:pPr>
              <w:widowControl/>
              <w:rPr>
                <w:rFonts w:ascii="宋体" w:hAnsi="宋体"/>
                <w:kern w:val="0"/>
                <w:sz w:val="18"/>
                <w:szCs w:val="18"/>
              </w:rPr>
            </w:pPr>
          </w:p>
        </w:tc>
        <w:tc>
          <w:tcPr>
            <w:tcW w:w="450" w:type="dxa"/>
            <w:tcBorders>
              <w:tl2br w:val="nil"/>
              <w:tr2bl w:val="nil"/>
            </w:tcBorders>
          </w:tcPr>
          <w:p w14:paraId="32A2FEB4">
            <w:pPr>
              <w:widowControl/>
              <w:rPr>
                <w:rFonts w:ascii="宋体" w:hAnsi="宋体"/>
                <w:kern w:val="0"/>
                <w:sz w:val="18"/>
                <w:szCs w:val="18"/>
              </w:rPr>
            </w:pPr>
          </w:p>
        </w:tc>
      </w:tr>
      <w:tr w14:paraId="486D99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trPr>
        <w:tc>
          <w:tcPr>
            <w:tcW w:w="881" w:type="dxa"/>
            <w:vMerge w:val="continue"/>
            <w:tcBorders>
              <w:tl2br w:val="nil"/>
              <w:tr2bl w:val="nil"/>
            </w:tcBorders>
            <w:vAlign w:val="center"/>
          </w:tcPr>
          <w:p w14:paraId="03BADB95">
            <w:pPr>
              <w:widowControl/>
              <w:jc w:val="left"/>
              <w:rPr>
                <w:rFonts w:ascii="宋体" w:hAnsi="宋体"/>
                <w:b/>
                <w:bCs/>
                <w:kern w:val="0"/>
                <w:sz w:val="18"/>
                <w:szCs w:val="18"/>
              </w:rPr>
            </w:pPr>
          </w:p>
        </w:tc>
        <w:tc>
          <w:tcPr>
            <w:tcW w:w="768" w:type="dxa"/>
            <w:tcBorders>
              <w:tl2br w:val="nil"/>
              <w:tr2bl w:val="nil"/>
            </w:tcBorders>
            <w:vAlign w:val="center"/>
          </w:tcPr>
          <w:p w14:paraId="7CDCBC5C">
            <w:pPr>
              <w:widowControl/>
              <w:jc w:val="center"/>
              <w:rPr>
                <w:rFonts w:ascii="宋体" w:hAnsi="宋体"/>
                <w:kern w:val="0"/>
                <w:sz w:val="18"/>
                <w:szCs w:val="18"/>
              </w:rPr>
            </w:pPr>
            <w:r>
              <w:rPr>
                <w:rFonts w:hint="eastAsia" w:ascii="宋体" w:hAnsi="宋体"/>
                <w:kern w:val="0"/>
                <w:sz w:val="18"/>
                <w:szCs w:val="18"/>
              </w:rPr>
              <w:t>20.8</w:t>
            </w:r>
          </w:p>
        </w:tc>
        <w:tc>
          <w:tcPr>
            <w:tcW w:w="1130" w:type="dxa"/>
            <w:tcBorders>
              <w:tl2br w:val="nil"/>
              <w:tr2bl w:val="nil"/>
            </w:tcBorders>
            <w:vAlign w:val="center"/>
          </w:tcPr>
          <w:p w14:paraId="4F7BE8E5">
            <w:pPr>
              <w:widowControl/>
              <w:rPr>
                <w:rFonts w:ascii="宋体" w:hAnsi="宋体"/>
                <w:kern w:val="0"/>
                <w:sz w:val="18"/>
                <w:szCs w:val="18"/>
              </w:rPr>
            </w:pPr>
            <w:r>
              <w:rPr>
                <w:rFonts w:hint="eastAsia" w:ascii="宋体" w:hAnsi="宋体"/>
                <w:kern w:val="0"/>
                <w:sz w:val="18"/>
                <w:szCs w:val="18"/>
              </w:rPr>
              <w:t>相序保护装置</w:t>
            </w:r>
          </w:p>
        </w:tc>
        <w:tc>
          <w:tcPr>
            <w:tcW w:w="10142" w:type="dxa"/>
            <w:tcBorders>
              <w:tl2br w:val="nil"/>
              <w:tr2bl w:val="nil"/>
            </w:tcBorders>
            <w:vAlign w:val="center"/>
          </w:tcPr>
          <w:p w14:paraId="39CBA978">
            <w:pPr>
              <w:widowControl/>
              <w:rPr>
                <w:rFonts w:ascii="宋体" w:hAnsi="宋体"/>
                <w:kern w:val="0"/>
                <w:sz w:val="18"/>
                <w:szCs w:val="18"/>
              </w:rPr>
            </w:pPr>
            <w:r>
              <w:rPr>
                <w:rFonts w:hint="eastAsia" w:ascii="宋体" w:hAnsi="宋体"/>
                <w:kern w:val="0"/>
                <w:sz w:val="18"/>
                <w:szCs w:val="18"/>
              </w:rPr>
              <w:t>设备运行与相序有关时，宜装设相序保护装置。</w:t>
            </w:r>
          </w:p>
        </w:tc>
        <w:tc>
          <w:tcPr>
            <w:tcW w:w="405" w:type="dxa"/>
            <w:tcBorders>
              <w:tl2br w:val="nil"/>
              <w:tr2bl w:val="nil"/>
            </w:tcBorders>
            <w:vAlign w:val="center"/>
          </w:tcPr>
          <w:p w14:paraId="64927839">
            <w:pPr>
              <w:widowControl/>
              <w:jc w:val="center"/>
              <w:rPr>
                <w:rFonts w:ascii="宋体" w:hAnsi="宋体"/>
                <w:kern w:val="0"/>
                <w:sz w:val="18"/>
                <w:szCs w:val="18"/>
              </w:rPr>
            </w:pPr>
          </w:p>
        </w:tc>
        <w:tc>
          <w:tcPr>
            <w:tcW w:w="465" w:type="dxa"/>
            <w:tcBorders>
              <w:tl2br w:val="nil"/>
              <w:tr2bl w:val="nil"/>
            </w:tcBorders>
            <w:vAlign w:val="center"/>
          </w:tcPr>
          <w:p w14:paraId="5D88AA81">
            <w:pPr>
              <w:widowControl/>
              <w:jc w:val="center"/>
              <w:rPr>
                <w:rFonts w:ascii="宋体" w:hAnsi="宋体"/>
                <w:kern w:val="0"/>
                <w:sz w:val="18"/>
                <w:szCs w:val="18"/>
              </w:rPr>
            </w:pPr>
          </w:p>
        </w:tc>
        <w:tc>
          <w:tcPr>
            <w:tcW w:w="390" w:type="dxa"/>
            <w:tcBorders>
              <w:tl2br w:val="nil"/>
              <w:tr2bl w:val="nil"/>
            </w:tcBorders>
            <w:vAlign w:val="center"/>
          </w:tcPr>
          <w:p w14:paraId="4C5481EA">
            <w:pPr>
              <w:widowControl/>
              <w:jc w:val="center"/>
              <w:rPr>
                <w:rFonts w:ascii="宋体" w:hAnsi="宋体"/>
                <w:kern w:val="0"/>
                <w:sz w:val="18"/>
                <w:szCs w:val="18"/>
              </w:rPr>
            </w:pPr>
          </w:p>
        </w:tc>
        <w:tc>
          <w:tcPr>
            <w:tcW w:w="330" w:type="dxa"/>
            <w:tcBorders>
              <w:tl2br w:val="nil"/>
              <w:tr2bl w:val="nil"/>
            </w:tcBorders>
            <w:vAlign w:val="center"/>
          </w:tcPr>
          <w:p w14:paraId="0B97CD7E">
            <w:pPr>
              <w:widowControl/>
              <w:jc w:val="center"/>
              <w:rPr>
                <w:rFonts w:ascii="宋体" w:hAnsi="宋体"/>
                <w:kern w:val="0"/>
                <w:sz w:val="18"/>
                <w:szCs w:val="18"/>
              </w:rPr>
            </w:pPr>
          </w:p>
        </w:tc>
        <w:tc>
          <w:tcPr>
            <w:tcW w:w="600" w:type="dxa"/>
            <w:tcBorders>
              <w:tl2br w:val="nil"/>
              <w:tr2bl w:val="nil"/>
            </w:tcBorders>
          </w:tcPr>
          <w:p w14:paraId="67D9348A">
            <w:pPr>
              <w:widowControl/>
              <w:rPr>
                <w:rFonts w:ascii="宋体" w:hAnsi="宋体"/>
                <w:kern w:val="0"/>
                <w:sz w:val="18"/>
                <w:szCs w:val="18"/>
              </w:rPr>
            </w:pPr>
          </w:p>
        </w:tc>
        <w:tc>
          <w:tcPr>
            <w:tcW w:w="450" w:type="dxa"/>
            <w:tcBorders>
              <w:tl2br w:val="nil"/>
              <w:tr2bl w:val="nil"/>
            </w:tcBorders>
          </w:tcPr>
          <w:p w14:paraId="4F74E568">
            <w:pPr>
              <w:widowControl/>
              <w:rPr>
                <w:rFonts w:ascii="宋体" w:hAnsi="宋体"/>
                <w:kern w:val="0"/>
                <w:sz w:val="18"/>
                <w:szCs w:val="18"/>
              </w:rPr>
            </w:pPr>
          </w:p>
        </w:tc>
      </w:tr>
      <w:tr w14:paraId="49B9EC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90" w:hRule="atLeast"/>
        </w:trPr>
        <w:tc>
          <w:tcPr>
            <w:tcW w:w="881" w:type="dxa"/>
            <w:vMerge w:val="continue"/>
            <w:tcBorders>
              <w:tl2br w:val="nil"/>
              <w:tr2bl w:val="nil"/>
            </w:tcBorders>
            <w:vAlign w:val="center"/>
          </w:tcPr>
          <w:p w14:paraId="6362CC3F">
            <w:pPr>
              <w:widowControl/>
              <w:jc w:val="left"/>
              <w:rPr>
                <w:rFonts w:ascii="宋体" w:hAnsi="宋体"/>
                <w:b/>
                <w:bCs/>
                <w:kern w:val="0"/>
                <w:sz w:val="18"/>
                <w:szCs w:val="18"/>
              </w:rPr>
            </w:pPr>
          </w:p>
        </w:tc>
        <w:tc>
          <w:tcPr>
            <w:tcW w:w="768" w:type="dxa"/>
            <w:tcBorders>
              <w:tl2br w:val="nil"/>
              <w:tr2bl w:val="nil"/>
            </w:tcBorders>
            <w:vAlign w:val="center"/>
          </w:tcPr>
          <w:p w14:paraId="217AD327">
            <w:pPr>
              <w:widowControl/>
              <w:jc w:val="center"/>
              <w:rPr>
                <w:rFonts w:ascii="宋体" w:hAnsi="宋体"/>
                <w:kern w:val="0"/>
                <w:sz w:val="18"/>
                <w:szCs w:val="18"/>
              </w:rPr>
            </w:pPr>
            <w:r>
              <w:rPr>
                <w:rFonts w:hint="eastAsia" w:ascii="宋体" w:hAnsi="宋体"/>
                <w:kern w:val="0"/>
                <w:sz w:val="18"/>
                <w:szCs w:val="18"/>
              </w:rPr>
              <w:t>20.9</w:t>
            </w:r>
          </w:p>
        </w:tc>
        <w:tc>
          <w:tcPr>
            <w:tcW w:w="1130" w:type="dxa"/>
            <w:tcBorders>
              <w:tl2br w:val="nil"/>
              <w:tr2bl w:val="nil"/>
            </w:tcBorders>
            <w:vAlign w:val="center"/>
          </w:tcPr>
          <w:p w14:paraId="3CB23B2A">
            <w:pPr>
              <w:widowControl/>
              <w:rPr>
                <w:rFonts w:ascii="宋体" w:hAnsi="宋体"/>
                <w:kern w:val="0"/>
                <w:sz w:val="18"/>
                <w:szCs w:val="18"/>
              </w:rPr>
            </w:pPr>
            <w:r>
              <w:rPr>
                <w:rFonts w:hint="eastAsia" w:ascii="宋体" w:hAnsi="宋体"/>
                <w:kern w:val="0"/>
                <w:sz w:val="18"/>
                <w:szCs w:val="18"/>
              </w:rPr>
              <w:t>继电器、接触器工作情况</w:t>
            </w:r>
          </w:p>
        </w:tc>
        <w:tc>
          <w:tcPr>
            <w:tcW w:w="10142" w:type="dxa"/>
            <w:tcBorders>
              <w:tl2br w:val="nil"/>
              <w:tr2bl w:val="nil"/>
            </w:tcBorders>
            <w:vAlign w:val="center"/>
          </w:tcPr>
          <w:p w14:paraId="7CEE31A0">
            <w:pPr>
              <w:widowControl/>
              <w:rPr>
                <w:rFonts w:ascii="宋体" w:hAnsi="宋体"/>
                <w:kern w:val="0"/>
                <w:sz w:val="18"/>
                <w:szCs w:val="18"/>
              </w:rPr>
            </w:pPr>
            <w:r>
              <w:rPr>
                <w:rFonts w:hint="eastAsia" w:ascii="宋体" w:hAnsi="宋体"/>
                <w:kern w:val="0"/>
                <w:sz w:val="18"/>
                <w:szCs w:val="18"/>
              </w:rPr>
              <w:t>接触器不应出现：</w:t>
            </w:r>
          </w:p>
          <w:p w14:paraId="7121EAA5">
            <w:pPr>
              <w:widowControl/>
              <w:rPr>
                <w:rFonts w:ascii="宋体" w:hAnsi="宋体"/>
                <w:kern w:val="0"/>
                <w:sz w:val="18"/>
                <w:szCs w:val="18"/>
              </w:rPr>
            </w:pPr>
            <w:r>
              <w:rPr>
                <w:rFonts w:hint="eastAsia" w:ascii="宋体" w:hAnsi="宋体"/>
                <w:kern w:val="0"/>
                <w:sz w:val="18"/>
                <w:szCs w:val="18"/>
              </w:rPr>
              <w:t>a)外壳破损存在触电危险或导致其外壳防护等级不符合要求；</w:t>
            </w:r>
          </w:p>
          <w:p w14:paraId="53A86123">
            <w:pPr>
              <w:widowControl/>
              <w:rPr>
                <w:rFonts w:ascii="宋体" w:hAnsi="宋体"/>
                <w:kern w:val="0"/>
                <w:sz w:val="18"/>
                <w:szCs w:val="18"/>
              </w:rPr>
            </w:pPr>
            <w:r>
              <w:rPr>
                <w:rFonts w:hint="eastAsia" w:ascii="宋体" w:hAnsi="宋体"/>
                <w:kern w:val="0"/>
                <w:sz w:val="18"/>
                <w:szCs w:val="18"/>
              </w:rPr>
              <w:t>b)当切断或接通线圈电路时，接触器不能可靠的断开或闭合；</w:t>
            </w:r>
          </w:p>
          <w:p w14:paraId="2BDA6E36">
            <w:pPr>
              <w:widowControl/>
              <w:rPr>
                <w:rFonts w:ascii="宋体" w:hAnsi="宋体"/>
                <w:kern w:val="0"/>
                <w:sz w:val="18"/>
                <w:szCs w:val="18"/>
              </w:rPr>
            </w:pPr>
            <w:r>
              <w:rPr>
                <w:rFonts w:hint="eastAsia" w:ascii="宋体" w:hAnsi="宋体"/>
                <w:kern w:val="0"/>
                <w:sz w:val="18"/>
                <w:szCs w:val="18"/>
              </w:rPr>
              <w:t xml:space="preserve">c)接触器、继电器触电严重磨损或锈蚀，或触点接触不良，或达到最高动作次数，或有不正常噪声。                                                             </w:t>
            </w:r>
          </w:p>
        </w:tc>
        <w:tc>
          <w:tcPr>
            <w:tcW w:w="405" w:type="dxa"/>
            <w:tcBorders>
              <w:tl2br w:val="nil"/>
              <w:tr2bl w:val="nil"/>
            </w:tcBorders>
            <w:vAlign w:val="center"/>
          </w:tcPr>
          <w:p w14:paraId="45CD2923">
            <w:pPr>
              <w:widowControl/>
              <w:jc w:val="center"/>
              <w:rPr>
                <w:rFonts w:ascii="宋体" w:hAnsi="宋体"/>
                <w:kern w:val="0"/>
                <w:sz w:val="18"/>
                <w:szCs w:val="18"/>
              </w:rPr>
            </w:pPr>
          </w:p>
        </w:tc>
        <w:tc>
          <w:tcPr>
            <w:tcW w:w="465" w:type="dxa"/>
            <w:tcBorders>
              <w:tl2br w:val="nil"/>
              <w:tr2bl w:val="nil"/>
            </w:tcBorders>
            <w:vAlign w:val="center"/>
          </w:tcPr>
          <w:p w14:paraId="63DD8A26">
            <w:pPr>
              <w:widowControl/>
              <w:jc w:val="center"/>
              <w:rPr>
                <w:rFonts w:ascii="宋体" w:hAnsi="宋体"/>
                <w:kern w:val="0"/>
                <w:sz w:val="18"/>
                <w:szCs w:val="18"/>
              </w:rPr>
            </w:pPr>
          </w:p>
        </w:tc>
        <w:tc>
          <w:tcPr>
            <w:tcW w:w="390" w:type="dxa"/>
            <w:tcBorders>
              <w:tl2br w:val="nil"/>
              <w:tr2bl w:val="nil"/>
            </w:tcBorders>
            <w:vAlign w:val="center"/>
          </w:tcPr>
          <w:p w14:paraId="0FF2A685">
            <w:pPr>
              <w:widowControl/>
              <w:jc w:val="center"/>
              <w:rPr>
                <w:rFonts w:ascii="宋体" w:hAnsi="宋体"/>
                <w:kern w:val="0"/>
                <w:sz w:val="18"/>
                <w:szCs w:val="18"/>
              </w:rPr>
            </w:pPr>
          </w:p>
        </w:tc>
        <w:tc>
          <w:tcPr>
            <w:tcW w:w="330" w:type="dxa"/>
            <w:tcBorders>
              <w:tl2br w:val="nil"/>
              <w:tr2bl w:val="nil"/>
            </w:tcBorders>
            <w:vAlign w:val="center"/>
          </w:tcPr>
          <w:p w14:paraId="44427569">
            <w:pPr>
              <w:widowControl/>
              <w:jc w:val="center"/>
              <w:rPr>
                <w:rFonts w:ascii="宋体" w:hAnsi="宋体"/>
                <w:kern w:val="0"/>
                <w:sz w:val="18"/>
                <w:szCs w:val="18"/>
              </w:rPr>
            </w:pPr>
          </w:p>
        </w:tc>
        <w:tc>
          <w:tcPr>
            <w:tcW w:w="600" w:type="dxa"/>
            <w:tcBorders>
              <w:tl2br w:val="nil"/>
              <w:tr2bl w:val="nil"/>
            </w:tcBorders>
          </w:tcPr>
          <w:p w14:paraId="0E85D12B">
            <w:pPr>
              <w:widowControl/>
              <w:rPr>
                <w:rFonts w:ascii="宋体" w:hAnsi="宋体"/>
                <w:kern w:val="0"/>
                <w:sz w:val="18"/>
                <w:szCs w:val="18"/>
              </w:rPr>
            </w:pPr>
          </w:p>
        </w:tc>
        <w:tc>
          <w:tcPr>
            <w:tcW w:w="450" w:type="dxa"/>
            <w:tcBorders>
              <w:tl2br w:val="nil"/>
              <w:tr2bl w:val="nil"/>
            </w:tcBorders>
          </w:tcPr>
          <w:p w14:paraId="342E4848">
            <w:pPr>
              <w:widowControl/>
              <w:rPr>
                <w:rFonts w:ascii="宋体" w:hAnsi="宋体"/>
                <w:kern w:val="0"/>
                <w:sz w:val="18"/>
                <w:szCs w:val="18"/>
              </w:rPr>
            </w:pPr>
          </w:p>
        </w:tc>
      </w:tr>
      <w:tr w14:paraId="4D2410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3" w:hRule="atLeast"/>
        </w:trPr>
        <w:tc>
          <w:tcPr>
            <w:tcW w:w="881" w:type="dxa"/>
            <w:vMerge w:val="continue"/>
            <w:tcBorders>
              <w:tl2br w:val="nil"/>
              <w:tr2bl w:val="nil"/>
            </w:tcBorders>
            <w:vAlign w:val="center"/>
          </w:tcPr>
          <w:p w14:paraId="3884E2E4">
            <w:pPr>
              <w:widowControl/>
              <w:jc w:val="left"/>
              <w:rPr>
                <w:rFonts w:ascii="宋体" w:hAnsi="宋体"/>
                <w:b/>
                <w:bCs/>
                <w:kern w:val="0"/>
                <w:sz w:val="18"/>
                <w:szCs w:val="18"/>
              </w:rPr>
            </w:pPr>
          </w:p>
        </w:tc>
        <w:tc>
          <w:tcPr>
            <w:tcW w:w="768" w:type="dxa"/>
            <w:tcBorders>
              <w:tl2br w:val="nil"/>
              <w:tr2bl w:val="nil"/>
            </w:tcBorders>
            <w:vAlign w:val="center"/>
          </w:tcPr>
          <w:p w14:paraId="28E5C192">
            <w:pPr>
              <w:widowControl/>
              <w:jc w:val="center"/>
              <w:rPr>
                <w:rFonts w:ascii="宋体" w:hAnsi="宋体"/>
                <w:kern w:val="0"/>
                <w:sz w:val="18"/>
                <w:szCs w:val="18"/>
              </w:rPr>
            </w:pPr>
            <w:r>
              <w:rPr>
                <w:rFonts w:hint="eastAsia" w:ascii="宋体" w:hAnsi="宋体"/>
                <w:kern w:val="0"/>
                <w:sz w:val="18"/>
                <w:szCs w:val="18"/>
              </w:rPr>
              <w:t>20.10</w:t>
            </w:r>
          </w:p>
        </w:tc>
        <w:tc>
          <w:tcPr>
            <w:tcW w:w="1130" w:type="dxa"/>
            <w:tcBorders>
              <w:tl2br w:val="nil"/>
              <w:tr2bl w:val="nil"/>
            </w:tcBorders>
            <w:vAlign w:val="center"/>
          </w:tcPr>
          <w:p w14:paraId="4D1AF41A">
            <w:pPr>
              <w:widowControl/>
              <w:rPr>
                <w:rFonts w:ascii="宋体" w:hAnsi="宋体"/>
                <w:kern w:val="0"/>
                <w:sz w:val="18"/>
                <w:szCs w:val="18"/>
              </w:rPr>
            </w:pPr>
            <w:r>
              <w:rPr>
                <w:rFonts w:hint="eastAsia" w:ascii="宋体" w:hAnsi="宋体"/>
                <w:kern w:val="0"/>
                <w:sz w:val="18"/>
                <w:szCs w:val="18"/>
              </w:rPr>
              <w:t>装饰照明</w:t>
            </w:r>
          </w:p>
        </w:tc>
        <w:tc>
          <w:tcPr>
            <w:tcW w:w="10142" w:type="dxa"/>
            <w:tcBorders>
              <w:tl2br w:val="nil"/>
              <w:tr2bl w:val="nil"/>
            </w:tcBorders>
            <w:vAlign w:val="center"/>
          </w:tcPr>
          <w:p w14:paraId="1E3469B1">
            <w:pPr>
              <w:widowControl/>
              <w:numPr>
                <w:ilvl w:val="0"/>
                <w:numId w:val="20"/>
              </w:numPr>
              <w:rPr>
                <w:rFonts w:ascii="宋体" w:hAnsi="宋体"/>
                <w:kern w:val="0"/>
                <w:sz w:val="18"/>
                <w:szCs w:val="18"/>
              </w:rPr>
            </w:pPr>
            <w:r>
              <w:rPr>
                <w:rFonts w:hint="eastAsia" w:ascii="宋体" w:hAnsi="宋体"/>
                <w:kern w:val="0"/>
                <w:sz w:val="18"/>
                <w:szCs w:val="18"/>
              </w:rPr>
              <w:t>乘客易接触部位（高度小于2.5m或安全距离小于500mm范围内）的装饰照明电压应采用不大于50V的安全电压；</w:t>
            </w:r>
          </w:p>
          <w:p w14:paraId="4E034EDF">
            <w:pPr>
              <w:widowControl/>
              <w:numPr>
                <w:ilvl w:val="0"/>
                <w:numId w:val="20"/>
              </w:numPr>
              <w:rPr>
                <w:rFonts w:ascii="宋体" w:hAnsi="宋体"/>
                <w:kern w:val="0"/>
                <w:sz w:val="18"/>
                <w:szCs w:val="18"/>
              </w:rPr>
            </w:pPr>
            <w:r>
              <w:rPr>
                <w:rFonts w:hint="eastAsia" w:ascii="宋体" w:hAnsi="宋体"/>
                <w:kern w:val="0"/>
                <w:sz w:val="18"/>
                <w:szCs w:val="18"/>
              </w:rPr>
              <w:t>装饰照明等附属设施的电气控制系统应独立于设备本体的电气控制系统，应设置独立的电气保护装置，故障时不应影响设备本体电气控制系统的正常工作。(GB/T 18163-2020,5.4.15)</w:t>
            </w:r>
          </w:p>
        </w:tc>
        <w:tc>
          <w:tcPr>
            <w:tcW w:w="405" w:type="dxa"/>
            <w:tcBorders>
              <w:tl2br w:val="nil"/>
              <w:tr2bl w:val="nil"/>
            </w:tcBorders>
            <w:vAlign w:val="center"/>
          </w:tcPr>
          <w:p w14:paraId="336B6141">
            <w:pPr>
              <w:widowControl/>
              <w:jc w:val="center"/>
              <w:rPr>
                <w:rFonts w:ascii="宋体" w:hAnsi="宋体"/>
                <w:kern w:val="0"/>
                <w:sz w:val="18"/>
                <w:szCs w:val="18"/>
              </w:rPr>
            </w:pPr>
          </w:p>
        </w:tc>
        <w:tc>
          <w:tcPr>
            <w:tcW w:w="465" w:type="dxa"/>
            <w:tcBorders>
              <w:tl2br w:val="nil"/>
              <w:tr2bl w:val="nil"/>
            </w:tcBorders>
            <w:vAlign w:val="center"/>
          </w:tcPr>
          <w:p w14:paraId="13B04C48">
            <w:pPr>
              <w:widowControl/>
              <w:jc w:val="center"/>
              <w:rPr>
                <w:rFonts w:ascii="宋体" w:hAnsi="宋体"/>
                <w:kern w:val="0"/>
                <w:sz w:val="18"/>
                <w:szCs w:val="18"/>
              </w:rPr>
            </w:pPr>
          </w:p>
        </w:tc>
        <w:tc>
          <w:tcPr>
            <w:tcW w:w="390" w:type="dxa"/>
            <w:tcBorders>
              <w:tl2br w:val="nil"/>
              <w:tr2bl w:val="nil"/>
            </w:tcBorders>
            <w:vAlign w:val="center"/>
          </w:tcPr>
          <w:p w14:paraId="076C19BC">
            <w:pPr>
              <w:widowControl/>
              <w:jc w:val="center"/>
              <w:rPr>
                <w:rFonts w:ascii="宋体" w:hAnsi="宋体"/>
                <w:kern w:val="0"/>
                <w:sz w:val="18"/>
                <w:szCs w:val="18"/>
              </w:rPr>
            </w:pPr>
          </w:p>
        </w:tc>
        <w:tc>
          <w:tcPr>
            <w:tcW w:w="330" w:type="dxa"/>
            <w:tcBorders>
              <w:tl2br w:val="nil"/>
              <w:tr2bl w:val="nil"/>
            </w:tcBorders>
            <w:vAlign w:val="center"/>
          </w:tcPr>
          <w:p w14:paraId="4C858687">
            <w:pPr>
              <w:widowControl/>
              <w:jc w:val="center"/>
              <w:rPr>
                <w:rFonts w:ascii="宋体" w:hAnsi="宋体"/>
                <w:kern w:val="0"/>
                <w:sz w:val="18"/>
                <w:szCs w:val="18"/>
              </w:rPr>
            </w:pPr>
          </w:p>
        </w:tc>
        <w:tc>
          <w:tcPr>
            <w:tcW w:w="600" w:type="dxa"/>
            <w:tcBorders>
              <w:tl2br w:val="nil"/>
              <w:tr2bl w:val="nil"/>
            </w:tcBorders>
          </w:tcPr>
          <w:p w14:paraId="109D2867">
            <w:pPr>
              <w:widowControl/>
              <w:rPr>
                <w:rFonts w:ascii="宋体" w:hAnsi="宋体"/>
                <w:kern w:val="0"/>
                <w:sz w:val="18"/>
                <w:szCs w:val="18"/>
              </w:rPr>
            </w:pPr>
          </w:p>
        </w:tc>
        <w:tc>
          <w:tcPr>
            <w:tcW w:w="450" w:type="dxa"/>
            <w:tcBorders>
              <w:tl2br w:val="nil"/>
              <w:tr2bl w:val="nil"/>
            </w:tcBorders>
          </w:tcPr>
          <w:p w14:paraId="5868B653">
            <w:pPr>
              <w:widowControl/>
              <w:rPr>
                <w:rFonts w:ascii="宋体" w:hAnsi="宋体"/>
                <w:kern w:val="0"/>
                <w:sz w:val="18"/>
                <w:szCs w:val="18"/>
              </w:rPr>
            </w:pPr>
          </w:p>
        </w:tc>
      </w:tr>
      <w:tr w14:paraId="272D3E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97" w:hRule="atLeast"/>
        </w:trPr>
        <w:tc>
          <w:tcPr>
            <w:tcW w:w="881" w:type="dxa"/>
            <w:vMerge w:val="continue"/>
            <w:tcBorders>
              <w:tl2br w:val="nil"/>
              <w:tr2bl w:val="nil"/>
            </w:tcBorders>
            <w:vAlign w:val="center"/>
          </w:tcPr>
          <w:p w14:paraId="4F6D3C5F">
            <w:pPr>
              <w:widowControl/>
              <w:jc w:val="left"/>
              <w:rPr>
                <w:rFonts w:ascii="宋体" w:hAnsi="宋体"/>
                <w:b/>
                <w:bCs/>
                <w:kern w:val="0"/>
                <w:sz w:val="18"/>
                <w:szCs w:val="18"/>
              </w:rPr>
            </w:pPr>
          </w:p>
        </w:tc>
        <w:tc>
          <w:tcPr>
            <w:tcW w:w="768" w:type="dxa"/>
            <w:tcBorders>
              <w:tl2br w:val="nil"/>
              <w:tr2bl w:val="nil"/>
            </w:tcBorders>
            <w:vAlign w:val="center"/>
          </w:tcPr>
          <w:p w14:paraId="115593F0">
            <w:pPr>
              <w:widowControl/>
              <w:jc w:val="center"/>
              <w:rPr>
                <w:rFonts w:ascii="宋体" w:hAnsi="宋体"/>
                <w:kern w:val="0"/>
                <w:sz w:val="18"/>
                <w:szCs w:val="18"/>
              </w:rPr>
            </w:pPr>
            <w:r>
              <w:rPr>
                <w:rFonts w:hint="eastAsia" w:ascii="宋体" w:hAnsi="宋体"/>
                <w:kern w:val="0"/>
                <w:sz w:val="18"/>
                <w:szCs w:val="18"/>
              </w:rPr>
              <w:t>20.11</w:t>
            </w:r>
          </w:p>
        </w:tc>
        <w:tc>
          <w:tcPr>
            <w:tcW w:w="1130" w:type="dxa"/>
            <w:tcBorders>
              <w:tl2br w:val="nil"/>
              <w:tr2bl w:val="nil"/>
            </w:tcBorders>
            <w:vAlign w:val="center"/>
          </w:tcPr>
          <w:p w14:paraId="7A55AF8E">
            <w:pPr>
              <w:widowControl/>
              <w:rPr>
                <w:rFonts w:ascii="宋体" w:hAnsi="宋体"/>
                <w:kern w:val="0"/>
                <w:sz w:val="18"/>
                <w:szCs w:val="18"/>
              </w:rPr>
            </w:pPr>
            <w:r>
              <w:rPr>
                <w:rFonts w:hint="eastAsia" w:ascii="宋体" w:hAnsi="宋体"/>
                <w:kern w:val="0"/>
                <w:sz w:val="18"/>
                <w:szCs w:val="18"/>
              </w:rPr>
              <w:t>低压配电系统的接地型式</w:t>
            </w:r>
          </w:p>
        </w:tc>
        <w:tc>
          <w:tcPr>
            <w:tcW w:w="10142" w:type="dxa"/>
            <w:tcBorders>
              <w:tl2br w:val="nil"/>
              <w:tr2bl w:val="nil"/>
            </w:tcBorders>
            <w:vAlign w:val="center"/>
          </w:tcPr>
          <w:p w14:paraId="48055FC2">
            <w:pPr>
              <w:widowControl/>
              <w:rPr>
                <w:rFonts w:ascii="宋体" w:hAnsi="宋体"/>
                <w:kern w:val="0"/>
                <w:sz w:val="18"/>
                <w:szCs w:val="18"/>
              </w:rPr>
            </w:pPr>
            <w:r>
              <w:rPr>
                <w:rFonts w:hint="eastAsia" w:ascii="宋体" w:hAnsi="宋体"/>
                <w:kern w:val="0"/>
                <w:sz w:val="18"/>
                <w:szCs w:val="18"/>
              </w:rPr>
              <w:t>游乐设施的低压配电系统的接地型式应采用TN-S系统或TN-C-S系统。</w:t>
            </w:r>
          </w:p>
        </w:tc>
        <w:tc>
          <w:tcPr>
            <w:tcW w:w="405" w:type="dxa"/>
            <w:tcBorders>
              <w:tl2br w:val="nil"/>
              <w:tr2bl w:val="nil"/>
            </w:tcBorders>
            <w:vAlign w:val="center"/>
          </w:tcPr>
          <w:p w14:paraId="6820A8DD">
            <w:pPr>
              <w:widowControl/>
              <w:jc w:val="center"/>
              <w:rPr>
                <w:rFonts w:ascii="宋体" w:hAnsi="宋体"/>
                <w:kern w:val="0"/>
                <w:sz w:val="18"/>
                <w:szCs w:val="18"/>
              </w:rPr>
            </w:pPr>
          </w:p>
        </w:tc>
        <w:tc>
          <w:tcPr>
            <w:tcW w:w="465" w:type="dxa"/>
            <w:tcBorders>
              <w:tl2br w:val="nil"/>
              <w:tr2bl w:val="nil"/>
            </w:tcBorders>
            <w:vAlign w:val="center"/>
          </w:tcPr>
          <w:p w14:paraId="70C3A733">
            <w:pPr>
              <w:widowControl/>
              <w:jc w:val="center"/>
              <w:rPr>
                <w:rFonts w:ascii="宋体" w:hAnsi="宋体"/>
                <w:kern w:val="0"/>
                <w:sz w:val="18"/>
                <w:szCs w:val="18"/>
              </w:rPr>
            </w:pPr>
          </w:p>
        </w:tc>
        <w:tc>
          <w:tcPr>
            <w:tcW w:w="390" w:type="dxa"/>
            <w:tcBorders>
              <w:tl2br w:val="nil"/>
              <w:tr2bl w:val="nil"/>
            </w:tcBorders>
            <w:vAlign w:val="center"/>
          </w:tcPr>
          <w:p w14:paraId="3AC449B8">
            <w:pPr>
              <w:widowControl/>
              <w:jc w:val="center"/>
              <w:rPr>
                <w:rFonts w:ascii="宋体" w:hAnsi="宋体"/>
                <w:kern w:val="0"/>
                <w:sz w:val="18"/>
                <w:szCs w:val="18"/>
              </w:rPr>
            </w:pPr>
          </w:p>
        </w:tc>
        <w:tc>
          <w:tcPr>
            <w:tcW w:w="330" w:type="dxa"/>
            <w:tcBorders>
              <w:tl2br w:val="nil"/>
              <w:tr2bl w:val="nil"/>
            </w:tcBorders>
            <w:vAlign w:val="center"/>
          </w:tcPr>
          <w:p w14:paraId="5ECB09A6">
            <w:pPr>
              <w:widowControl/>
              <w:jc w:val="center"/>
              <w:rPr>
                <w:rFonts w:ascii="宋体" w:hAnsi="宋体"/>
                <w:kern w:val="0"/>
                <w:sz w:val="18"/>
                <w:szCs w:val="18"/>
              </w:rPr>
            </w:pPr>
          </w:p>
        </w:tc>
        <w:tc>
          <w:tcPr>
            <w:tcW w:w="600" w:type="dxa"/>
            <w:tcBorders>
              <w:tl2br w:val="nil"/>
              <w:tr2bl w:val="nil"/>
            </w:tcBorders>
          </w:tcPr>
          <w:p w14:paraId="2FC953AF">
            <w:pPr>
              <w:widowControl/>
              <w:rPr>
                <w:rFonts w:ascii="宋体" w:hAnsi="宋体"/>
                <w:kern w:val="0"/>
                <w:sz w:val="18"/>
                <w:szCs w:val="18"/>
              </w:rPr>
            </w:pPr>
          </w:p>
        </w:tc>
        <w:tc>
          <w:tcPr>
            <w:tcW w:w="450" w:type="dxa"/>
            <w:tcBorders>
              <w:tl2br w:val="nil"/>
              <w:tr2bl w:val="nil"/>
            </w:tcBorders>
          </w:tcPr>
          <w:p w14:paraId="687FA857">
            <w:pPr>
              <w:widowControl/>
              <w:rPr>
                <w:rFonts w:ascii="宋体" w:hAnsi="宋体"/>
                <w:kern w:val="0"/>
                <w:sz w:val="18"/>
                <w:szCs w:val="18"/>
              </w:rPr>
            </w:pPr>
          </w:p>
        </w:tc>
      </w:tr>
      <w:tr w14:paraId="019A86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7" w:hRule="atLeast"/>
        </w:trPr>
        <w:tc>
          <w:tcPr>
            <w:tcW w:w="881" w:type="dxa"/>
            <w:vMerge w:val="continue"/>
            <w:tcBorders>
              <w:tl2br w:val="nil"/>
              <w:tr2bl w:val="nil"/>
            </w:tcBorders>
            <w:vAlign w:val="center"/>
          </w:tcPr>
          <w:p w14:paraId="112C687D">
            <w:pPr>
              <w:widowControl/>
              <w:jc w:val="left"/>
              <w:rPr>
                <w:rFonts w:ascii="宋体" w:hAnsi="宋体"/>
                <w:b/>
                <w:bCs/>
                <w:kern w:val="0"/>
                <w:sz w:val="18"/>
                <w:szCs w:val="18"/>
              </w:rPr>
            </w:pPr>
          </w:p>
        </w:tc>
        <w:tc>
          <w:tcPr>
            <w:tcW w:w="768" w:type="dxa"/>
            <w:tcBorders>
              <w:tl2br w:val="nil"/>
              <w:tr2bl w:val="nil"/>
            </w:tcBorders>
            <w:vAlign w:val="center"/>
          </w:tcPr>
          <w:p w14:paraId="7616B6F9">
            <w:pPr>
              <w:widowControl/>
              <w:jc w:val="center"/>
              <w:rPr>
                <w:rFonts w:ascii="宋体" w:hAnsi="宋体"/>
                <w:kern w:val="0"/>
                <w:sz w:val="18"/>
                <w:szCs w:val="18"/>
              </w:rPr>
            </w:pPr>
            <w:r>
              <w:rPr>
                <w:rFonts w:hint="eastAsia" w:ascii="宋体" w:hAnsi="宋体"/>
                <w:kern w:val="0"/>
                <w:sz w:val="18"/>
                <w:szCs w:val="18"/>
              </w:rPr>
              <w:t>20.12</w:t>
            </w:r>
          </w:p>
        </w:tc>
        <w:tc>
          <w:tcPr>
            <w:tcW w:w="1130" w:type="dxa"/>
            <w:tcBorders>
              <w:tl2br w:val="nil"/>
              <w:tr2bl w:val="nil"/>
            </w:tcBorders>
            <w:vAlign w:val="center"/>
          </w:tcPr>
          <w:p w14:paraId="665E5191">
            <w:pPr>
              <w:widowControl/>
              <w:rPr>
                <w:rFonts w:ascii="宋体" w:hAnsi="宋体"/>
                <w:kern w:val="0"/>
                <w:sz w:val="18"/>
                <w:szCs w:val="18"/>
              </w:rPr>
            </w:pPr>
            <w:r>
              <w:rPr>
                <w:rFonts w:hint="eastAsia" w:ascii="宋体" w:hAnsi="宋体"/>
                <w:kern w:val="0"/>
                <w:sz w:val="18"/>
                <w:szCs w:val="18"/>
              </w:rPr>
              <w:t>接地要求和接地电阻</w:t>
            </w:r>
          </w:p>
        </w:tc>
        <w:tc>
          <w:tcPr>
            <w:tcW w:w="10142" w:type="dxa"/>
            <w:tcBorders>
              <w:tl2br w:val="nil"/>
              <w:tr2bl w:val="nil"/>
            </w:tcBorders>
            <w:vAlign w:val="center"/>
          </w:tcPr>
          <w:p w14:paraId="481213F7">
            <w:pPr>
              <w:widowControl/>
              <w:rPr>
                <w:rFonts w:ascii="宋体" w:hAnsi="宋体"/>
                <w:kern w:val="0"/>
                <w:sz w:val="18"/>
                <w:szCs w:val="18"/>
              </w:rPr>
            </w:pPr>
            <w:r>
              <w:rPr>
                <w:rFonts w:hint="eastAsia" w:ascii="宋体" w:hAnsi="宋体"/>
                <w:kern w:val="0"/>
                <w:sz w:val="18"/>
                <w:szCs w:val="18"/>
              </w:rPr>
              <w:t>电气设备中正常情况下不带电的金属外壳、金属管槽、电缆金属保护层、互感器二次回路等应与电源线的地线（PE）可靠连接，低压配电系统保护接地电阻应不大于10Ω。</w:t>
            </w:r>
          </w:p>
        </w:tc>
        <w:tc>
          <w:tcPr>
            <w:tcW w:w="405" w:type="dxa"/>
            <w:tcBorders>
              <w:tl2br w:val="nil"/>
              <w:tr2bl w:val="nil"/>
            </w:tcBorders>
            <w:vAlign w:val="center"/>
          </w:tcPr>
          <w:p w14:paraId="5ACBE183">
            <w:pPr>
              <w:widowControl/>
              <w:jc w:val="center"/>
              <w:rPr>
                <w:rFonts w:ascii="宋体" w:hAnsi="宋体"/>
                <w:kern w:val="0"/>
                <w:sz w:val="18"/>
                <w:szCs w:val="18"/>
              </w:rPr>
            </w:pPr>
          </w:p>
        </w:tc>
        <w:tc>
          <w:tcPr>
            <w:tcW w:w="465" w:type="dxa"/>
            <w:tcBorders>
              <w:tl2br w:val="nil"/>
              <w:tr2bl w:val="nil"/>
            </w:tcBorders>
            <w:vAlign w:val="center"/>
          </w:tcPr>
          <w:p w14:paraId="018543E7">
            <w:pPr>
              <w:widowControl/>
              <w:jc w:val="center"/>
              <w:rPr>
                <w:rFonts w:ascii="宋体" w:hAnsi="宋体"/>
                <w:kern w:val="0"/>
                <w:sz w:val="18"/>
                <w:szCs w:val="18"/>
              </w:rPr>
            </w:pPr>
          </w:p>
        </w:tc>
        <w:tc>
          <w:tcPr>
            <w:tcW w:w="390" w:type="dxa"/>
            <w:tcBorders>
              <w:tl2br w:val="nil"/>
              <w:tr2bl w:val="nil"/>
            </w:tcBorders>
            <w:vAlign w:val="center"/>
          </w:tcPr>
          <w:p w14:paraId="5B957F4C">
            <w:pPr>
              <w:widowControl/>
              <w:jc w:val="center"/>
              <w:rPr>
                <w:rFonts w:ascii="宋体" w:hAnsi="宋体"/>
                <w:kern w:val="0"/>
                <w:sz w:val="18"/>
                <w:szCs w:val="18"/>
              </w:rPr>
            </w:pPr>
          </w:p>
        </w:tc>
        <w:tc>
          <w:tcPr>
            <w:tcW w:w="330" w:type="dxa"/>
            <w:tcBorders>
              <w:tl2br w:val="nil"/>
              <w:tr2bl w:val="nil"/>
            </w:tcBorders>
            <w:vAlign w:val="center"/>
          </w:tcPr>
          <w:p w14:paraId="64C44DA3">
            <w:pPr>
              <w:widowControl/>
              <w:jc w:val="center"/>
              <w:rPr>
                <w:rFonts w:ascii="宋体" w:hAnsi="宋体"/>
                <w:kern w:val="0"/>
                <w:sz w:val="18"/>
                <w:szCs w:val="18"/>
              </w:rPr>
            </w:pPr>
          </w:p>
        </w:tc>
        <w:tc>
          <w:tcPr>
            <w:tcW w:w="600" w:type="dxa"/>
            <w:tcBorders>
              <w:tl2br w:val="nil"/>
              <w:tr2bl w:val="nil"/>
            </w:tcBorders>
          </w:tcPr>
          <w:p w14:paraId="097247BB">
            <w:pPr>
              <w:widowControl/>
              <w:rPr>
                <w:rFonts w:ascii="宋体" w:hAnsi="宋体"/>
                <w:kern w:val="0"/>
                <w:sz w:val="18"/>
                <w:szCs w:val="18"/>
              </w:rPr>
            </w:pPr>
          </w:p>
        </w:tc>
        <w:tc>
          <w:tcPr>
            <w:tcW w:w="450" w:type="dxa"/>
            <w:tcBorders>
              <w:tl2br w:val="nil"/>
              <w:tr2bl w:val="nil"/>
            </w:tcBorders>
          </w:tcPr>
          <w:p w14:paraId="5AA89EC2">
            <w:pPr>
              <w:widowControl/>
              <w:rPr>
                <w:rFonts w:ascii="宋体" w:hAnsi="宋体"/>
                <w:kern w:val="0"/>
                <w:sz w:val="18"/>
                <w:szCs w:val="18"/>
              </w:rPr>
            </w:pPr>
          </w:p>
        </w:tc>
      </w:tr>
      <w:tr w14:paraId="2B1648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7" w:hRule="atLeast"/>
        </w:trPr>
        <w:tc>
          <w:tcPr>
            <w:tcW w:w="881" w:type="dxa"/>
            <w:vMerge w:val="continue"/>
            <w:tcBorders>
              <w:tl2br w:val="nil"/>
              <w:tr2bl w:val="nil"/>
            </w:tcBorders>
            <w:vAlign w:val="center"/>
          </w:tcPr>
          <w:p w14:paraId="7A62E904">
            <w:pPr>
              <w:widowControl/>
              <w:jc w:val="left"/>
              <w:rPr>
                <w:rFonts w:ascii="宋体" w:hAnsi="宋体"/>
                <w:b/>
                <w:bCs/>
                <w:kern w:val="0"/>
                <w:sz w:val="18"/>
                <w:szCs w:val="18"/>
              </w:rPr>
            </w:pPr>
          </w:p>
          <w:p w14:paraId="74673416">
            <w:pPr>
              <w:widowControl/>
              <w:jc w:val="left"/>
              <w:rPr>
                <w:rFonts w:ascii="宋体" w:hAnsi="宋体"/>
                <w:b/>
                <w:bCs/>
                <w:kern w:val="0"/>
                <w:sz w:val="18"/>
                <w:szCs w:val="18"/>
              </w:rPr>
            </w:pPr>
          </w:p>
        </w:tc>
        <w:tc>
          <w:tcPr>
            <w:tcW w:w="768" w:type="dxa"/>
            <w:tcBorders>
              <w:tl2br w:val="nil"/>
              <w:tr2bl w:val="nil"/>
            </w:tcBorders>
            <w:vAlign w:val="center"/>
          </w:tcPr>
          <w:p w14:paraId="1BAD3E0B">
            <w:pPr>
              <w:widowControl/>
              <w:jc w:val="center"/>
              <w:rPr>
                <w:rFonts w:ascii="宋体" w:hAnsi="宋体"/>
                <w:kern w:val="0"/>
                <w:sz w:val="18"/>
                <w:szCs w:val="18"/>
              </w:rPr>
            </w:pPr>
            <w:r>
              <w:rPr>
                <w:rFonts w:hint="eastAsia" w:ascii="宋体" w:hAnsi="宋体"/>
                <w:kern w:val="0"/>
                <w:sz w:val="18"/>
                <w:szCs w:val="18"/>
              </w:rPr>
              <w:t>20.13</w:t>
            </w:r>
          </w:p>
        </w:tc>
        <w:tc>
          <w:tcPr>
            <w:tcW w:w="1130" w:type="dxa"/>
            <w:tcBorders>
              <w:tl2br w:val="nil"/>
              <w:tr2bl w:val="nil"/>
            </w:tcBorders>
            <w:vAlign w:val="center"/>
          </w:tcPr>
          <w:p w14:paraId="20F2129E">
            <w:pPr>
              <w:widowControl/>
              <w:rPr>
                <w:rFonts w:ascii="宋体" w:hAnsi="宋体"/>
                <w:kern w:val="0"/>
                <w:sz w:val="18"/>
                <w:szCs w:val="18"/>
              </w:rPr>
            </w:pPr>
            <w:r>
              <w:rPr>
                <w:rFonts w:hint="eastAsia" w:ascii="宋体" w:hAnsi="宋体"/>
                <w:kern w:val="0"/>
                <w:sz w:val="18"/>
                <w:szCs w:val="18"/>
              </w:rPr>
              <w:t>接地导通性能</w:t>
            </w:r>
          </w:p>
        </w:tc>
        <w:tc>
          <w:tcPr>
            <w:tcW w:w="10142" w:type="dxa"/>
            <w:tcBorders>
              <w:tl2br w:val="nil"/>
              <w:tr2bl w:val="nil"/>
            </w:tcBorders>
            <w:vAlign w:val="center"/>
          </w:tcPr>
          <w:p w14:paraId="3B406CD9">
            <w:pPr>
              <w:widowControl/>
              <w:rPr>
                <w:rFonts w:ascii="宋体" w:hAnsi="宋体"/>
                <w:kern w:val="0"/>
                <w:sz w:val="18"/>
                <w:szCs w:val="18"/>
              </w:rPr>
            </w:pPr>
            <w:r>
              <w:rPr>
                <w:rFonts w:hint="eastAsia" w:ascii="宋体" w:hAnsi="宋体"/>
                <w:kern w:val="0"/>
                <w:sz w:val="18"/>
                <w:szCs w:val="18"/>
              </w:rPr>
              <w:t>所有电气设备及线管、线槽的外露可以导电部分应当与保护线（PE）可靠连接。</w:t>
            </w:r>
          </w:p>
        </w:tc>
        <w:tc>
          <w:tcPr>
            <w:tcW w:w="405" w:type="dxa"/>
            <w:tcBorders>
              <w:tl2br w:val="nil"/>
              <w:tr2bl w:val="nil"/>
            </w:tcBorders>
            <w:vAlign w:val="center"/>
          </w:tcPr>
          <w:p w14:paraId="27030515">
            <w:pPr>
              <w:widowControl/>
              <w:jc w:val="center"/>
              <w:rPr>
                <w:rFonts w:ascii="宋体" w:hAnsi="宋体"/>
                <w:kern w:val="0"/>
                <w:sz w:val="18"/>
                <w:szCs w:val="18"/>
              </w:rPr>
            </w:pPr>
          </w:p>
        </w:tc>
        <w:tc>
          <w:tcPr>
            <w:tcW w:w="465" w:type="dxa"/>
            <w:tcBorders>
              <w:tl2br w:val="nil"/>
              <w:tr2bl w:val="nil"/>
            </w:tcBorders>
            <w:vAlign w:val="center"/>
          </w:tcPr>
          <w:p w14:paraId="6E5D58E2">
            <w:pPr>
              <w:widowControl/>
              <w:jc w:val="center"/>
              <w:rPr>
                <w:rFonts w:ascii="宋体" w:hAnsi="宋体"/>
                <w:kern w:val="0"/>
                <w:sz w:val="18"/>
                <w:szCs w:val="18"/>
              </w:rPr>
            </w:pPr>
          </w:p>
        </w:tc>
        <w:tc>
          <w:tcPr>
            <w:tcW w:w="390" w:type="dxa"/>
            <w:tcBorders>
              <w:tl2br w:val="nil"/>
              <w:tr2bl w:val="nil"/>
            </w:tcBorders>
            <w:vAlign w:val="center"/>
          </w:tcPr>
          <w:p w14:paraId="115BB365">
            <w:pPr>
              <w:widowControl/>
              <w:jc w:val="center"/>
              <w:rPr>
                <w:rFonts w:ascii="宋体" w:hAnsi="宋体"/>
                <w:kern w:val="0"/>
                <w:sz w:val="18"/>
                <w:szCs w:val="18"/>
              </w:rPr>
            </w:pPr>
          </w:p>
        </w:tc>
        <w:tc>
          <w:tcPr>
            <w:tcW w:w="330" w:type="dxa"/>
            <w:tcBorders>
              <w:tl2br w:val="nil"/>
              <w:tr2bl w:val="nil"/>
            </w:tcBorders>
            <w:vAlign w:val="center"/>
          </w:tcPr>
          <w:p w14:paraId="640DAF71">
            <w:pPr>
              <w:widowControl/>
              <w:jc w:val="center"/>
              <w:rPr>
                <w:rFonts w:ascii="宋体" w:hAnsi="宋体"/>
                <w:kern w:val="0"/>
                <w:sz w:val="18"/>
                <w:szCs w:val="18"/>
              </w:rPr>
            </w:pPr>
          </w:p>
        </w:tc>
        <w:tc>
          <w:tcPr>
            <w:tcW w:w="600" w:type="dxa"/>
            <w:tcBorders>
              <w:tl2br w:val="nil"/>
              <w:tr2bl w:val="nil"/>
            </w:tcBorders>
          </w:tcPr>
          <w:p w14:paraId="78BCF307">
            <w:pPr>
              <w:widowControl/>
              <w:rPr>
                <w:rFonts w:ascii="宋体" w:hAnsi="宋体"/>
                <w:kern w:val="0"/>
                <w:sz w:val="18"/>
                <w:szCs w:val="18"/>
              </w:rPr>
            </w:pPr>
          </w:p>
        </w:tc>
        <w:tc>
          <w:tcPr>
            <w:tcW w:w="450" w:type="dxa"/>
            <w:tcBorders>
              <w:tl2br w:val="nil"/>
              <w:tr2bl w:val="nil"/>
            </w:tcBorders>
          </w:tcPr>
          <w:p w14:paraId="3679FBCF">
            <w:pPr>
              <w:widowControl/>
              <w:rPr>
                <w:rFonts w:ascii="宋体" w:hAnsi="宋体"/>
                <w:kern w:val="0"/>
                <w:sz w:val="18"/>
                <w:szCs w:val="18"/>
              </w:rPr>
            </w:pPr>
          </w:p>
        </w:tc>
      </w:tr>
      <w:tr w14:paraId="0F22EB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7" w:hRule="atLeast"/>
        </w:trPr>
        <w:tc>
          <w:tcPr>
            <w:tcW w:w="881" w:type="dxa"/>
            <w:vMerge w:val="continue"/>
            <w:tcBorders>
              <w:tl2br w:val="nil"/>
              <w:tr2bl w:val="nil"/>
            </w:tcBorders>
            <w:vAlign w:val="center"/>
          </w:tcPr>
          <w:p w14:paraId="6D287125">
            <w:pPr>
              <w:widowControl/>
              <w:jc w:val="left"/>
              <w:rPr>
                <w:rFonts w:ascii="宋体" w:hAnsi="宋体"/>
                <w:b/>
                <w:bCs/>
                <w:kern w:val="0"/>
                <w:sz w:val="18"/>
                <w:szCs w:val="18"/>
              </w:rPr>
            </w:pPr>
          </w:p>
        </w:tc>
        <w:tc>
          <w:tcPr>
            <w:tcW w:w="768" w:type="dxa"/>
            <w:tcBorders>
              <w:tl2br w:val="nil"/>
              <w:tr2bl w:val="nil"/>
            </w:tcBorders>
            <w:vAlign w:val="center"/>
          </w:tcPr>
          <w:p w14:paraId="598E1E28">
            <w:pPr>
              <w:widowControl/>
              <w:jc w:val="center"/>
              <w:rPr>
                <w:rFonts w:ascii="宋体" w:hAnsi="宋体"/>
                <w:kern w:val="0"/>
                <w:sz w:val="18"/>
                <w:szCs w:val="18"/>
              </w:rPr>
            </w:pPr>
            <w:r>
              <w:rPr>
                <w:rFonts w:hint="eastAsia" w:ascii="宋体" w:hAnsi="宋体"/>
                <w:kern w:val="0"/>
                <w:sz w:val="18"/>
                <w:szCs w:val="18"/>
              </w:rPr>
              <w:t>20.14</w:t>
            </w:r>
          </w:p>
        </w:tc>
        <w:tc>
          <w:tcPr>
            <w:tcW w:w="1130" w:type="dxa"/>
            <w:tcBorders>
              <w:tl2br w:val="nil"/>
              <w:tr2bl w:val="nil"/>
            </w:tcBorders>
            <w:vAlign w:val="center"/>
          </w:tcPr>
          <w:p w14:paraId="46859E99">
            <w:pPr>
              <w:widowControl/>
              <w:rPr>
                <w:rFonts w:ascii="宋体" w:hAnsi="宋体"/>
                <w:kern w:val="0"/>
                <w:sz w:val="18"/>
                <w:szCs w:val="18"/>
              </w:rPr>
            </w:pPr>
            <w:r>
              <w:rPr>
                <w:rFonts w:hint="eastAsia" w:ascii="宋体" w:hAnsi="宋体"/>
                <w:kern w:val="0"/>
                <w:sz w:val="18"/>
                <w:szCs w:val="18"/>
              </w:rPr>
              <w:t>集电器</w:t>
            </w:r>
          </w:p>
        </w:tc>
        <w:tc>
          <w:tcPr>
            <w:tcW w:w="10142" w:type="dxa"/>
            <w:tcBorders>
              <w:tl2br w:val="nil"/>
              <w:tr2bl w:val="nil"/>
            </w:tcBorders>
            <w:vAlign w:val="center"/>
          </w:tcPr>
          <w:p w14:paraId="08D3289F">
            <w:pPr>
              <w:widowControl/>
              <w:rPr>
                <w:rFonts w:ascii="宋体" w:hAnsi="宋体"/>
                <w:kern w:val="0"/>
                <w:sz w:val="18"/>
                <w:szCs w:val="18"/>
              </w:rPr>
            </w:pPr>
            <w:r>
              <w:rPr>
                <w:rFonts w:hint="eastAsia" w:ascii="宋体" w:hAnsi="宋体"/>
                <w:kern w:val="0"/>
                <w:sz w:val="18"/>
                <w:szCs w:val="18"/>
              </w:rPr>
              <w:t>集电器应符合以下规定：</w:t>
            </w:r>
            <w:r>
              <w:rPr>
                <w:rFonts w:hint="eastAsia" w:ascii="宋体" w:hAnsi="宋体"/>
                <w:kern w:val="0"/>
                <w:sz w:val="18"/>
                <w:szCs w:val="18"/>
              </w:rPr>
              <w:br w:type="textWrapping"/>
            </w:r>
            <w:r>
              <w:rPr>
                <w:rFonts w:hint="eastAsia" w:ascii="宋体" w:hAnsi="宋体"/>
                <w:kern w:val="0"/>
                <w:sz w:val="18"/>
                <w:szCs w:val="18"/>
              </w:rPr>
              <w:t>a)根据结构和功能要求，可采用轴向或端面滑环的结构型式。滑环应选用导电性能良好的材料；</w:t>
            </w:r>
            <w:r>
              <w:rPr>
                <w:rFonts w:hint="eastAsia" w:ascii="宋体" w:hAnsi="宋体"/>
                <w:kern w:val="0"/>
                <w:sz w:val="18"/>
                <w:szCs w:val="18"/>
              </w:rPr>
              <w:br w:type="textWrapping"/>
            </w:r>
            <w:r>
              <w:rPr>
                <w:rFonts w:hint="eastAsia" w:ascii="宋体" w:hAnsi="宋体"/>
                <w:kern w:val="0"/>
                <w:sz w:val="18"/>
                <w:szCs w:val="18"/>
              </w:rPr>
              <w:t>b)电刷和滑环应接触良好，并满足电流容量要求；</w:t>
            </w:r>
            <w:r>
              <w:rPr>
                <w:rFonts w:hint="eastAsia" w:ascii="宋体" w:hAnsi="宋体"/>
                <w:kern w:val="0"/>
                <w:sz w:val="18"/>
                <w:szCs w:val="18"/>
              </w:rPr>
              <w:br w:type="textWrapping"/>
            </w:r>
            <w:r>
              <w:rPr>
                <w:rFonts w:hint="eastAsia" w:ascii="宋体" w:hAnsi="宋体"/>
                <w:kern w:val="0"/>
                <w:sz w:val="18"/>
                <w:szCs w:val="18"/>
              </w:rPr>
              <w:t>c)外露的集电器和滑接线应有防雨设施。</w:t>
            </w:r>
          </w:p>
        </w:tc>
        <w:tc>
          <w:tcPr>
            <w:tcW w:w="405" w:type="dxa"/>
            <w:tcBorders>
              <w:tl2br w:val="nil"/>
              <w:tr2bl w:val="nil"/>
            </w:tcBorders>
            <w:vAlign w:val="center"/>
          </w:tcPr>
          <w:p w14:paraId="21E909A8">
            <w:pPr>
              <w:widowControl/>
              <w:jc w:val="center"/>
              <w:rPr>
                <w:rFonts w:ascii="宋体" w:hAnsi="宋体"/>
                <w:kern w:val="0"/>
                <w:sz w:val="18"/>
                <w:szCs w:val="18"/>
              </w:rPr>
            </w:pPr>
          </w:p>
        </w:tc>
        <w:tc>
          <w:tcPr>
            <w:tcW w:w="465" w:type="dxa"/>
            <w:tcBorders>
              <w:tl2br w:val="nil"/>
              <w:tr2bl w:val="nil"/>
            </w:tcBorders>
            <w:vAlign w:val="center"/>
          </w:tcPr>
          <w:p w14:paraId="58C6A471">
            <w:pPr>
              <w:widowControl/>
              <w:jc w:val="center"/>
              <w:rPr>
                <w:rFonts w:ascii="宋体" w:hAnsi="宋体"/>
                <w:kern w:val="0"/>
                <w:sz w:val="18"/>
                <w:szCs w:val="18"/>
              </w:rPr>
            </w:pPr>
          </w:p>
        </w:tc>
        <w:tc>
          <w:tcPr>
            <w:tcW w:w="390" w:type="dxa"/>
            <w:tcBorders>
              <w:tl2br w:val="nil"/>
              <w:tr2bl w:val="nil"/>
            </w:tcBorders>
            <w:vAlign w:val="center"/>
          </w:tcPr>
          <w:p w14:paraId="1D1F2F24">
            <w:pPr>
              <w:widowControl/>
              <w:jc w:val="center"/>
              <w:rPr>
                <w:rFonts w:ascii="宋体" w:hAnsi="宋体"/>
                <w:kern w:val="0"/>
                <w:sz w:val="18"/>
                <w:szCs w:val="18"/>
              </w:rPr>
            </w:pPr>
          </w:p>
        </w:tc>
        <w:tc>
          <w:tcPr>
            <w:tcW w:w="330" w:type="dxa"/>
            <w:tcBorders>
              <w:tl2br w:val="nil"/>
              <w:tr2bl w:val="nil"/>
            </w:tcBorders>
            <w:vAlign w:val="center"/>
          </w:tcPr>
          <w:p w14:paraId="778491AD">
            <w:pPr>
              <w:widowControl/>
              <w:jc w:val="center"/>
              <w:rPr>
                <w:rFonts w:ascii="宋体" w:hAnsi="宋体"/>
                <w:kern w:val="0"/>
                <w:sz w:val="18"/>
                <w:szCs w:val="18"/>
              </w:rPr>
            </w:pPr>
          </w:p>
        </w:tc>
        <w:tc>
          <w:tcPr>
            <w:tcW w:w="600" w:type="dxa"/>
            <w:tcBorders>
              <w:tl2br w:val="nil"/>
              <w:tr2bl w:val="nil"/>
            </w:tcBorders>
          </w:tcPr>
          <w:p w14:paraId="5E1F6874">
            <w:pPr>
              <w:widowControl/>
              <w:rPr>
                <w:rFonts w:ascii="宋体" w:hAnsi="宋体"/>
                <w:kern w:val="0"/>
                <w:sz w:val="18"/>
                <w:szCs w:val="18"/>
              </w:rPr>
            </w:pPr>
          </w:p>
        </w:tc>
        <w:tc>
          <w:tcPr>
            <w:tcW w:w="450" w:type="dxa"/>
            <w:tcBorders>
              <w:tl2br w:val="nil"/>
              <w:tr2bl w:val="nil"/>
            </w:tcBorders>
          </w:tcPr>
          <w:p w14:paraId="69ED8251">
            <w:pPr>
              <w:widowControl/>
              <w:rPr>
                <w:rFonts w:ascii="宋体" w:hAnsi="宋体"/>
                <w:kern w:val="0"/>
                <w:sz w:val="18"/>
                <w:szCs w:val="18"/>
              </w:rPr>
            </w:pPr>
          </w:p>
        </w:tc>
      </w:tr>
      <w:tr w14:paraId="15D3AF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7" w:hRule="atLeast"/>
        </w:trPr>
        <w:tc>
          <w:tcPr>
            <w:tcW w:w="881" w:type="dxa"/>
            <w:vMerge w:val="continue"/>
            <w:tcBorders>
              <w:tl2br w:val="nil"/>
              <w:tr2bl w:val="nil"/>
            </w:tcBorders>
            <w:vAlign w:val="center"/>
          </w:tcPr>
          <w:p w14:paraId="3BC2577F">
            <w:pPr>
              <w:widowControl/>
              <w:jc w:val="left"/>
              <w:rPr>
                <w:rFonts w:ascii="宋体" w:hAnsi="宋体"/>
                <w:b/>
                <w:bCs/>
                <w:kern w:val="0"/>
                <w:sz w:val="18"/>
                <w:szCs w:val="18"/>
              </w:rPr>
            </w:pPr>
          </w:p>
        </w:tc>
        <w:tc>
          <w:tcPr>
            <w:tcW w:w="768" w:type="dxa"/>
            <w:tcBorders>
              <w:tl2br w:val="nil"/>
              <w:tr2bl w:val="nil"/>
            </w:tcBorders>
            <w:vAlign w:val="center"/>
          </w:tcPr>
          <w:p w14:paraId="32018191">
            <w:pPr>
              <w:widowControl/>
              <w:jc w:val="center"/>
              <w:rPr>
                <w:rFonts w:ascii="宋体" w:hAnsi="宋体"/>
                <w:kern w:val="0"/>
                <w:sz w:val="18"/>
                <w:szCs w:val="18"/>
              </w:rPr>
            </w:pPr>
            <w:r>
              <w:rPr>
                <w:rFonts w:hint="eastAsia" w:ascii="宋体" w:hAnsi="宋体"/>
                <w:kern w:val="0"/>
                <w:sz w:val="18"/>
                <w:szCs w:val="18"/>
              </w:rPr>
              <w:t>20.15</w:t>
            </w:r>
          </w:p>
        </w:tc>
        <w:tc>
          <w:tcPr>
            <w:tcW w:w="1130" w:type="dxa"/>
            <w:tcBorders>
              <w:tl2br w:val="nil"/>
              <w:tr2bl w:val="nil"/>
            </w:tcBorders>
            <w:vAlign w:val="center"/>
          </w:tcPr>
          <w:p w14:paraId="01FD15E7">
            <w:pPr>
              <w:widowControl/>
              <w:rPr>
                <w:rFonts w:ascii="宋体" w:hAnsi="宋体"/>
                <w:kern w:val="0"/>
                <w:sz w:val="18"/>
                <w:szCs w:val="18"/>
              </w:rPr>
            </w:pPr>
            <w:r>
              <w:rPr>
                <w:rFonts w:hint="eastAsia" w:ascii="宋体" w:hAnsi="宋体"/>
                <w:kern w:val="0"/>
                <w:sz w:val="18"/>
                <w:szCs w:val="18"/>
              </w:rPr>
              <w:t>备用电源</w:t>
            </w:r>
          </w:p>
        </w:tc>
        <w:tc>
          <w:tcPr>
            <w:tcW w:w="10142" w:type="dxa"/>
            <w:tcBorders>
              <w:tl2br w:val="nil"/>
              <w:tr2bl w:val="nil"/>
            </w:tcBorders>
            <w:vAlign w:val="center"/>
          </w:tcPr>
          <w:p w14:paraId="7646F5F0">
            <w:pPr>
              <w:widowControl/>
              <w:rPr>
                <w:rFonts w:ascii="宋体" w:hAnsi="宋体"/>
                <w:kern w:val="0"/>
                <w:sz w:val="18"/>
                <w:szCs w:val="18"/>
              </w:rPr>
            </w:pPr>
            <w:r>
              <w:rPr>
                <w:rFonts w:hint="eastAsia" w:ascii="宋体" w:hAnsi="宋体"/>
                <w:kern w:val="0"/>
                <w:sz w:val="18"/>
                <w:szCs w:val="18"/>
              </w:rPr>
              <w:t>备用电源的选型应能满足设备满载状态下的稳定运行。</w:t>
            </w:r>
          </w:p>
        </w:tc>
        <w:tc>
          <w:tcPr>
            <w:tcW w:w="405" w:type="dxa"/>
            <w:tcBorders>
              <w:tl2br w:val="nil"/>
              <w:tr2bl w:val="nil"/>
            </w:tcBorders>
            <w:vAlign w:val="center"/>
          </w:tcPr>
          <w:p w14:paraId="6D11D5AC">
            <w:pPr>
              <w:widowControl/>
              <w:jc w:val="center"/>
              <w:rPr>
                <w:rFonts w:ascii="宋体" w:hAnsi="宋体"/>
                <w:kern w:val="0"/>
                <w:sz w:val="18"/>
                <w:szCs w:val="18"/>
              </w:rPr>
            </w:pPr>
          </w:p>
        </w:tc>
        <w:tc>
          <w:tcPr>
            <w:tcW w:w="465" w:type="dxa"/>
            <w:tcBorders>
              <w:tl2br w:val="nil"/>
              <w:tr2bl w:val="nil"/>
            </w:tcBorders>
            <w:vAlign w:val="center"/>
          </w:tcPr>
          <w:p w14:paraId="06C77E7B">
            <w:pPr>
              <w:widowControl/>
              <w:jc w:val="center"/>
              <w:rPr>
                <w:rFonts w:ascii="宋体" w:hAnsi="宋体"/>
                <w:kern w:val="0"/>
                <w:sz w:val="18"/>
                <w:szCs w:val="18"/>
              </w:rPr>
            </w:pPr>
          </w:p>
        </w:tc>
        <w:tc>
          <w:tcPr>
            <w:tcW w:w="390" w:type="dxa"/>
            <w:tcBorders>
              <w:tl2br w:val="nil"/>
              <w:tr2bl w:val="nil"/>
            </w:tcBorders>
            <w:vAlign w:val="center"/>
          </w:tcPr>
          <w:p w14:paraId="33782C95">
            <w:pPr>
              <w:widowControl/>
              <w:jc w:val="center"/>
              <w:rPr>
                <w:rFonts w:ascii="宋体" w:hAnsi="宋体"/>
                <w:kern w:val="0"/>
                <w:sz w:val="18"/>
                <w:szCs w:val="18"/>
              </w:rPr>
            </w:pPr>
          </w:p>
        </w:tc>
        <w:tc>
          <w:tcPr>
            <w:tcW w:w="330" w:type="dxa"/>
            <w:tcBorders>
              <w:tl2br w:val="nil"/>
              <w:tr2bl w:val="nil"/>
            </w:tcBorders>
            <w:vAlign w:val="center"/>
          </w:tcPr>
          <w:p w14:paraId="35546A20">
            <w:pPr>
              <w:widowControl/>
              <w:jc w:val="center"/>
              <w:rPr>
                <w:rFonts w:ascii="宋体" w:hAnsi="宋体"/>
                <w:kern w:val="0"/>
                <w:sz w:val="18"/>
                <w:szCs w:val="18"/>
              </w:rPr>
            </w:pPr>
          </w:p>
        </w:tc>
        <w:tc>
          <w:tcPr>
            <w:tcW w:w="600" w:type="dxa"/>
            <w:tcBorders>
              <w:tl2br w:val="nil"/>
              <w:tr2bl w:val="nil"/>
            </w:tcBorders>
          </w:tcPr>
          <w:p w14:paraId="70B695C1">
            <w:pPr>
              <w:widowControl/>
              <w:rPr>
                <w:rFonts w:ascii="宋体" w:hAnsi="宋体"/>
                <w:kern w:val="0"/>
                <w:sz w:val="18"/>
                <w:szCs w:val="18"/>
              </w:rPr>
            </w:pPr>
          </w:p>
        </w:tc>
        <w:tc>
          <w:tcPr>
            <w:tcW w:w="450" w:type="dxa"/>
            <w:tcBorders>
              <w:tl2br w:val="nil"/>
              <w:tr2bl w:val="nil"/>
            </w:tcBorders>
          </w:tcPr>
          <w:p w14:paraId="0A388FCD">
            <w:pPr>
              <w:widowControl/>
              <w:rPr>
                <w:rFonts w:ascii="宋体" w:hAnsi="宋体"/>
                <w:kern w:val="0"/>
                <w:sz w:val="18"/>
                <w:szCs w:val="18"/>
              </w:rPr>
            </w:pPr>
          </w:p>
        </w:tc>
      </w:tr>
      <w:tr w14:paraId="681EE2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7" w:hRule="atLeast"/>
        </w:trPr>
        <w:tc>
          <w:tcPr>
            <w:tcW w:w="881" w:type="dxa"/>
            <w:vMerge w:val="continue"/>
            <w:tcBorders>
              <w:tl2br w:val="nil"/>
              <w:tr2bl w:val="nil"/>
            </w:tcBorders>
            <w:vAlign w:val="center"/>
          </w:tcPr>
          <w:p w14:paraId="7FA2AAEE">
            <w:pPr>
              <w:widowControl/>
              <w:jc w:val="left"/>
              <w:rPr>
                <w:rFonts w:ascii="宋体" w:hAnsi="宋体"/>
                <w:b/>
                <w:bCs/>
                <w:kern w:val="0"/>
                <w:sz w:val="18"/>
                <w:szCs w:val="18"/>
              </w:rPr>
            </w:pPr>
          </w:p>
        </w:tc>
        <w:tc>
          <w:tcPr>
            <w:tcW w:w="768" w:type="dxa"/>
            <w:tcBorders>
              <w:tl2br w:val="nil"/>
              <w:tr2bl w:val="nil"/>
            </w:tcBorders>
            <w:vAlign w:val="center"/>
          </w:tcPr>
          <w:p w14:paraId="5CFFB5A0">
            <w:pPr>
              <w:widowControl/>
              <w:jc w:val="center"/>
              <w:rPr>
                <w:rFonts w:ascii="宋体" w:hAnsi="宋体"/>
                <w:kern w:val="0"/>
                <w:sz w:val="18"/>
                <w:szCs w:val="18"/>
              </w:rPr>
            </w:pPr>
            <w:r>
              <w:rPr>
                <w:rFonts w:hint="eastAsia" w:ascii="宋体" w:hAnsi="宋体"/>
                <w:kern w:val="0"/>
                <w:sz w:val="18"/>
                <w:szCs w:val="18"/>
              </w:rPr>
              <w:t>20.16</w:t>
            </w:r>
          </w:p>
        </w:tc>
        <w:tc>
          <w:tcPr>
            <w:tcW w:w="1130" w:type="dxa"/>
            <w:tcBorders>
              <w:tl2br w:val="nil"/>
              <w:tr2bl w:val="nil"/>
            </w:tcBorders>
            <w:vAlign w:val="center"/>
          </w:tcPr>
          <w:p w14:paraId="63C3A886">
            <w:pPr>
              <w:widowControl/>
              <w:rPr>
                <w:rFonts w:ascii="宋体" w:hAnsi="宋体"/>
                <w:kern w:val="0"/>
                <w:sz w:val="18"/>
                <w:szCs w:val="18"/>
              </w:rPr>
            </w:pPr>
            <w:r>
              <w:rPr>
                <w:rFonts w:hint="eastAsia" w:ascii="宋体" w:hAnsi="宋体"/>
                <w:kern w:val="0"/>
                <w:sz w:val="18"/>
                <w:szCs w:val="18"/>
              </w:rPr>
              <w:t>闪电浪涌防护</w:t>
            </w:r>
          </w:p>
        </w:tc>
        <w:tc>
          <w:tcPr>
            <w:tcW w:w="10142" w:type="dxa"/>
            <w:tcBorders>
              <w:tl2br w:val="nil"/>
              <w:tr2bl w:val="nil"/>
            </w:tcBorders>
            <w:vAlign w:val="center"/>
          </w:tcPr>
          <w:p w14:paraId="79BFCC6A">
            <w:pPr>
              <w:widowControl/>
              <w:rPr>
                <w:rFonts w:ascii="宋体" w:hAnsi="宋体"/>
                <w:kern w:val="0"/>
                <w:sz w:val="18"/>
                <w:szCs w:val="18"/>
              </w:rPr>
            </w:pPr>
            <w:r>
              <w:rPr>
                <w:rFonts w:hint="eastAsia" w:ascii="宋体" w:hAnsi="宋体"/>
                <w:kern w:val="0"/>
                <w:sz w:val="18"/>
                <w:szCs w:val="18"/>
              </w:rPr>
              <w:t>对有防雷要求的设备应设置闪电浪涌防护装置。</w:t>
            </w:r>
          </w:p>
        </w:tc>
        <w:tc>
          <w:tcPr>
            <w:tcW w:w="405" w:type="dxa"/>
            <w:tcBorders>
              <w:tl2br w:val="nil"/>
              <w:tr2bl w:val="nil"/>
            </w:tcBorders>
            <w:vAlign w:val="center"/>
          </w:tcPr>
          <w:p w14:paraId="706836BB">
            <w:pPr>
              <w:widowControl/>
              <w:jc w:val="center"/>
              <w:rPr>
                <w:rFonts w:ascii="宋体" w:hAnsi="宋体"/>
                <w:kern w:val="0"/>
                <w:sz w:val="18"/>
                <w:szCs w:val="18"/>
              </w:rPr>
            </w:pPr>
          </w:p>
        </w:tc>
        <w:tc>
          <w:tcPr>
            <w:tcW w:w="465" w:type="dxa"/>
            <w:tcBorders>
              <w:tl2br w:val="nil"/>
              <w:tr2bl w:val="nil"/>
            </w:tcBorders>
            <w:vAlign w:val="center"/>
          </w:tcPr>
          <w:p w14:paraId="4597EE2E">
            <w:pPr>
              <w:widowControl/>
              <w:jc w:val="center"/>
              <w:rPr>
                <w:rFonts w:ascii="宋体" w:hAnsi="宋体"/>
                <w:kern w:val="0"/>
                <w:sz w:val="18"/>
                <w:szCs w:val="18"/>
              </w:rPr>
            </w:pPr>
          </w:p>
        </w:tc>
        <w:tc>
          <w:tcPr>
            <w:tcW w:w="390" w:type="dxa"/>
            <w:tcBorders>
              <w:tl2br w:val="nil"/>
              <w:tr2bl w:val="nil"/>
            </w:tcBorders>
            <w:vAlign w:val="center"/>
          </w:tcPr>
          <w:p w14:paraId="656DDBEE">
            <w:pPr>
              <w:widowControl/>
              <w:jc w:val="center"/>
              <w:rPr>
                <w:rFonts w:ascii="宋体" w:hAnsi="宋体"/>
                <w:kern w:val="0"/>
                <w:sz w:val="18"/>
                <w:szCs w:val="18"/>
              </w:rPr>
            </w:pPr>
          </w:p>
        </w:tc>
        <w:tc>
          <w:tcPr>
            <w:tcW w:w="330" w:type="dxa"/>
            <w:tcBorders>
              <w:tl2br w:val="nil"/>
              <w:tr2bl w:val="nil"/>
            </w:tcBorders>
            <w:vAlign w:val="center"/>
          </w:tcPr>
          <w:p w14:paraId="0E3377D9">
            <w:pPr>
              <w:widowControl/>
              <w:jc w:val="center"/>
              <w:rPr>
                <w:rFonts w:ascii="宋体" w:hAnsi="宋体"/>
                <w:kern w:val="0"/>
                <w:sz w:val="18"/>
                <w:szCs w:val="18"/>
              </w:rPr>
            </w:pPr>
          </w:p>
        </w:tc>
        <w:tc>
          <w:tcPr>
            <w:tcW w:w="600" w:type="dxa"/>
            <w:tcBorders>
              <w:tl2br w:val="nil"/>
              <w:tr2bl w:val="nil"/>
            </w:tcBorders>
          </w:tcPr>
          <w:p w14:paraId="6942BBC4">
            <w:pPr>
              <w:widowControl/>
              <w:rPr>
                <w:rFonts w:ascii="宋体" w:hAnsi="宋体"/>
                <w:kern w:val="0"/>
                <w:sz w:val="18"/>
                <w:szCs w:val="18"/>
              </w:rPr>
            </w:pPr>
          </w:p>
        </w:tc>
        <w:tc>
          <w:tcPr>
            <w:tcW w:w="450" w:type="dxa"/>
            <w:tcBorders>
              <w:tl2br w:val="nil"/>
              <w:tr2bl w:val="nil"/>
            </w:tcBorders>
          </w:tcPr>
          <w:p w14:paraId="272D312F">
            <w:pPr>
              <w:widowControl/>
              <w:rPr>
                <w:rFonts w:ascii="宋体" w:hAnsi="宋体"/>
                <w:kern w:val="0"/>
                <w:sz w:val="18"/>
                <w:szCs w:val="18"/>
              </w:rPr>
            </w:pPr>
          </w:p>
        </w:tc>
      </w:tr>
      <w:tr w14:paraId="7AB9C3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trPr>
        <w:tc>
          <w:tcPr>
            <w:tcW w:w="881" w:type="dxa"/>
            <w:vMerge w:val="restart"/>
            <w:tcBorders>
              <w:tl2br w:val="nil"/>
              <w:tr2bl w:val="nil"/>
            </w:tcBorders>
            <w:vAlign w:val="center"/>
          </w:tcPr>
          <w:p w14:paraId="6E1A8581">
            <w:pPr>
              <w:widowControl/>
              <w:jc w:val="center"/>
              <w:rPr>
                <w:rFonts w:ascii="宋体" w:hAnsi="宋体"/>
                <w:bCs/>
                <w:kern w:val="0"/>
                <w:sz w:val="18"/>
                <w:szCs w:val="18"/>
              </w:rPr>
            </w:pPr>
            <w:r>
              <w:rPr>
                <w:rFonts w:hint="eastAsia" w:ascii="宋体" w:hAnsi="宋体"/>
                <w:bCs/>
                <w:kern w:val="0"/>
                <w:sz w:val="18"/>
                <w:szCs w:val="18"/>
              </w:rPr>
              <w:t>21</w:t>
            </w:r>
          </w:p>
          <w:p w14:paraId="726C43DF">
            <w:pPr>
              <w:widowControl/>
              <w:jc w:val="center"/>
              <w:rPr>
                <w:rFonts w:ascii="宋体" w:hAnsi="宋体"/>
                <w:b/>
                <w:bCs/>
                <w:kern w:val="0"/>
                <w:sz w:val="18"/>
                <w:szCs w:val="18"/>
              </w:rPr>
            </w:pPr>
            <w:r>
              <w:rPr>
                <w:rFonts w:hint="eastAsia" w:ascii="宋体" w:hAnsi="宋体"/>
                <w:bCs/>
                <w:kern w:val="0"/>
                <w:sz w:val="18"/>
                <w:szCs w:val="18"/>
              </w:rPr>
              <w:t>控制及操纵系统</w:t>
            </w:r>
          </w:p>
        </w:tc>
        <w:tc>
          <w:tcPr>
            <w:tcW w:w="768" w:type="dxa"/>
            <w:tcBorders>
              <w:tl2br w:val="nil"/>
              <w:tr2bl w:val="nil"/>
            </w:tcBorders>
            <w:vAlign w:val="center"/>
          </w:tcPr>
          <w:p w14:paraId="64C27654">
            <w:pPr>
              <w:widowControl/>
              <w:jc w:val="center"/>
              <w:rPr>
                <w:rFonts w:ascii="宋体" w:hAnsi="宋体"/>
                <w:kern w:val="0"/>
                <w:sz w:val="18"/>
                <w:szCs w:val="18"/>
              </w:rPr>
            </w:pPr>
            <w:r>
              <w:rPr>
                <w:rFonts w:hint="eastAsia" w:ascii="宋体" w:hAnsi="宋体"/>
                <w:kern w:val="0"/>
                <w:sz w:val="18"/>
                <w:szCs w:val="18"/>
              </w:rPr>
              <w:t>21.1</w:t>
            </w:r>
          </w:p>
        </w:tc>
        <w:tc>
          <w:tcPr>
            <w:tcW w:w="1130" w:type="dxa"/>
            <w:tcBorders>
              <w:tl2br w:val="nil"/>
              <w:tr2bl w:val="nil"/>
            </w:tcBorders>
            <w:vAlign w:val="center"/>
          </w:tcPr>
          <w:p w14:paraId="49BCDCE9">
            <w:pPr>
              <w:widowControl/>
              <w:rPr>
                <w:rFonts w:ascii="宋体" w:hAnsi="宋体"/>
                <w:kern w:val="0"/>
                <w:sz w:val="18"/>
                <w:szCs w:val="18"/>
              </w:rPr>
            </w:pPr>
            <w:r>
              <w:rPr>
                <w:rFonts w:hint="eastAsia" w:ascii="宋体" w:hAnsi="宋体"/>
                <w:kern w:val="0"/>
                <w:sz w:val="18"/>
                <w:szCs w:val="18"/>
              </w:rPr>
              <w:t>接线状况</w:t>
            </w:r>
          </w:p>
        </w:tc>
        <w:tc>
          <w:tcPr>
            <w:tcW w:w="10142" w:type="dxa"/>
            <w:tcBorders>
              <w:tl2br w:val="nil"/>
              <w:tr2bl w:val="nil"/>
            </w:tcBorders>
            <w:vAlign w:val="center"/>
          </w:tcPr>
          <w:p w14:paraId="26563907">
            <w:pPr>
              <w:widowControl/>
              <w:rPr>
                <w:rFonts w:ascii="宋体" w:hAnsi="宋体"/>
                <w:kern w:val="0"/>
                <w:sz w:val="18"/>
                <w:szCs w:val="18"/>
              </w:rPr>
            </w:pPr>
            <w:r>
              <w:rPr>
                <w:rFonts w:hint="eastAsia" w:ascii="宋体" w:hAnsi="宋体"/>
                <w:kern w:val="0"/>
                <w:sz w:val="18"/>
                <w:szCs w:val="18"/>
              </w:rPr>
              <w:t>控制柜内线路应满足GB5226.1的要求。</w:t>
            </w:r>
          </w:p>
        </w:tc>
        <w:tc>
          <w:tcPr>
            <w:tcW w:w="405" w:type="dxa"/>
            <w:tcBorders>
              <w:tl2br w:val="nil"/>
              <w:tr2bl w:val="nil"/>
            </w:tcBorders>
            <w:vAlign w:val="center"/>
          </w:tcPr>
          <w:p w14:paraId="26B6FA30">
            <w:pPr>
              <w:widowControl/>
              <w:jc w:val="center"/>
              <w:rPr>
                <w:rFonts w:ascii="宋体" w:hAnsi="宋体"/>
                <w:kern w:val="0"/>
                <w:sz w:val="18"/>
                <w:szCs w:val="18"/>
              </w:rPr>
            </w:pPr>
          </w:p>
        </w:tc>
        <w:tc>
          <w:tcPr>
            <w:tcW w:w="465" w:type="dxa"/>
            <w:tcBorders>
              <w:tl2br w:val="nil"/>
              <w:tr2bl w:val="nil"/>
            </w:tcBorders>
            <w:vAlign w:val="center"/>
          </w:tcPr>
          <w:p w14:paraId="3B23714F">
            <w:pPr>
              <w:widowControl/>
              <w:jc w:val="center"/>
              <w:rPr>
                <w:rFonts w:ascii="宋体" w:hAnsi="宋体"/>
                <w:kern w:val="0"/>
                <w:sz w:val="18"/>
                <w:szCs w:val="18"/>
              </w:rPr>
            </w:pPr>
          </w:p>
        </w:tc>
        <w:tc>
          <w:tcPr>
            <w:tcW w:w="390" w:type="dxa"/>
            <w:tcBorders>
              <w:tl2br w:val="nil"/>
              <w:tr2bl w:val="nil"/>
            </w:tcBorders>
            <w:vAlign w:val="center"/>
          </w:tcPr>
          <w:p w14:paraId="6E65D8F0">
            <w:pPr>
              <w:widowControl/>
              <w:jc w:val="center"/>
              <w:rPr>
                <w:rFonts w:ascii="宋体" w:hAnsi="宋体"/>
                <w:kern w:val="0"/>
                <w:sz w:val="18"/>
                <w:szCs w:val="18"/>
              </w:rPr>
            </w:pPr>
          </w:p>
        </w:tc>
        <w:tc>
          <w:tcPr>
            <w:tcW w:w="330" w:type="dxa"/>
            <w:tcBorders>
              <w:tl2br w:val="nil"/>
              <w:tr2bl w:val="nil"/>
            </w:tcBorders>
            <w:vAlign w:val="center"/>
          </w:tcPr>
          <w:p w14:paraId="471E99F0">
            <w:pPr>
              <w:widowControl/>
              <w:jc w:val="center"/>
              <w:rPr>
                <w:rFonts w:ascii="宋体" w:hAnsi="宋体"/>
                <w:kern w:val="0"/>
                <w:sz w:val="18"/>
                <w:szCs w:val="18"/>
              </w:rPr>
            </w:pPr>
          </w:p>
        </w:tc>
        <w:tc>
          <w:tcPr>
            <w:tcW w:w="600" w:type="dxa"/>
            <w:tcBorders>
              <w:tl2br w:val="nil"/>
              <w:tr2bl w:val="nil"/>
            </w:tcBorders>
          </w:tcPr>
          <w:p w14:paraId="579A3E53">
            <w:pPr>
              <w:widowControl/>
              <w:rPr>
                <w:rFonts w:ascii="宋体" w:hAnsi="宋体"/>
                <w:kern w:val="0"/>
                <w:sz w:val="18"/>
                <w:szCs w:val="18"/>
              </w:rPr>
            </w:pPr>
          </w:p>
        </w:tc>
        <w:tc>
          <w:tcPr>
            <w:tcW w:w="450" w:type="dxa"/>
            <w:tcBorders>
              <w:tl2br w:val="nil"/>
              <w:tr2bl w:val="nil"/>
            </w:tcBorders>
          </w:tcPr>
          <w:p w14:paraId="601BA23F">
            <w:pPr>
              <w:widowControl/>
              <w:rPr>
                <w:rFonts w:ascii="宋体" w:hAnsi="宋体"/>
                <w:kern w:val="0"/>
                <w:sz w:val="18"/>
                <w:szCs w:val="18"/>
              </w:rPr>
            </w:pPr>
          </w:p>
        </w:tc>
      </w:tr>
      <w:tr w14:paraId="667F66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trPr>
        <w:tc>
          <w:tcPr>
            <w:tcW w:w="881" w:type="dxa"/>
            <w:vMerge w:val="continue"/>
            <w:tcBorders>
              <w:tl2br w:val="nil"/>
              <w:tr2bl w:val="nil"/>
            </w:tcBorders>
            <w:vAlign w:val="center"/>
          </w:tcPr>
          <w:p w14:paraId="2EBA166B">
            <w:pPr>
              <w:widowControl/>
              <w:jc w:val="center"/>
              <w:rPr>
                <w:rFonts w:ascii="宋体" w:hAnsi="宋体"/>
                <w:b/>
                <w:bCs/>
                <w:kern w:val="0"/>
                <w:sz w:val="18"/>
                <w:szCs w:val="18"/>
              </w:rPr>
            </w:pPr>
          </w:p>
        </w:tc>
        <w:tc>
          <w:tcPr>
            <w:tcW w:w="768" w:type="dxa"/>
            <w:tcBorders>
              <w:tl2br w:val="nil"/>
              <w:tr2bl w:val="nil"/>
            </w:tcBorders>
            <w:vAlign w:val="center"/>
          </w:tcPr>
          <w:p w14:paraId="7C32A78C">
            <w:pPr>
              <w:widowControl/>
              <w:tabs>
                <w:tab w:val="center" w:pos="4201"/>
                <w:tab w:val="right" w:leader="dot" w:pos="9298"/>
              </w:tabs>
              <w:jc w:val="center"/>
              <w:rPr>
                <w:rFonts w:ascii="宋体" w:hAnsi="宋体"/>
                <w:kern w:val="0"/>
                <w:sz w:val="18"/>
                <w:szCs w:val="18"/>
              </w:rPr>
            </w:pPr>
            <w:r>
              <w:rPr>
                <w:rFonts w:hint="eastAsia" w:ascii="宋体" w:hAnsi="宋体"/>
                <w:kern w:val="0"/>
                <w:sz w:val="18"/>
                <w:szCs w:val="18"/>
              </w:rPr>
              <w:t>21.2</w:t>
            </w:r>
          </w:p>
        </w:tc>
        <w:tc>
          <w:tcPr>
            <w:tcW w:w="1130" w:type="dxa"/>
            <w:tcBorders>
              <w:tl2br w:val="nil"/>
              <w:tr2bl w:val="nil"/>
            </w:tcBorders>
            <w:vAlign w:val="center"/>
          </w:tcPr>
          <w:p w14:paraId="6FC7B461">
            <w:pPr>
              <w:widowControl/>
              <w:tabs>
                <w:tab w:val="center" w:pos="4201"/>
                <w:tab w:val="right" w:leader="dot" w:pos="9298"/>
              </w:tabs>
              <w:jc w:val="center"/>
              <w:rPr>
                <w:rFonts w:ascii="宋体" w:hAnsi="宋体"/>
                <w:kern w:val="0"/>
                <w:sz w:val="18"/>
                <w:szCs w:val="18"/>
              </w:rPr>
            </w:pPr>
            <w:r>
              <w:rPr>
                <w:rFonts w:hint="eastAsia" w:ascii="宋体" w:hAnsi="宋体"/>
                <w:kern w:val="0"/>
                <w:sz w:val="18"/>
                <w:szCs w:val="18"/>
              </w:rPr>
              <w:t>控制元件</w:t>
            </w:r>
          </w:p>
        </w:tc>
        <w:tc>
          <w:tcPr>
            <w:tcW w:w="10142" w:type="dxa"/>
            <w:tcBorders>
              <w:tl2br w:val="nil"/>
              <w:tr2bl w:val="nil"/>
            </w:tcBorders>
            <w:vAlign w:val="center"/>
          </w:tcPr>
          <w:p w14:paraId="4F98DA9C">
            <w:pPr>
              <w:widowControl/>
              <w:tabs>
                <w:tab w:val="center" w:pos="4201"/>
                <w:tab w:val="right" w:leader="dot" w:pos="9298"/>
              </w:tabs>
              <w:rPr>
                <w:rFonts w:ascii="宋体" w:hAnsi="宋体"/>
                <w:kern w:val="0"/>
                <w:sz w:val="18"/>
                <w:szCs w:val="18"/>
              </w:rPr>
            </w:pPr>
            <w:r>
              <w:rPr>
                <w:rFonts w:hint="eastAsia" w:ascii="宋体" w:hAnsi="宋体"/>
                <w:kern w:val="0"/>
                <w:sz w:val="18"/>
                <w:szCs w:val="18"/>
              </w:rPr>
              <w:t>断路器、继电器、开关、传感器、执行机构电气元件等电气器件运行状态应良好。（GB/T20050-2020 附录F）</w:t>
            </w:r>
          </w:p>
        </w:tc>
        <w:tc>
          <w:tcPr>
            <w:tcW w:w="405" w:type="dxa"/>
            <w:tcBorders>
              <w:tl2br w:val="nil"/>
              <w:tr2bl w:val="nil"/>
            </w:tcBorders>
            <w:vAlign w:val="center"/>
          </w:tcPr>
          <w:p w14:paraId="097E0F4A">
            <w:pPr>
              <w:widowControl/>
              <w:tabs>
                <w:tab w:val="center" w:pos="4201"/>
                <w:tab w:val="right" w:leader="dot" w:pos="9298"/>
              </w:tabs>
              <w:jc w:val="center"/>
              <w:rPr>
                <w:rFonts w:ascii="宋体" w:hAnsi="宋体"/>
                <w:kern w:val="0"/>
                <w:sz w:val="18"/>
                <w:szCs w:val="18"/>
              </w:rPr>
            </w:pPr>
          </w:p>
        </w:tc>
        <w:tc>
          <w:tcPr>
            <w:tcW w:w="465" w:type="dxa"/>
            <w:tcBorders>
              <w:tl2br w:val="nil"/>
              <w:tr2bl w:val="nil"/>
            </w:tcBorders>
            <w:vAlign w:val="center"/>
          </w:tcPr>
          <w:p w14:paraId="1BD2B706">
            <w:pPr>
              <w:widowControl/>
              <w:tabs>
                <w:tab w:val="center" w:pos="4201"/>
                <w:tab w:val="right" w:leader="dot" w:pos="9298"/>
              </w:tabs>
              <w:jc w:val="center"/>
              <w:rPr>
                <w:rFonts w:ascii="宋体" w:hAnsi="宋体"/>
                <w:kern w:val="0"/>
                <w:sz w:val="18"/>
                <w:szCs w:val="18"/>
              </w:rPr>
            </w:pPr>
          </w:p>
        </w:tc>
        <w:tc>
          <w:tcPr>
            <w:tcW w:w="390" w:type="dxa"/>
            <w:tcBorders>
              <w:tl2br w:val="nil"/>
              <w:tr2bl w:val="nil"/>
            </w:tcBorders>
            <w:vAlign w:val="center"/>
          </w:tcPr>
          <w:p w14:paraId="489E3737">
            <w:pPr>
              <w:widowControl/>
              <w:tabs>
                <w:tab w:val="center" w:pos="4201"/>
                <w:tab w:val="right" w:leader="dot" w:pos="9298"/>
              </w:tabs>
              <w:jc w:val="center"/>
              <w:rPr>
                <w:rFonts w:ascii="宋体" w:hAnsi="宋体"/>
                <w:kern w:val="0"/>
                <w:sz w:val="18"/>
                <w:szCs w:val="18"/>
              </w:rPr>
            </w:pPr>
          </w:p>
        </w:tc>
        <w:tc>
          <w:tcPr>
            <w:tcW w:w="330" w:type="dxa"/>
            <w:tcBorders>
              <w:tl2br w:val="nil"/>
              <w:tr2bl w:val="nil"/>
            </w:tcBorders>
            <w:vAlign w:val="center"/>
          </w:tcPr>
          <w:p w14:paraId="77D5053A">
            <w:pPr>
              <w:widowControl/>
              <w:tabs>
                <w:tab w:val="center" w:pos="4201"/>
                <w:tab w:val="right" w:leader="dot" w:pos="9298"/>
              </w:tabs>
              <w:jc w:val="center"/>
              <w:rPr>
                <w:rFonts w:ascii="宋体" w:hAnsi="宋体"/>
                <w:kern w:val="0"/>
                <w:sz w:val="18"/>
                <w:szCs w:val="18"/>
              </w:rPr>
            </w:pPr>
          </w:p>
        </w:tc>
        <w:tc>
          <w:tcPr>
            <w:tcW w:w="600" w:type="dxa"/>
            <w:tcBorders>
              <w:tl2br w:val="nil"/>
              <w:tr2bl w:val="nil"/>
            </w:tcBorders>
          </w:tcPr>
          <w:p w14:paraId="71A12560">
            <w:pPr>
              <w:widowControl/>
              <w:rPr>
                <w:rFonts w:ascii="宋体" w:hAnsi="宋体"/>
                <w:kern w:val="0"/>
                <w:sz w:val="18"/>
                <w:szCs w:val="18"/>
              </w:rPr>
            </w:pPr>
          </w:p>
        </w:tc>
        <w:tc>
          <w:tcPr>
            <w:tcW w:w="450" w:type="dxa"/>
            <w:tcBorders>
              <w:tl2br w:val="nil"/>
              <w:tr2bl w:val="nil"/>
            </w:tcBorders>
          </w:tcPr>
          <w:p w14:paraId="6A88B0E0">
            <w:pPr>
              <w:widowControl/>
              <w:rPr>
                <w:rFonts w:ascii="宋体" w:hAnsi="宋体"/>
                <w:kern w:val="0"/>
                <w:sz w:val="18"/>
                <w:szCs w:val="18"/>
              </w:rPr>
            </w:pPr>
          </w:p>
        </w:tc>
      </w:tr>
      <w:tr w14:paraId="58ED30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20" w:hRule="atLeast"/>
        </w:trPr>
        <w:tc>
          <w:tcPr>
            <w:tcW w:w="881" w:type="dxa"/>
            <w:vMerge w:val="continue"/>
            <w:tcBorders>
              <w:tl2br w:val="nil"/>
              <w:tr2bl w:val="nil"/>
            </w:tcBorders>
            <w:vAlign w:val="center"/>
          </w:tcPr>
          <w:p w14:paraId="60570895">
            <w:pPr>
              <w:widowControl/>
              <w:jc w:val="left"/>
              <w:rPr>
                <w:rFonts w:ascii="宋体" w:hAnsi="宋体"/>
                <w:b/>
                <w:bCs/>
                <w:kern w:val="0"/>
                <w:sz w:val="18"/>
                <w:szCs w:val="18"/>
              </w:rPr>
            </w:pPr>
          </w:p>
        </w:tc>
        <w:tc>
          <w:tcPr>
            <w:tcW w:w="768" w:type="dxa"/>
            <w:tcBorders>
              <w:tl2br w:val="nil"/>
              <w:tr2bl w:val="nil"/>
            </w:tcBorders>
            <w:vAlign w:val="center"/>
          </w:tcPr>
          <w:p w14:paraId="49A219F0">
            <w:pPr>
              <w:widowControl/>
              <w:tabs>
                <w:tab w:val="center" w:pos="4201"/>
                <w:tab w:val="right" w:leader="dot" w:pos="9298"/>
              </w:tabs>
              <w:jc w:val="center"/>
              <w:rPr>
                <w:rFonts w:ascii="宋体" w:hAnsi="宋体"/>
                <w:kern w:val="0"/>
                <w:sz w:val="18"/>
                <w:szCs w:val="18"/>
              </w:rPr>
            </w:pPr>
            <w:r>
              <w:rPr>
                <w:rFonts w:hint="eastAsia" w:ascii="宋体" w:hAnsi="宋体"/>
                <w:kern w:val="0"/>
                <w:sz w:val="18"/>
                <w:szCs w:val="18"/>
              </w:rPr>
              <w:t>21.3</w:t>
            </w:r>
          </w:p>
        </w:tc>
        <w:tc>
          <w:tcPr>
            <w:tcW w:w="1130" w:type="dxa"/>
            <w:tcBorders>
              <w:tl2br w:val="nil"/>
              <w:tr2bl w:val="nil"/>
            </w:tcBorders>
            <w:vAlign w:val="center"/>
          </w:tcPr>
          <w:p w14:paraId="3B8DD627">
            <w:pPr>
              <w:widowControl/>
              <w:tabs>
                <w:tab w:val="center" w:pos="4201"/>
                <w:tab w:val="right" w:leader="dot" w:pos="9298"/>
              </w:tabs>
              <w:jc w:val="center"/>
              <w:rPr>
                <w:rFonts w:ascii="宋体" w:hAnsi="宋体"/>
                <w:kern w:val="0"/>
                <w:sz w:val="18"/>
                <w:szCs w:val="18"/>
              </w:rPr>
            </w:pPr>
            <w:r>
              <w:rPr>
                <w:rFonts w:hint="eastAsia" w:ascii="宋体" w:hAnsi="宋体"/>
                <w:kern w:val="0"/>
                <w:sz w:val="18"/>
                <w:szCs w:val="18"/>
              </w:rPr>
              <w:t>控制输入</w:t>
            </w:r>
          </w:p>
        </w:tc>
        <w:tc>
          <w:tcPr>
            <w:tcW w:w="10142" w:type="dxa"/>
            <w:tcBorders>
              <w:tl2br w:val="nil"/>
              <w:tr2bl w:val="nil"/>
            </w:tcBorders>
            <w:vAlign w:val="center"/>
          </w:tcPr>
          <w:p w14:paraId="3368D4E6">
            <w:pPr>
              <w:widowControl/>
              <w:tabs>
                <w:tab w:val="center" w:pos="4201"/>
                <w:tab w:val="right" w:leader="dot" w:pos="9298"/>
              </w:tabs>
              <w:rPr>
                <w:rFonts w:ascii="宋体" w:hAnsi="宋体"/>
                <w:kern w:val="0"/>
                <w:sz w:val="18"/>
                <w:szCs w:val="18"/>
              </w:rPr>
            </w:pPr>
            <w:r>
              <w:rPr>
                <w:rFonts w:hint="eastAsia" w:ascii="宋体" w:hAnsi="宋体"/>
                <w:kern w:val="0"/>
                <w:sz w:val="18"/>
                <w:szCs w:val="18"/>
              </w:rPr>
              <w:t>传感器应安装良好，动作有效（GB/T20050-2020 附录F）</w:t>
            </w:r>
          </w:p>
        </w:tc>
        <w:tc>
          <w:tcPr>
            <w:tcW w:w="405" w:type="dxa"/>
            <w:tcBorders>
              <w:tl2br w:val="nil"/>
              <w:tr2bl w:val="nil"/>
            </w:tcBorders>
            <w:vAlign w:val="center"/>
          </w:tcPr>
          <w:p w14:paraId="7560FB16">
            <w:pPr>
              <w:widowControl/>
              <w:tabs>
                <w:tab w:val="center" w:pos="4201"/>
                <w:tab w:val="right" w:leader="dot" w:pos="9298"/>
              </w:tabs>
              <w:jc w:val="center"/>
              <w:rPr>
                <w:rFonts w:ascii="宋体" w:hAnsi="宋体"/>
                <w:kern w:val="0"/>
                <w:sz w:val="18"/>
                <w:szCs w:val="18"/>
              </w:rPr>
            </w:pPr>
          </w:p>
        </w:tc>
        <w:tc>
          <w:tcPr>
            <w:tcW w:w="465" w:type="dxa"/>
            <w:tcBorders>
              <w:tl2br w:val="nil"/>
              <w:tr2bl w:val="nil"/>
            </w:tcBorders>
            <w:vAlign w:val="center"/>
          </w:tcPr>
          <w:p w14:paraId="57FCCF5D">
            <w:pPr>
              <w:widowControl/>
              <w:tabs>
                <w:tab w:val="center" w:pos="4201"/>
                <w:tab w:val="right" w:leader="dot" w:pos="9298"/>
              </w:tabs>
              <w:jc w:val="center"/>
              <w:rPr>
                <w:rFonts w:ascii="宋体" w:hAnsi="宋体"/>
                <w:kern w:val="0"/>
                <w:sz w:val="18"/>
                <w:szCs w:val="18"/>
              </w:rPr>
            </w:pPr>
          </w:p>
        </w:tc>
        <w:tc>
          <w:tcPr>
            <w:tcW w:w="390" w:type="dxa"/>
            <w:tcBorders>
              <w:tl2br w:val="nil"/>
              <w:tr2bl w:val="nil"/>
            </w:tcBorders>
            <w:vAlign w:val="center"/>
          </w:tcPr>
          <w:p w14:paraId="1F3D5005">
            <w:pPr>
              <w:widowControl/>
              <w:tabs>
                <w:tab w:val="center" w:pos="4201"/>
                <w:tab w:val="right" w:leader="dot" w:pos="9298"/>
              </w:tabs>
              <w:jc w:val="center"/>
              <w:rPr>
                <w:rFonts w:ascii="宋体" w:hAnsi="宋体"/>
                <w:kern w:val="0"/>
                <w:sz w:val="18"/>
                <w:szCs w:val="18"/>
              </w:rPr>
            </w:pPr>
          </w:p>
        </w:tc>
        <w:tc>
          <w:tcPr>
            <w:tcW w:w="330" w:type="dxa"/>
            <w:tcBorders>
              <w:tl2br w:val="nil"/>
              <w:tr2bl w:val="nil"/>
            </w:tcBorders>
            <w:vAlign w:val="center"/>
          </w:tcPr>
          <w:p w14:paraId="582AD20C">
            <w:pPr>
              <w:widowControl/>
              <w:tabs>
                <w:tab w:val="center" w:pos="4201"/>
                <w:tab w:val="right" w:leader="dot" w:pos="9298"/>
              </w:tabs>
              <w:jc w:val="center"/>
              <w:rPr>
                <w:rFonts w:ascii="宋体" w:hAnsi="宋体"/>
                <w:kern w:val="0"/>
                <w:sz w:val="18"/>
                <w:szCs w:val="18"/>
              </w:rPr>
            </w:pPr>
          </w:p>
        </w:tc>
        <w:tc>
          <w:tcPr>
            <w:tcW w:w="600" w:type="dxa"/>
            <w:tcBorders>
              <w:tl2br w:val="nil"/>
              <w:tr2bl w:val="nil"/>
            </w:tcBorders>
          </w:tcPr>
          <w:p w14:paraId="6707BBD7">
            <w:pPr>
              <w:widowControl/>
              <w:rPr>
                <w:rFonts w:ascii="宋体" w:hAnsi="宋体"/>
                <w:kern w:val="0"/>
                <w:sz w:val="18"/>
                <w:szCs w:val="18"/>
              </w:rPr>
            </w:pPr>
          </w:p>
        </w:tc>
        <w:tc>
          <w:tcPr>
            <w:tcW w:w="450" w:type="dxa"/>
            <w:tcBorders>
              <w:tl2br w:val="nil"/>
              <w:tr2bl w:val="nil"/>
            </w:tcBorders>
          </w:tcPr>
          <w:p w14:paraId="43BF3026">
            <w:pPr>
              <w:widowControl/>
              <w:rPr>
                <w:rFonts w:ascii="宋体" w:hAnsi="宋体"/>
                <w:kern w:val="0"/>
                <w:sz w:val="18"/>
                <w:szCs w:val="18"/>
              </w:rPr>
            </w:pPr>
          </w:p>
        </w:tc>
      </w:tr>
      <w:tr w14:paraId="512AB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80" w:hRule="atLeast"/>
        </w:trPr>
        <w:tc>
          <w:tcPr>
            <w:tcW w:w="881" w:type="dxa"/>
            <w:vMerge w:val="continue"/>
            <w:tcBorders>
              <w:tl2br w:val="nil"/>
              <w:tr2bl w:val="nil"/>
            </w:tcBorders>
            <w:vAlign w:val="center"/>
          </w:tcPr>
          <w:p w14:paraId="6EE0E08C">
            <w:pPr>
              <w:widowControl/>
              <w:jc w:val="left"/>
              <w:rPr>
                <w:rFonts w:ascii="宋体" w:hAnsi="宋体"/>
                <w:b/>
                <w:bCs/>
                <w:kern w:val="0"/>
                <w:sz w:val="18"/>
                <w:szCs w:val="18"/>
              </w:rPr>
            </w:pPr>
          </w:p>
        </w:tc>
        <w:tc>
          <w:tcPr>
            <w:tcW w:w="768" w:type="dxa"/>
            <w:tcBorders>
              <w:tl2br w:val="nil"/>
              <w:tr2bl w:val="nil"/>
            </w:tcBorders>
            <w:vAlign w:val="center"/>
          </w:tcPr>
          <w:p w14:paraId="1C68EDAA">
            <w:pPr>
              <w:widowControl/>
              <w:tabs>
                <w:tab w:val="center" w:pos="4201"/>
                <w:tab w:val="right" w:leader="dot" w:pos="9298"/>
              </w:tabs>
              <w:jc w:val="center"/>
              <w:rPr>
                <w:rFonts w:ascii="宋体" w:hAnsi="宋体"/>
                <w:kern w:val="0"/>
                <w:sz w:val="18"/>
                <w:szCs w:val="18"/>
              </w:rPr>
            </w:pPr>
            <w:r>
              <w:rPr>
                <w:rFonts w:hint="eastAsia" w:ascii="宋体" w:hAnsi="宋体"/>
                <w:kern w:val="0"/>
                <w:sz w:val="18"/>
                <w:szCs w:val="18"/>
              </w:rPr>
              <w:t>21.4</w:t>
            </w:r>
          </w:p>
        </w:tc>
        <w:tc>
          <w:tcPr>
            <w:tcW w:w="1130" w:type="dxa"/>
            <w:tcBorders>
              <w:tl2br w:val="nil"/>
              <w:tr2bl w:val="nil"/>
            </w:tcBorders>
            <w:vAlign w:val="center"/>
          </w:tcPr>
          <w:p w14:paraId="2FE618A8">
            <w:pPr>
              <w:widowControl/>
              <w:tabs>
                <w:tab w:val="center" w:pos="4201"/>
                <w:tab w:val="right" w:leader="dot" w:pos="9298"/>
              </w:tabs>
              <w:jc w:val="center"/>
              <w:rPr>
                <w:rFonts w:ascii="宋体" w:hAnsi="宋体"/>
                <w:kern w:val="0"/>
                <w:sz w:val="18"/>
                <w:szCs w:val="18"/>
              </w:rPr>
            </w:pPr>
            <w:r>
              <w:rPr>
                <w:rFonts w:hint="eastAsia" w:ascii="宋体" w:hAnsi="宋体"/>
                <w:kern w:val="0"/>
                <w:sz w:val="18"/>
                <w:szCs w:val="18"/>
              </w:rPr>
              <w:t>控制输岀</w:t>
            </w:r>
          </w:p>
        </w:tc>
        <w:tc>
          <w:tcPr>
            <w:tcW w:w="10142" w:type="dxa"/>
            <w:tcBorders>
              <w:tl2br w:val="nil"/>
              <w:tr2bl w:val="nil"/>
            </w:tcBorders>
            <w:vAlign w:val="center"/>
          </w:tcPr>
          <w:p w14:paraId="527DE713">
            <w:pPr>
              <w:widowControl/>
              <w:tabs>
                <w:tab w:val="center" w:pos="4201"/>
                <w:tab w:val="right" w:leader="dot" w:pos="9298"/>
              </w:tabs>
              <w:rPr>
                <w:rFonts w:ascii="宋体" w:hAnsi="宋体"/>
                <w:kern w:val="0"/>
                <w:sz w:val="18"/>
                <w:szCs w:val="18"/>
              </w:rPr>
            </w:pPr>
            <w:r>
              <w:rPr>
                <w:rFonts w:hint="eastAsia" w:ascii="宋体" w:hAnsi="宋体"/>
                <w:kern w:val="0"/>
                <w:sz w:val="18"/>
                <w:szCs w:val="18"/>
              </w:rPr>
              <w:t>控制逻辑应可靠合理。（GB 8408-2018，6.7.2.2）</w:t>
            </w:r>
          </w:p>
        </w:tc>
        <w:tc>
          <w:tcPr>
            <w:tcW w:w="405" w:type="dxa"/>
            <w:tcBorders>
              <w:tl2br w:val="nil"/>
              <w:tr2bl w:val="nil"/>
            </w:tcBorders>
            <w:vAlign w:val="center"/>
          </w:tcPr>
          <w:p w14:paraId="2FAAEA88">
            <w:pPr>
              <w:widowControl/>
              <w:tabs>
                <w:tab w:val="center" w:pos="4201"/>
                <w:tab w:val="right" w:leader="dot" w:pos="9298"/>
              </w:tabs>
              <w:jc w:val="center"/>
              <w:rPr>
                <w:rFonts w:ascii="宋体" w:hAnsi="宋体"/>
                <w:kern w:val="0"/>
                <w:sz w:val="18"/>
                <w:szCs w:val="18"/>
              </w:rPr>
            </w:pPr>
          </w:p>
        </w:tc>
        <w:tc>
          <w:tcPr>
            <w:tcW w:w="465" w:type="dxa"/>
            <w:tcBorders>
              <w:tl2br w:val="nil"/>
              <w:tr2bl w:val="nil"/>
            </w:tcBorders>
            <w:vAlign w:val="center"/>
          </w:tcPr>
          <w:p w14:paraId="026C7FA7">
            <w:pPr>
              <w:widowControl/>
              <w:tabs>
                <w:tab w:val="center" w:pos="4201"/>
                <w:tab w:val="right" w:leader="dot" w:pos="9298"/>
              </w:tabs>
              <w:jc w:val="center"/>
              <w:rPr>
                <w:rFonts w:ascii="宋体" w:hAnsi="宋体"/>
                <w:kern w:val="0"/>
                <w:sz w:val="18"/>
                <w:szCs w:val="18"/>
              </w:rPr>
            </w:pPr>
          </w:p>
        </w:tc>
        <w:tc>
          <w:tcPr>
            <w:tcW w:w="390" w:type="dxa"/>
            <w:tcBorders>
              <w:tl2br w:val="nil"/>
              <w:tr2bl w:val="nil"/>
            </w:tcBorders>
            <w:vAlign w:val="center"/>
          </w:tcPr>
          <w:p w14:paraId="30D90E9B">
            <w:pPr>
              <w:widowControl/>
              <w:tabs>
                <w:tab w:val="center" w:pos="4201"/>
                <w:tab w:val="right" w:leader="dot" w:pos="9298"/>
              </w:tabs>
              <w:jc w:val="center"/>
              <w:rPr>
                <w:rFonts w:ascii="宋体" w:hAnsi="宋体"/>
                <w:kern w:val="0"/>
                <w:sz w:val="18"/>
                <w:szCs w:val="18"/>
              </w:rPr>
            </w:pPr>
          </w:p>
        </w:tc>
        <w:tc>
          <w:tcPr>
            <w:tcW w:w="330" w:type="dxa"/>
            <w:tcBorders>
              <w:tl2br w:val="nil"/>
              <w:tr2bl w:val="nil"/>
            </w:tcBorders>
            <w:vAlign w:val="center"/>
          </w:tcPr>
          <w:p w14:paraId="7915174B">
            <w:pPr>
              <w:widowControl/>
              <w:tabs>
                <w:tab w:val="center" w:pos="4201"/>
                <w:tab w:val="right" w:leader="dot" w:pos="9298"/>
              </w:tabs>
              <w:jc w:val="center"/>
              <w:rPr>
                <w:rFonts w:ascii="宋体" w:hAnsi="宋体"/>
                <w:kern w:val="0"/>
                <w:sz w:val="18"/>
                <w:szCs w:val="18"/>
              </w:rPr>
            </w:pPr>
          </w:p>
        </w:tc>
        <w:tc>
          <w:tcPr>
            <w:tcW w:w="600" w:type="dxa"/>
            <w:tcBorders>
              <w:tl2br w:val="nil"/>
              <w:tr2bl w:val="nil"/>
            </w:tcBorders>
          </w:tcPr>
          <w:p w14:paraId="3D12AE74">
            <w:pPr>
              <w:widowControl/>
              <w:rPr>
                <w:rFonts w:ascii="宋体" w:hAnsi="宋体"/>
                <w:kern w:val="0"/>
                <w:sz w:val="18"/>
                <w:szCs w:val="18"/>
              </w:rPr>
            </w:pPr>
          </w:p>
        </w:tc>
        <w:tc>
          <w:tcPr>
            <w:tcW w:w="450" w:type="dxa"/>
            <w:tcBorders>
              <w:tl2br w:val="nil"/>
              <w:tr2bl w:val="nil"/>
            </w:tcBorders>
          </w:tcPr>
          <w:p w14:paraId="479C31FA">
            <w:pPr>
              <w:widowControl/>
              <w:rPr>
                <w:rFonts w:ascii="宋体" w:hAnsi="宋体"/>
                <w:kern w:val="0"/>
                <w:sz w:val="18"/>
                <w:szCs w:val="18"/>
              </w:rPr>
            </w:pPr>
          </w:p>
        </w:tc>
      </w:tr>
      <w:tr w14:paraId="0B372B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trPr>
        <w:tc>
          <w:tcPr>
            <w:tcW w:w="881" w:type="dxa"/>
            <w:vMerge w:val="continue"/>
            <w:tcBorders>
              <w:tl2br w:val="nil"/>
              <w:tr2bl w:val="nil"/>
            </w:tcBorders>
            <w:vAlign w:val="center"/>
          </w:tcPr>
          <w:p w14:paraId="3856F3D4">
            <w:pPr>
              <w:widowControl/>
              <w:jc w:val="left"/>
              <w:rPr>
                <w:rFonts w:ascii="宋体" w:hAnsi="宋体"/>
                <w:b/>
                <w:bCs/>
                <w:kern w:val="0"/>
                <w:sz w:val="18"/>
                <w:szCs w:val="18"/>
              </w:rPr>
            </w:pPr>
          </w:p>
        </w:tc>
        <w:tc>
          <w:tcPr>
            <w:tcW w:w="768" w:type="dxa"/>
            <w:tcBorders>
              <w:tl2br w:val="nil"/>
              <w:tr2bl w:val="nil"/>
            </w:tcBorders>
            <w:vAlign w:val="center"/>
          </w:tcPr>
          <w:p w14:paraId="757BBC91">
            <w:pPr>
              <w:widowControl/>
              <w:tabs>
                <w:tab w:val="center" w:pos="4201"/>
                <w:tab w:val="right" w:leader="dot" w:pos="9298"/>
              </w:tabs>
              <w:jc w:val="center"/>
              <w:rPr>
                <w:rFonts w:ascii="宋体" w:hAnsi="宋体"/>
                <w:kern w:val="0"/>
                <w:sz w:val="18"/>
                <w:szCs w:val="18"/>
              </w:rPr>
            </w:pPr>
            <w:r>
              <w:rPr>
                <w:rFonts w:hint="eastAsia" w:ascii="宋体" w:hAnsi="宋体"/>
                <w:kern w:val="0"/>
                <w:sz w:val="18"/>
                <w:szCs w:val="18"/>
              </w:rPr>
              <w:t>21.5</w:t>
            </w:r>
          </w:p>
        </w:tc>
        <w:tc>
          <w:tcPr>
            <w:tcW w:w="1130" w:type="dxa"/>
            <w:tcBorders>
              <w:tl2br w:val="nil"/>
              <w:tr2bl w:val="nil"/>
            </w:tcBorders>
            <w:vAlign w:val="center"/>
          </w:tcPr>
          <w:p w14:paraId="66CC2832">
            <w:pPr>
              <w:widowControl/>
              <w:tabs>
                <w:tab w:val="center" w:pos="4201"/>
                <w:tab w:val="right" w:leader="dot" w:pos="9298"/>
              </w:tabs>
              <w:jc w:val="center"/>
              <w:rPr>
                <w:rFonts w:ascii="宋体" w:hAnsi="宋体"/>
                <w:kern w:val="0"/>
                <w:sz w:val="18"/>
                <w:szCs w:val="18"/>
              </w:rPr>
            </w:pPr>
            <w:r>
              <w:rPr>
                <w:rFonts w:hint="eastAsia" w:ascii="宋体" w:hAnsi="宋体"/>
                <w:kern w:val="0"/>
                <w:sz w:val="18"/>
                <w:szCs w:val="18"/>
              </w:rPr>
              <w:t>操作按钮、信号灯等标志和颜色</w:t>
            </w:r>
          </w:p>
        </w:tc>
        <w:tc>
          <w:tcPr>
            <w:tcW w:w="10142" w:type="dxa"/>
            <w:tcBorders>
              <w:tl2br w:val="nil"/>
              <w:tr2bl w:val="nil"/>
            </w:tcBorders>
            <w:vAlign w:val="center"/>
          </w:tcPr>
          <w:p w14:paraId="451EC077">
            <w:pPr>
              <w:widowControl/>
              <w:tabs>
                <w:tab w:val="center" w:pos="4201"/>
                <w:tab w:val="right" w:leader="dot" w:pos="9298"/>
              </w:tabs>
              <w:rPr>
                <w:rFonts w:ascii="宋体" w:hAnsi="宋体"/>
                <w:kern w:val="0"/>
                <w:sz w:val="18"/>
                <w:szCs w:val="18"/>
              </w:rPr>
            </w:pPr>
            <w:r>
              <w:rPr>
                <w:rFonts w:hint="eastAsia" w:ascii="宋体" w:hAnsi="宋体"/>
                <w:kern w:val="0"/>
                <w:sz w:val="18"/>
                <w:szCs w:val="18"/>
              </w:rPr>
              <w:t>操作按钮、控制手柄和软件操作界面等应有明显的中文标识，按钮、信号灯等颜色标识应符合GB 5226.1-2008的规定。（GB 8408-2018，6.7.1.3，c）</w:t>
            </w:r>
          </w:p>
        </w:tc>
        <w:tc>
          <w:tcPr>
            <w:tcW w:w="405" w:type="dxa"/>
            <w:tcBorders>
              <w:tl2br w:val="nil"/>
              <w:tr2bl w:val="nil"/>
            </w:tcBorders>
            <w:vAlign w:val="center"/>
          </w:tcPr>
          <w:p w14:paraId="18D6BD93">
            <w:pPr>
              <w:widowControl/>
              <w:tabs>
                <w:tab w:val="center" w:pos="4201"/>
                <w:tab w:val="right" w:leader="dot" w:pos="9298"/>
              </w:tabs>
              <w:jc w:val="center"/>
              <w:rPr>
                <w:rFonts w:ascii="宋体" w:hAnsi="宋体"/>
                <w:kern w:val="0"/>
                <w:sz w:val="18"/>
                <w:szCs w:val="18"/>
              </w:rPr>
            </w:pPr>
          </w:p>
        </w:tc>
        <w:tc>
          <w:tcPr>
            <w:tcW w:w="465" w:type="dxa"/>
            <w:tcBorders>
              <w:tl2br w:val="nil"/>
              <w:tr2bl w:val="nil"/>
            </w:tcBorders>
            <w:vAlign w:val="center"/>
          </w:tcPr>
          <w:p w14:paraId="6AC2EE3D">
            <w:pPr>
              <w:widowControl/>
              <w:tabs>
                <w:tab w:val="center" w:pos="4201"/>
                <w:tab w:val="right" w:leader="dot" w:pos="9298"/>
              </w:tabs>
              <w:jc w:val="center"/>
              <w:rPr>
                <w:rFonts w:ascii="宋体" w:hAnsi="宋体"/>
                <w:kern w:val="0"/>
                <w:sz w:val="18"/>
                <w:szCs w:val="18"/>
              </w:rPr>
            </w:pPr>
          </w:p>
        </w:tc>
        <w:tc>
          <w:tcPr>
            <w:tcW w:w="390" w:type="dxa"/>
            <w:tcBorders>
              <w:tl2br w:val="nil"/>
              <w:tr2bl w:val="nil"/>
            </w:tcBorders>
            <w:vAlign w:val="center"/>
          </w:tcPr>
          <w:p w14:paraId="715C8B52">
            <w:pPr>
              <w:widowControl/>
              <w:tabs>
                <w:tab w:val="center" w:pos="4201"/>
                <w:tab w:val="right" w:leader="dot" w:pos="9298"/>
              </w:tabs>
              <w:jc w:val="center"/>
              <w:rPr>
                <w:rFonts w:ascii="宋体" w:hAnsi="宋体"/>
                <w:kern w:val="0"/>
                <w:sz w:val="18"/>
                <w:szCs w:val="18"/>
              </w:rPr>
            </w:pPr>
          </w:p>
        </w:tc>
        <w:tc>
          <w:tcPr>
            <w:tcW w:w="330" w:type="dxa"/>
            <w:tcBorders>
              <w:tl2br w:val="nil"/>
              <w:tr2bl w:val="nil"/>
            </w:tcBorders>
            <w:vAlign w:val="center"/>
          </w:tcPr>
          <w:p w14:paraId="1FE12CBB">
            <w:pPr>
              <w:widowControl/>
              <w:tabs>
                <w:tab w:val="center" w:pos="4201"/>
                <w:tab w:val="right" w:leader="dot" w:pos="9298"/>
              </w:tabs>
              <w:jc w:val="center"/>
              <w:rPr>
                <w:rFonts w:ascii="宋体" w:hAnsi="宋体"/>
                <w:kern w:val="0"/>
                <w:sz w:val="18"/>
                <w:szCs w:val="18"/>
              </w:rPr>
            </w:pPr>
          </w:p>
        </w:tc>
        <w:tc>
          <w:tcPr>
            <w:tcW w:w="600" w:type="dxa"/>
            <w:tcBorders>
              <w:tl2br w:val="nil"/>
              <w:tr2bl w:val="nil"/>
            </w:tcBorders>
          </w:tcPr>
          <w:p w14:paraId="2E2C23A3">
            <w:pPr>
              <w:widowControl/>
              <w:rPr>
                <w:rFonts w:ascii="宋体" w:hAnsi="宋体"/>
                <w:kern w:val="0"/>
                <w:sz w:val="18"/>
                <w:szCs w:val="18"/>
              </w:rPr>
            </w:pPr>
          </w:p>
        </w:tc>
        <w:tc>
          <w:tcPr>
            <w:tcW w:w="450" w:type="dxa"/>
            <w:tcBorders>
              <w:tl2br w:val="nil"/>
              <w:tr2bl w:val="nil"/>
            </w:tcBorders>
          </w:tcPr>
          <w:p w14:paraId="765EF1C3">
            <w:pPr>
              <w:widowControl/>
              <w:rPr>
                <w:rFonts w:ascii="宋体" w:hAnsi="宋体"/>
                <w:kern w:val="0"/>
                <w:sz w:val="18"/>
                <w:szCs w:val="18"/>
              </w:rPr>
            </w:pPr>
          </w:p>
        </w:tc>
      </w:tr>
      <w:tr w14:paraId="57F8A1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trPr>
        <w:tc>
          <w:tcPr>
            <w:tcW w:w="881" w:type="dxa"/>
            <w:vMerge w:val="continue"/>
            <w:tcBorders>
              <w:tl2br w:val="nil"/>
              <w:tr2bl w:val="nil"/>
            </w:tcBorders>
            <w:vAlign w:val="center"/>
          </w:tcPr>
          <w:p w14:paraId="58D3ECE7">
            <w:pPr>
              <w:widowControl/>
              <w:jc w:val="left"/>
              <w:rPr>
                <w:rFonts w:ascii="宋体" w:hAnsi="宋体"/>
                <w:b/>
                <w:bCs/>
                <w:kern w:val="0"/>
                <w:sz w:val="18"/>
                <w:szCs w:val="18"/>
              </w:rPr>
            </w:pPr>
          </w:p>
        </w:tc>
        <w:tc>
          <w:tcPr>
            <w:tcW w:w="768" w:type="dxa"/>
            <w:tcBorders>
              <w:tl2br w:val="nil"/>
              <w:tr2bl w:val="nil"/>
            </w:tcBorders>
            <w:vAlign w:val="center"/>
          </w:tcPr>
          <w:p w14:paraId="3E72C793">
            <w:pPr>
              <w:widowControl/>
              <w:tabs>
                <w:tab w:val="center" w:pos="4201"/>
                <w:tab w:val="right" w:leader="dot" w:pos="9298"/>
              </w:tabs>
              <w:jc w:val="center"/>
              <w:rPr>
                <w:rFonts w:ascii="宋体" w:hAnsi="宋体"/>
                <w:kern w:val="0"/>
                <w:sz w:val="18"/>
                <w:szCs w:val="18"/>
              </w:rPr>
            </w:pPr>
            <w:r>
              <w:rPr>
                <w:rFonts w:hint="eastAsia" w:ascii="宋体" w:hAnsi="宋体"/>
                <w:kern w:val="0"/>
                <w:sz w:val="18"/>
                <w:szCs w:val="18"/>
              </w:rPr>
              <w:t>21.6</w:t>
            </w:r>
          </w:p>
        </w:tc>
        <w:tc>
          <w:tcPr>
            <w:tcW w:w="1130" w:type="dxa"/>
            <w:tcBorders>
              <w:tl2br w:val="nil"/>
              <w:tr2bl w:val="nil"/>
            </w:tcBorders>
            <w:vAlign w:val="center"/>
          </w:tcPr>
          <w:p w14:paraId="277CE246">
            <w:pPr>
              <w:widowControl/>
              <w:tabs>
                <w:tab w:val="center" w:pos="4201"/>
                <w:tab w:val="right" w:leader="dot" w:pos="9298"/>
              </w:tabs>
              <w:jc w:val="center"/>
              <w:rPr>
                <w:rFonts w:ascii="宋体" w:hAnsi="宋体"/>
                <w:kern w:val="0"/>
                <w:sz w:val="18"/>
                <w:szCs w:val="18"/>
              </w:rPr>
            </w:pPr>
            <w:r>
              <w:rPr>
                <w:rFonts w:hint="eastAsia" w:ascii="宋体" w:hAnsi="宋体"/>
                <w:kern w:val="0"/>
                <w:sz w:val="18"/>
                <w:szCs w:val="18"/>
              </w:rPr>
              <w:t>启动按钮</w:t>
            </w:r>
          </w:p>
        </w:tc>
        <w:tc>
          <w:tcPr>
            <w:tcW w:w="10142" w:type="dxa"/>
            <w:tcBorders>
              <w:tl2br w:val="nil"/>
              <w:tr2bl w:val="nil"/>
            </w:tcBorders>
            <w:vAlign w:val="center"/>
          </w:tcPr>
          <w:p w14:paraId="15B54692">
            <w:pPr>
              <w:widowControl/>
              <w:tabs>
                <w:tab w:val="center" w:pos="4201"/>
                <w:tab w:val="right" w:leader="dot" w:pos="9298"/>
              </w:tabs>
              <w:rPr>
                <w:rFonts w:ascii="宋体" w:hAnsi="宋体"/>
                <w:kern w:val="0"/>
                <w:sz w:val="18"/>
                <w:szCs w:val="18"/>
              </w:rPr>
            </w:pPr>
            <w:r>
              <w:rPr>
                <w:rFonts w:hint="eastAsia" w:ascii="宋体" w:hAnsi="宋体"/>
                <w:kern w:val="0"/>
                <w:sz w:val="18"/>
                <w:szCs w:val="18"/>
              </w:rPr>
              <w:t>启动按钮应设置在乘客不易触及的区域，特殊情况应加防护隔离罩。</w:t>
            </w:r>
          </w:p>
        </w:tc>
        <w:tc>
          <w:tcPr>
            <w:tcW w:w="405" w:type="dxa"/>
            <w:tcBorders>
              <w:tl2br w:val="nil"/>
              <w:tr2bl w:val="nil"/>
            </w:tcBorders>
            <w:vAlign w:val="center"/>
          </w:tcPr>
          <w:p w14:paraId="6F50F262">
            <w:pPr>
              <w:widowControl/>
              <w:tabs>
                <w:tab w:val="center" w:pos="4201"/>
                <w:tab w:val="right" w:leader="dot" w:pos="9298"/>
              </w:tabs>
              <w:jc w:val="center"/>
              <w:rPr>
                <w:rFonts w:ascii="宋体" w:hAnsi="宋体"/>
                <w:kern w:val="0"/>
                <w:sz w:val="18"/>
                <w:szCs w:val="18"/>
              </w:rPr>
            </w:pPr>
          </w:p>
        </w:tc>
        <w:tc>
          <w:tcPr>
            <w:tcW w:w="465" w:type="dxa"/>
            <w:tcBorders>
              <w:tl2br w:val="nil"/>
              <w:tr2bl w:val="nil"/>
            </w:tcBorders>
            <w:vAlign w:val="center"/>
          </w:tcPr>
          <w:p w14:paraId="088541A8">
            <w:pPr>
              <w:widowControl/>
              <w:tabs>
                <w:tab w:val="center" w:pos="4201"/>
                <w:tab w:val="right" w:leader="dot" w:pos="9298"/>
              </w:tabs>
              <w:jc w:val="center"/>
              <w:rPr>
                <w:rFonts w:ascii="宋体" w:hAnsi="宋体"/>
                <w:kern w:val="0"/>
                <w:sz w:val="18"/>
                <w:szCs w:val="18"/>
              </w:rPr>
            </w:pPr>
          </w:p>
        </w:tc>
        <w:tc>
          <w:tcPr>
            <w:tcW w:w="390" w:type="dxa"/>
            <w:tcBorders>
              <w:tl2br w:val="nil"/>
              <w:tr2bl w:val="nil"/>
            </w:tcBorders>
            <w:vAlign w:val="center"/>
          </w:tcPr>
          <w:p w14:paraId="17ED650D">
            <w:pPr>
              <w:widowControl/>
              <w:tabs>
                <w:tab w:val="center" w:pos="4201"/>
                <w:tab w:val="right" w:leader="dot" w:pos="9298"/>
              </w:tabs>
              <w:jc w:val="center"/>
              <w:rPr>
                <w:rFonts w:ascii="宋体" w:hAnsi="宋体"/>
                <w:kern w:val="0"/>
                <w:sz w:val="18"/>
                <w:szCs w:val="18"/>
              </w:rPr>
            </w:pPr>
          </w:p>
        </w:tc>
        <w:tc>
          <w:tcPr>
            <w:tcW w:w="330" w:type="dxa"/>
            <w:tcBorders>
              <w:tl2br w:val="nil"/>
              <w:tr2bl w:val="nil"/>
            </w:tcBorders>
            <w:vAlign w:val="center"/>
          </w:tcPr>
          <w:p w14:paraId="01C88A83">
            <w:pPr>
              <w:widowControl/>
              <w:tabs>
                <w:tab w:val="center" w:pos="4201"/>
                <w:tab w:val="right" w:leader="dot" w:pos="9298"/>
              </w:tabs>
              <w:jc w:val="center"/>
              <w:rPr>
                <w:rFonts w:ascii="宋体" w:hAnsi="宋体"/>
                <w:kern w:val="0"/>
                <w:sz w:val="18"/>
                <w:szCs w:val="18"/>
              </w:rPr>
            </w:pPr>
          </w:p>
        </w:tc>
        <w:tc>
          <w:tcPr>
            <w:tcW w:w="600" w:type="dxa"/>
            <w:tcBorders>
              <w:tl2br w:val="nil"/>
              <w:tr2bl w:val="nil"/>
            </w:tcBorders>
          </w:tcPr>
          <w:p w14:paraId="093B8BAD">
            <w:pPr>
              <w:widowControl/>
              <w:rPr>
                <w:rFonts w:ascii="宋体" w:hAnsi="宋体"/>
                <w:kern w:val="0"/>
                <w:sz w:val="18"/>
                <w:szCs w:val="18"/>
              </w:rPr>
            </w:pPr>
          </w:p>
        </w:tc>
        <w:tc>
          <w:tcPr>
            <w:tcW w:w="450" w:type="dxa"/>
            <w:tcBorders>
              <w:tl2br w:val="nil"/>
              <w:tr2bl w:val="nil"/>
            </w:tcBorders>
          </w:tcPr>
          <w:p w14:paraId="213D84CE">
            <w:pPr>
              <w:widowControl/>
              <w:rPr>
                <w:rFonts w:ascii="宋体" w:hAnsi="宋体"/>
                <w:kern w:val="0"/>
                <w:sz w:val="18"/>
                <w:szCs w:val="18"/>
              </w:rPr>
            </w:pPr>
          </w:p>
        </w:tc>
      </w:tr>
      <w:tr w14:paraId="345333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0" w:hRule="atLeast"/>
        </w:trPr>
        <w:tc>
          <w:tcPr>
            <w:tcW w:w="881" w:type="dxa"/>
            <w:vMerge w:val="continue"/>
            <w:tcBorders>
              <w:tl2br w:val="nil"/>
              <w:tr2bl w:val="nil"/>
            </w:tcBorders>
            <w:vAlign w:val="center"/>
          </w:tcPr>
          <w:p w14:paraId="19AD3432">
            <w:pPr>
              <w:widowControl/>
              <w:jc w:val="left"/>
              <w:rPr>
                <w:rFonts w:ascii="宋体" w:hAnsi="宋体"/>
                <w:b/>
                <w:bCs/>
                <w:kern w:val="0"/>
                <w:sz w:val="18"/>
                <w:szCs w:val="18"/>
              </w:rPr>
            </w:pPr>
          </w:p>
        </w:tc>
        <w:tc>
          <w:tcPr>
            <w:tcW w:w="768" w:type="dxa"/>
            <w:tcBorders>
              <w:tl2br w:val="nil"/>
              <w:tr2bl w:val="nil"/>
            </w:tcBorders>
            <w:vAlign w:val="center"/>
          </w:tcPr>
          <w:p w14:paraId="383B0C8D">
            <w:pPr>
              <w:widowControl/>
              <w:tabs>
                <w:tab w:val="center" w:pos="4201"/>
                <w:tab w:val="right" w:leader="dot" w:pos="9298"/>
              </w:tabs>
              <w:jc w:val="center"/>
              <w:rPr>
                <w:rFonts w:ascii="宋体" w:hAnsi="宋体"/>
                <w:kern w:val="0"/>
                <w:sz w:val="18"/>
                <w:szCs w:val="18"/>
              </w:rPr>
            </w:pPr>
            <w:r>
              <w:rPr>
                <w:rFonts w:hint="eastAsia" w:ascii="宋体" w:hAnsi="宋体"/>
                <w:kern w:val="0"/>
                <w:sz w:val="18"/>
                <w:szCs w:val="18"/>
              </w:rPr>
              <w:t>21.7</w:t>
            </w:r>
          </w:p>
        </w:tc>
        <w:tc>
          <w:tcPr>
            <w:tcW w:w="1130" w:type="dxa"/>
            <w:tcBorders>
              <w:tl2br w:val="nil"/>
              <w:tr2bl w:val="nil"/>
            </w:tcBorders>
            <w:vAlign w:val="center"/>
          </w:tcPr>
          <w:p w14:paraId="11D01763">
            <w:pPr>
              <w:widowControl/>
              <w:tabs>
                <w:tab w:val="center" w:pos="4201"/>
                <w:tab w:val="right" w:leader="dot" w:pos="9298"/>
              </w:tabs>
              <w:jc w:val="center"/>
              <w:rPr>
                <w:rFonts w:ascii="宋体" w:hAnsi="宋体"/>
                <w:kern w:val="0"/>
                <w:sz w:val="18"/>
                <w:szCs w:val="18"/>
              </w:rPr>
            </w:pPr>
            <w:r>
              <w:rPr>
                <w:rFonts w:hint="eastAsia" w:ascii="宋体" w:hAnsi="宋体"/>
                <w:kern w:val="0"/>
                <w:sz w:val="18"/>
                <w:szCs w:val="18"/>
              </w:rPr>
              <w:t>紧急停止按钮</w:t>
            </w:r>
          </w:p>
        </w:tc>
        <w:tc>
          <w:tcPr>
            <w:tcW w:w="10142" w:type="dxa"/>
            <w:tcBorders>
              <w:tl2br w:val="nil"/>
              <w:tr2bl w:val="nil"/>
            </w:tcBorders>
            <w:vAlign w:val="center"/>
          </w:tcPr>
          <w:p w14:paraId="288EE5CC">
            <w:pPr>
              <w:widowControl/>
              <w:tabs>
                <w:tab w:val="center" w:pos="4201"/>
                <w:tab w:val="right" w:leader="dot" w:pos="9298"/>
              </w:tabs>
              <w:rPr>
                <w:rFonts w:ascii="宋体" w:hAnsi="宋体"/>
                <w:kern w:val="0"/>
                <w:sz w:val="18"/>
                <w:szCs w:val="18"/>
              </w:rPr>
            </w:pPr>
            <w:r>
              <w:rPr>
                <w:rFonts w:hint="eastAsia" w:ascii="宋体" w:hAnsi="宋体"/>
                <w:kern w:val="0"/>
                <w:sz w:val="18"/>
                <w:szCs w:val="18"/>
              </w:rPr>
              <w:t>操作台上应设置紧急停止按钮（必要时站台上也应设置），按钮型式应采用凸起手动复位式。不允许由于按动紧急停止按钮而造成危险。</w:t>
            </w:r>
          </w:p>
        </w:tc>
        <w:tc>
          <w:tcPr>
            <w:tcW w:w="405" w:type="dxa"/>
            <w:tcBorders>
              <w:tl2br w:val="nil"/>
              <w:tr2bl w:val="nil"/>
            </w:tcBorders>
            <w:vAlign w:val="center"/>
          </w:tcPr>
          <w:p w14:paraId="3A2542D1">
            <w:pPr>
              <w:widowControl/>
              <w:tabs>
                <w:tab w:val="center" w:pos="4201"/>
                <w:tab w:val="right" w:leader="dot" w:pos="9298"/>
              </w:tabs>
              <w:jc w:val="center"/>
              <w:rPr>
                <w:rFonts w:ascii="宋体" w:hAnsi="宋体"/>
                <w:kern w:val="0"/>
                <w:sz w:val="18"/>
                <w:szCs w:val="18"/>
              </w:rPr>
            </w:pPr>
          </w:p>
        </w:tc>
        <w:tc>
          <w:tcPr>
            <w:tcW w:w="465" w:type="dxa"/>
            <w:tcBorders>
              <w:tl2br w:val="nil"/>
              <w:tr2bl w:val="nil"/>
            </w:tcBorders>
            <w:vAlign w:val="center"/>
          </w:tcPr>
          <w:p w14:paraId="35764881">
            <w:pPr>
              <w:widowControl/>
              <w:tabs>
                <w:tab w:val="center" w:pos="4201"/>
                <w:tab w:val="right" w:leader="dot" w:pos="9298"/>
              </w:tabs>
              <w:jc w:val="center"/>
              <w:rPr>
                <w:rFonts w:ascii="宋体" w:hAnsi="宋体"/>
                <w:kern w:val="0"/>
                <w:sz w:val="18"/>
                <w:szCs w:val="18"/>
              </w:rPr>
            </w:pPr>
          </w:p>
        </w:tc>
        <w:tc>
          <w:tcPr>
            <w:tcW w:w="390" w:type="dxa"/>
            <w:tcBorders>
              <w:tl2br w:val="nil"/>
              <w:tr2bl w:val="nil"/>
            </w:tcBorders>
            <w:vAlign w:val="center"/>
          </w:tcPr>
          <w:p w14:paraId="42D06643">
            <w:pPr>
              <w:widowControl/>
              <w:tabs>
                <w:tab w:val="center" w:pos="4201"/>
                <w:tab w:val="right" w:leader="dot" w:pos="9298"/>
              </w:tabs>
              <w:jc w:val="center"/>
              <w:rPr>
                <w:rFonts w:ascii="宋体" w:hAnsi="宋体"/>
                <w:kern w:val="0"/>
                <w:sz w:val="18"/>
                <w:szCs w:val="18"/>
              </w:rPr>
            </w:pPr>
          </w:p>
        </w:tc>
        <w:tc>
          <w:tcPr>
            <w:tcW w:w="330" w:type="dxa"/>
            <w:tcBorders>
              <w:tl2br w:val="nil"/>
              <w:tr2bl w:val="nil"/>
            </w:tcBorders>
            <w:vAlign w:val="center"/>
          </w:tcPr>
          <w:p w14:paraId="24B4252E">
            <w:pPr>
              <w:widowControl/>
              <w:tabs>
                <w:tab w:val="center" w:pos="4201"/>
                <w:tab w:val="right" w:leader="dot" w:pos="9298"/>
              </w:tabs>
              <w:jc w:val="center"/>
              <w:rPr>
                <w:rFonts w:ascii="宋体" w:hAnsi="宋体"/>
                <w:kern w:val="0"/>
                <w:sz w:val="18"/>
                <w:szCs w:val="18"/>
              </w:rPr>
            </w:pPr>
          </w:p>
        </w:tc>
        <w:tc>
          <w:tcPr>
            <w:tcW w:w="600" w:type="dxa"/>
            <w:tcBorders>
              <w:tl2br w:val="nil"/>
              <w:tr2bl w:val="nil"/>
            </w:tcBorders>
          </w:tcPr>
          <w:p w14:paraId="28BD673C">
            <w:pPr>
              <w:widowControl/>
              <w:rPr>
                <w:rFonts w:ascii="宋体" w:hAnsi="宋体"/>
                <w:kern w:val="0"/>
                <w:sz w:val="18"/>
                <w:szCs w:val="18"/>
              </w:rPr>
            </w:pPr>
          </w:p>
        </w:tc>
        <w:tc>
          <w:tcPr>
            <w:tcW w:w="450" w:type="dxa"/>
            <w:tcBorders>
              <w:tl2br w:val="nil"/>
              <w:tr2bl w:val="nil"/>
            </w:tcBorders>
          </w:tcPr>
          <w:p w14:paraId="4DCFF1F5">
            <w:pPr>
              <w:widowControl/>
              <w:rPr>
                <w:rFonts w:ascii="宋体" w:hAnsi="宋体"/>
                <w:kern w:val="0"/>
                <w:sz w:val="18"/>
                <w:szCs w:val="18"/>
              </w:rPr>
            </w:pPr>
          </w:p>
        </w:tc>
      </w:tr>
      <w:tr w14:paraId="709DD7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0" w:hRule="atLeast"/>
        </w:trPr>
        <w:tc>
          <w:tcPr>
            <w:tcW w:w="881" w:type="dxa"/>
            <w:vMerge w:val="continue"/>
            <w:tcBorders>
              <w:tl2br w:val="nil"/>
              <w:tr2bl w:val="nil"/>
            </w:tcBorders>
            <w:vAlign w:val="center"/>
          </w:tcPr>
          <w:p w14:paraId="433AA9A5">
            <w:pPr>
              <w:widowControl/>
              <w:jc w:val="left"/>
              <w:rPr>
                <w:rFonts w:ascii="宋体" w:hAnsi="宋体"/>
                <w:b/>
                <w:bCs/>
                <w:kern w:val="0"/>
                <w:sz w:val="18"/>
                <w:szCs w:val="18"/>
              </w:rPr>
            </w:pPr>
          </w:p>
        </w:tc>
        <w:tc>
          <w:tcPr>
            <w:tcW w:w="768" w:type="dxa"/>
            <w:tcBorders>
              <w:tl2br w:val="nil"/>
              <w:tr2bl w:val="nil"/>
            </w:tcBorders>
            <w:vAlign w:val="center"/>
          </w:tcPr>
          <w:p w14:paraId="20761D28">
            <w:pPr>
              <w:widowControl/>
              <w:tabs>
                <w:tab w:val="center" w:pos="4201"/>
                <w:tab w:val="right" w:leader="dot" w:pos="9298"/>
              </w:tabs>
              <w:jc w:val="center"/>
              <w:rPr>
                <w:rFonts w:ascii="宋体" w:hAnsi="宋体"/>
                <w:kern w:val="0"/>
                <w:sz w:val="18"/>
                <w:szCs w:val="18"/>
              </w:rPr>
            </w:pPr>
            <w:r>
              <w:rPr>
                <w:rFonts w:hint="eastAsia" w:ascii="宋体" w:hAnsi="宋体"/>
                <w:kern w:val="0"/>
                <w:sz w:val="18"/>
                <w:szCs w:val="18"/>
              </w:rPr>
              <w:t>21.8</w:t>
            </w:r>
          </w:p>
        </w:tc>
        <w:tc>
          <w:tcPr>
            <w:tcW w:w="1130" w:type="dxa"/>
            <w:tcBorders>
              <w:tl2br w:val="nil"/>
              <w:tr2bl w:val="nil"/>
            </w:tcBorders>
            <w:vAlign w:val="center"/>
          </w:tcPr>
          <w:p w14:paraId="1F95D904">
            <w:pPr>
              <w:widowControl/>
              <w:tabs>
                <w:tab w:val="center" w:pos="4201"/>
                <w:tab w:val="right" w:leader="dot" w:pos="9298"/>
              </w:tabs>
              <w:jc w:val="center"/>
              <w:rPr>
                <w:rFonts w:ascii="宋体" w:hAnsi="宋体"/>
                <w:kern w:val="0"/>
                <w:sz w:val="18"/>
                <w:szCs w:val="18"/>
              </w:rPr>
            </w:pPr>
            <w:r>
              <w:rPr>
                <w:rFonts w:hint="eastAsia" w:ascii="宋体" w:hAnsi="宋体"/>
                <w:kern w:val="0"/>
                <w:sz w:val="18"/>
                <w:szCs w:val="18"/>
              </w:rPr>
              <w:t>乘客操作电器开关</w:t>
            </w:r>
          </w:p>
        </w:tc>
        <w:tc>
          <w:tcPr>
            <w:tcW w:w="10142" w:type="dxa"/>
            <w:tcBorders>
              <w:tl2br w:val="nil"/>
              <w:tr2bl w:val="nil"/>
            </w:tcBorders>
            <w:vAlign w:val="center"/>
          </w:tcPr>
          <w:p w14:paraId="4E17DC12">
            <w:pPr>
              <w:widowControl/>
              <w:tabs>
                <w:tab w:val="center" w:pos="4201"/>
                <w:tab w:val="right" w:leader="dot" w:pos="9298"/>
              </w:tabs>
              <w:rPr>
                <w:rFonts w:ascii="宋体" w:hAnsi="宋体"/>
                <w:kern w:val="0"/>
                <w:sz w:val="18"/>
                <w:szCs w:val="18"/>
              </w:rPr>
            </w:pPr>
            <w:r>
              <w:rPr>
                <w:rFonts w:hint="eastAsia" w:ascii="宋体" w:hAnsi="宋体"/>
                <w:kern w:val="0"/>
                <w:sz w:val="18"/>
                <w:szCs w:val="18"/>
              </w:rPr>
              <w:t>由乘人操作的电器开关应采用不大于24V的安全电压，对于工作电压难以满足上述要求的设备，其开关的操作杆和操作手柄等类似结构，应符合GB 4706.1-2005中8.1.1、8.1.4、8.1.5、8.2的规定。</w:t>
            </w:r>
          </w:p>
        </w:tc>
        <w:tc>
          <w:tcPr>
            <w:tcW w:w="405" w:type="dxa"/>
            <w:tcBorders>
              <w:tl2br w:val="nil"/>
              <w:tr2bl w:val="nil"/>
            </w:tcBorders>
            <w:vAlign w:val="center"/>
          </w:tcPr>
          <w:p w14:paraId="28DAC545">
            <w:pPr>
              <w:widowControl/>
              <w:tabs>
                <w:tab w:val="center" w:pos="4201"/>
                <w:tab w:val="right" w:leader="dot" w:pos="9298"/>
              </w:tabs>
              <w:jc w:val="center"/>
              <w:rPr>
                <w:rFonts w:ascii="宋体" w:hAnsi="宋体"/>
                <w:kern w:val="0"/>
                <w:sz w:val="18"/>
                <w:szCs w:val="18"/>
              </w:rPr>
            </w:pPr>
          </w:p>
        </w:tc>
        <w:tc>
          <w:tcPr>
            <w:tcW w:w="465" w:type="dxa"/>
            <w:tcBorders>
              <w:tl2br w:val="nil"/>
              <w:tr2bl w:val="nil"/>
            </w:tcBorders>
            <w:vAlign w:val="center"/>
          </w:tcPr>
          <w:p w14:paraId="3A84E96B">
            <w:pPr>
              <w:widowControl/>
              <w:tabs>
                <w:tab w:val="center" w:pos="4201"/>
                <w:tab w:val="right" w:leader="dot" w:pos="9298"/>
              </w:tabs>
              <w:jc w:val="center"/>
              <w:rPr>
                <w:rFonts w:ascii="宋体" w:hAnsi="宋体"/>
                <w:kern w:val="0"/>
                <w:sz w:val="18"/>
                <w:szCs w:val="18"/>
              </w:rPr>
            </w:pPr>
          </w:p>
        </w:tc>
        <w:tc>
          <w:tcPr>
            <w:tcW w:w="390" w:type="dxa"/>
            <w:tcBorders>
              <w:tl2br w:val="nil"/>
              <w:tr2bl w:val="nil"/>
            </w:tcBorders>
            <w:vAlign w:val="center"/>
          </w:tcPr>
          <w:p w14:paraId="5AE46EB5">
            <w:pPr>
              <w:widowControl/>
              <w:tabs>
                <w:tab w:val="center" w:pos="4201"/>
                <w:tab w:val="right" w:leader="dot" w:pos="9298"/>
              </w:tabs>
              <w:jc w:val="center"/>
              <w:rPr>
                <w:rFonts w:ascii="宋体" w:hAnsi="宋体"/>
                <w:kern w:val="0"/>
                <w:sz w:val="18"/>
                <w:szCs w:val="18"/>
              </w:rPr>
            </w:pPr>
          </w:p>
        </w:tc>
        <w:tc>
          <w:tcPr>
            <w:tcW w:w="330" w:type="dxa"/>
            <w:tcBorders>
              <w:tl2br w:val="nil"/>
              <w:tr2bl w:val="nil"/>
            </w:tcBorders>
            <w:vAlign w:val="center"/>
          </w:tcPr>
          <w:p w14:paraId="441D68CE">
            <w:pPr>
              <w:widowControl/>
              <w:tabs>
                <w:tab w:val="center" w:pos="4201"/>
                <w:tab w:val="right" w:leader="dot" w:pos="9298"/>
              </w:tabs>
              <w:jc w:val="center"/>
              <w:rPr>
                <w:rFonts w:ascii="宋体" w:hAnsi="宋体"/>
                <w:kern w:val="0"/>
                <w:sz w:val="18"/>
                <w:szCs w:val="18"/>
              </w:rPr>
            </w:pPr>
          </w:p>
        </w:tc>
        <w:tc>
          <w:tcPr>
            <w:tcW w:w="600" w:type="dxa"/>
            <w:tcBorders>
              <w:tl2br w:val="nil"/>
              <w:tr2bl w:val="nil"/>
            </w:tcBorders>
          </w:tcPr>
          <w:p w14:paraId="45AAB334">
            <w:pPr>
              <w:widowControl/>
              <w:rPr>
                <w:rFonts w:ascii="宋体" w:hAnsi="宋体"/>
                <w:kern w:val="0"/>
                <w:sz w:val="18"/>
                <w:szCs w:val="18"/>
              </w:rPr>
            </w:pPr>
          </w:p>
        </w:tc>
        <w:tc>
          <w:tcPr>
            <w:tcW w:w="450" w:type="dxa"/>
            <w:tcBorders>
              <w:tl2br w:val="nil"/>
              <w:tr2bl w:val="nil"/>
            </w:tcBorders>
          </w:tcPr>
          <w:p w14:paraId="066751A1">
            <w:pPr>
              <w:widowControl/>
              <w:rPr>
                <w:rFonts w:ascii="宋体" w:hAnsi="宋体"/>
                <w:kern w:val="0"/>
                <w:sz w:val="18"/>
                <w:szCs w:val="18"/>
              </w:rPr>
            </w:pPr>
          </w:p>
        </w:tc>
      </w:tr>
      <w:tr w14:paraId="531CC7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trPr>
        <w:tc>
          <w:tcPr>
            <w:tcW w:w="881" w:type="dxa"/>
            <w:vMerge w:val="continue"/>
            <w:tcBorders>
              <w:tl2br w:val="nil"/>
              <w:tr2bl w:val="nil"/>
            </w:tcBorders>
            <w:vAlign w:val="center"/>
          </w:tcPr>
          <w:p w14:paraId="244967BE">
            <w:pPr>
              <w:widowControl/>
              <w:jc w:val="left"/>
              <w:rPr>
                <w:rFonts w:ascii="宋体" w:hAnsi="宋体"/>
                <w:b/>
                <w:bCs/>
                <w:kern w:val="0"/>
                <w:sz w:val="18"/>
                <w:szCs w:val="18"/>
              </w:rPr>
            </w:pPr>
          </w:p>
        </w:tc>
        <w:tc>
          <w:tcPr>
            <w:tcW w:w="768" w:type="dxa"/>
            <w:tcBorders>
              <w:tl2br w:val="nil"/>
              <w:tr2bl w:val="nil"/>
            </w:tcBorders>
            <w:vAlign w:val="center"/>
          </w:tcPr>
          <w:p w14:paraId="330AF67F">
            <w:pPr>
              <w:widowControl/>
              <w:jc w:val="center"/>
              <w:rPr>
                <w:rFonts w:ascii="宋体" w:hAnsi="宋体"/>
                <w:kern w:val="0"/>
                <w:sz w:val="18"/>
                <w:szCs w:val="18"/>
              </w:rPr>
            </w:pPr>
            <w:r>
              <w:rPr>
                <w:rFonts w:hint="eastAsia" w:ascii="宋体" w:hAnsi="宋体"/>
                <w:kern w:val="0"/>
                <w:sz w:val="18"/>
                <w:szCs w:val="18"/>
              </w:rPr>
              <w:t>21.9</w:t>
            </w:r>
          </w:p>
        </w:tc>
        <w:tc>
          <w:tcPr>
            <w:tcW w:w="1130" w:type="dxa"/>
            <w:tcBorders>
              <w:tl2br w:val="nil"/>
              <w:tr2bl w:val="nil"/>
            </w:tcBorders>
            <w:vAlign w:val="center"/>
          </w:tcPr>
          <w:p w14:paraId="2B9DE79A">
            <w:pPr>
              <w:widowControl/>
              <w:rPr>
                <w:rFonts w:ascii="宋体" w:hAnsi="宋体"/>
                <w:kern w:val="0"/>
                <w:sz w:val="18"/>
                <w:szCs w:val="18"/>
              </w:rPr>
            </w:pPr>
            <w:r>
              <w:rPr>
                <w:rFonts w:hint="eastAsia"/>
                <w:sz w:val="18"/>
                <w:szCs w:val="21"/>
              </w:rPr>
              <w:t>自动控制或联锁控制、无线和非机械式传感器等参与控制</w:t>
            </w:r>
          </w:p>
        </w:tc>
        <w:tc>
          <w:tcPr>
            <w:tcW w:w="10142" w:type="dxa"/>
            <w:tcBorders>
              <w:tl2br w:val="nil"/>
              <w:tr2bl w:val="nil"/>
            </w:tcBorders>
            <w:vAlign w:val="center"/>
          </w:tcPr>
          <w:p w14:paraId="3287A6A0">
            <w:pPr>
              <w:rPr>
                <w:sz w:val="18"/>
                <w:szCs w:val="21"/>
              </w:rPr>
            </w:pPr>
            <w:r>
              <w:rPr>
                <w:rFonts w:hint="eastAsia" w:ascii="宋体" w:hAnsi="宋体"/>
                <w:kern w:val="0"/>
                <w:sz w:val="18"/>
                <w:szCs w:val="20"/>
              </w:rPr>
              <w:t>a)</w:t>
            </w:r>
            <w:r>
              <w:rPr>
                <w:rFonts w:hint="eastAsia"/>
                <w:sz w:val="18"/>
                <w:szCs w:val="21"/>
                <w:lang w:eastAsia="zh-CN"/>
              </w:rPr>
              <w:t>采</w:t>
            </w:r>
            <w:r>
              <w:rPr>
                <w:rFonts w:hint="eastAsia"/>
                <w:sz w:val="18"/>
                <w:szCs w:val="21"/>
              </w:rPr>
              <w:t>用自动控制或联锁控制时应有维修（维护）模式，每个运动宜能单独控制。</w:t>
            </w:r>
          </w:p>
          <w:p w14:paraId="255DC8A5">
            <w:pPr>
              <w:rPr>
                <w:sz w:val="18"/>
                <w:szCs w:val="21"/>
              </w:rPr>
            </w:pPr>
            <w:r>
              <w:rPr>
                <w:rFonts w:hint="eastAsia" w:ascii="宋体" w:hAnsi="宋体"/>
                <w:kern w:val="0"/>
                <w:sz w:val="18"/>
                <w:szCs w:val="20"/>
              </w:rPr>
              <w:t>b)</w:t>
            </w:r>
            <w:r>
              <w:rPr>
                <w:rFonts w:hint="eastAsia"/>
                <w:sz w:val="18"/>
                <w:szCs w:val="21"/>
              </w:rPr>
              <w:t>采用自动控制或联锁控制，当误操作时，设备不允许有危及乘客安全的运动。</w:t>
            </w:r>
          </w:p>
          <w:p w14:paraId="5399C99E">
            <w:pPr>
              <w:widowControl/>
              <w:rPr>
                <w:rFonts w:ascii="宋体" w:hAnsi="宋体"/>
                <w:kern w:val="0"/>
                <w:sz w:val="18"/>
                <w:szCs w:val="18"/>
              </w:rPr>
            </w:pPr>
            <w:r>
              <w:rPr>
                <w:rFonts w:hint="eastAsia" w:ascii="宋体" w:hAnsi="宋体"/>
                <w:kern w:val="0"/>
                <w:sz w:val="18"/>
                <w:szCs w:val="20"/>
              </w:rPr>
              <w:t>c)</w:t>
            </w:r>
            <w:r>
              <w:rPr>
                <w:rFonts w:hint="eastAsia"/>
                <w:sz w:val="18"/>
                <w:szCs w:val="21"/>
              </w:rPr>
              <w:t>采用无线和非机械式传感器等参与控制时，应充分考虑发射和接收感应组件抵抗外界的干扰能力和对工作环境的敏感性，宜设有故障监测及报警系统。当信号传输有误时，不应有人员伤害发生。</w:t>
            </w:r>
            <w:r>
              <w:rPr>
                <w:rFonts w:hint="eastAsia"/>
              </w:rPr>
              <w:t xml:space="preserve">  </w:t>
            </w:r>
          </w:p>
        </w:tc>
        <w:tc>
          <w:tcPr>
            <w:tcW w:w="405" w:type="dxa"/>
            <w:tcBorders>
              <w:tl2br w:val="nil"/>
              <w:tr2bl w:val="nil"/>
            </w:tcBorders>
            <w:vAlign w:val="center"/>
          </w:tcPr>
          <w:p w14:paraId="2A406B84">
            <w:pPr>
              <w:widowControl/>
              <w:jc w:val="center"/>
              <w:rPr>
                <w:rFonts w:ascii="宋体" w:hAnsi="宋体"/>
                <w:kern w:val="0"/>
                <w:sz w:val="18"/>
                <w:szCs w:val="18"/>
              </w:rPr>
            </w:pPr>
          </w:p>
        </w:tc>
        <w:tc>
          <w:tcPr>
            <w:tcW w:w="465" w:type="dxa"/>
            <w:tcBorders>
              <w:tl2br w:val="nil"/>
              <w:tr2bl w:val="nil"/>
            </w:tcBorders>
            <w:vAlign w:val="center"/>
          </w:tcPr>
          <w:p w14:paraId="6DFE64AD">
            <w:pPr>
              <w:widowControl/>
              <w:jc w:val="center"/>
              <w:rPr>
                <w:rFonts w:ascii="宋体" w:hAnsi="宋体"/>
                <w:kern w:val="0"/>
                <w:sz w:val="18"/>
                <w:szCs w:val="18"/>
              </w:rPr>
            </w:pPr>
          </w:p>
        </w:tc>
        <w:tc>
          <w:tcPr>
            <w:tcW w:w="390" w:type="dxa"/>
            <w:tcBorders>
              <w:tl2br w:val="nil"/>
              <w:tr2bl w:val="nil"/>
            </w:tcBorders>
            <w:vAlign w:val="center"/>
          </w:tcPr>
          <w:p w14:paraId="584A7630">
            <w:pPr>
              <w:widowControl/>
              <w:jc w:val="center"/>
              <w:rPr>
                <w:rFonts w:ascii="宋体" w:hAnsi="宋体"/>
                <w:kern w:val="0"/>
                <w:sz w:val="18"/>
                <w:szCs w:val="18"/>
              </w:rPr>
            </w:pPr>
          </w:p>
        </w:tc>
        <w:tc>
          <w:tcPr>
            <w:tcW w:w="330" w:type="dxa"/>
            <w:tcBorders>
              <w:tl2br w:val="nil"/>
              <w:tr2bl w:val="nil"/>
            </w:tcBorders>
            <w:vAlign w:val="center"/>
          </w:tcPr>
          <w:p w14:paraId="7A992650">
            <w:pPr>
              <w:widowControl/>
              <w:jc w:val="center"/>
              <w:rPr>
                <w:rFonts w:ascii="宋体" w:hAnsi="宋体"/>
                <w:kern w:val="0"/>
                <w:sz w:val="18"/>
                <w:szCs w:val="18"/>
              </w:rPr>
            </w:pPr>
          </w:p>
        </w:tc>
        <w:tc>
          <w:tcPr>
            <w:tcW w:w="600" w:type="dxa"/>
            <w:tcBorders>
              <w:tl2br w:val="nil"/>
              <w:tr2bl w:val="nil"/>
            </w:tcBorders>
          </w:tcPr>
          <w:p w14:paraId="302636C7">
            <w:pPr>
              <w:widowControl/>
              <w:rPr>
                <w:rFonts w:ascii="宋体" w:hAnsi="宋体"/>
                <w:kern w:val="0"/>
                <w:sz w:val="18"/>
                <w:szCs w:val="18"/>
              </w:rPr>
            </w:pPr>
          </w:p>
        </w:tc>
        <w:tc>
          <w:tcPr>
            <w:tcW w:w="450" w:type="dxa"/>
            <w:tcBorders>
              <w:tl2br w:val="nil"/>
              <w:tr2bl w:val="nil"/>
            </w:tcBorders>
          </w:tcPr>
          <w:p w14:paraId="31959EBA">
            <w:pPr>
              <w:widowControl/>
              <w:rPr>
                <w:rFonts w:ascii="宋体" w:hAnsi="宋体"/>
                <w:kern w:val="0"/>
                <w:sz w:val="18"/>
                <w:szCs w:val="18"/>
              </w:rPr>
            </w:pPr>
          </w:p>
        </w:tc>
      </w:tr>
      <w:tr w14:paraId="50437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trPr>
        <w:tc>
          <w:tcPr>
            <w:tcW w:w="881" w:type="dxa"/>
            <w:vMerge w:val="continue"/>
            <w:tcBorders>
              <w:tl2br w:val="nil"/>
              <w:tr2bl w:val="nil"/>
            </w:tcBorders>
            <w:vAlign w:val="center"/>
          </w:tcPr>
          <w:p w14:paraId="486D25F7">
            <w:pPr>
              <w:widowControl/>
              <w:jc w:val="left"/>
              <w:rPr>
                <w:rFonts w:ascii="宋体" w:hAnsi="宋体"/>
                <w:b/>
                <w:bCs/>
                <w:kern w:val="0"/>
                <w:sz w:val="18"/>
                <w:szCs w:val="18"/>
              </w:rPr>
            </w:pPr>
          </w:p>
        </w:tc>
        <w:tc>
          <w:tcPr>
            <w:tcW w:w="768" w:type="dxa"/>
            <w:tcBorders>
              <w:tl2br w:val="nil"/>
              <w:tr2bl w:val="nil"/>
            </w:tcBorders>
            <w:vAlign w:val="center"/>
          </w:tcPr>
          <w:p w14:paraId="21FC9B36">
            <w:pPr>
              <w:widowControl/>
              <w:jc w:val="center"/>
              <w:rPr>
                <w:rFonts w:ascii="宋体" w:hAnsi="宋体"/>
                <w:kern w:val="0"/>
                <w:sz w:val="18"/>
                <w:szCs w:val="18"/>
              </w:rPr>
            </w:pPr>
            <w:r>
              <w:rPr>
                <w:rFonts w:hint="eastAsia" w:ascii="宋体" w:hAnsi="宋体"/>
                <w:kern w:val="0"/>
                <w:sz w:val="18"/>
                <w:szCs w:val="18"/>
              </w:rPr>
              <w:t>21.10</w:t>
            </w:r>
          </w:p>
        </w:tc>
        <w:tc>
          <w:tcPr>
            <w:tcW w:w="1130" w:type="dxa"/>
            <w:tcBorders>
              <w:tl2br w:val="nil"/>
              <w:tr2bl w:val="nil"/>
            </w:tcBorders>
            <w:vAlign w:val="center"/>
          </w:tcPr>
          <w:p w14:paraId="20B197BF">
            <w:pPr>
              <w:widowControl/>
              <w:rPr>
                <w:rFonts w:ascii="宋体" w:hAnsi="宋体"/>
                <w:kern w:val="0"/>
                <w:sz w:val="18"/>
                <w:szCs w:val="18"/>
              </w:rPr>
            </w:pPr>
            <w:r>
              <w:rPr>
                <w:rFonts w:hint="eastAsia" w:ascii="宋体" w:hAnsi="宋体"/>
                <w:kern w:val="0"/>
                <w:sz w:val="18"/>
                <w:szCs w:val="18"/>
              </w:rPr>
              <w:t>电子类的限位限速装置</w:t>
            </w:r>
          </w:p>
        </w:tc>
        <w:tc>
          <w:tcPr>
            <w:tcW w:w="10142" w:type="dxa"/>
            <w:tcBorders>
              <w:tl2br w:val="nil"/>
              <w:tr2bl w:val="nil"/>
            </w:tcBorders>
            <w:vAlign w:val="center"/>
          </w:tcPr>
          <w:p w14:paraId="51D2FC71">
            <w:pPr>
              <w:widowControl/>
              <w:rPr>
                <w:rFonts w:ascii="宋体" w:hAnsi="宋体"/>
                <w:kern w:val="0"/>
                <w:sz w:val="18"/>
                <w:szCs w:val="18"/>
              </w:rPr>
            </w:pPr>
            <w:r>
              <w:rPr>
                <w:rFonts w:hint="eastAsia" w:ascii="宋体" w:hAnsi="宋体"/>
                <w:kern w:val="0"/>
                <w:sz w:val="18"/>
                <w:szCs w:val="18"/>
              </w:rPr>
              <w:t>电子类的限速、限位、极限位装置控制功能应灵敏可靠。限位开关失效后可能造成风险的，应设置冗余的限位措施。(GB/T 18163-2020,5.4.10)</w:t>
            </w:r>
          </w:p>
        </w:tc>
        <w:tc>
          <w:tcPr>
            <w:tcW w:w="405" w:type="dxa"/>
            <w:tcBorders>
              <w:tl2br w:val="nil"/>
              <w:tr2bl w:val="nil"/>
            </w:tcBorders>
            <w:vAlign w:val="center"/>
          </w:tcPr>
          <w:p w14:paraId="3E7CCE9C">
            <w:pPr>
              <w:widowControl/>
              <w:jc w:val="center"/>
              <w:rPr>
                <w:rFonts w:ascii="宋体" w:hAnsi="宋体"/>
                <w:kern w:val="0"/>
                <w:sz w:val="18"/>
                <w:szCs w:val="18"/>
              </w:rPr>
            </w:pPr>
          </w:p>
        </w:tc>
        <w:tc>
          <w:tcPr>
            <w:tcW w:w="465" w:type="dxa"/>
            <w:tcBorders>
              <w:tl2br w:val="nil"/>
              <w:tr2bl w:val="nil"/>
            </w:tcBorders>
            <w:vAlign w:val="center"/>
          </w:tcPr>
          <w:p w14:paraId="03872D2C">
            <w:pPr>
              <w:widowControl/>
              <w:jc w:val="center"/>
              <w:rPr>
                <w:rFonts w:ascii="宋体" w:hAnsi="宋体"/>
                <w:kern w:val="0"/>
                <w:sz w:val="18"/>
                <w:szCs w:val="18"/>
              </w:rPr>
            </w:pPr>
          </w:p>
        </w:tc>
        <w:tc>
          <w:tcPr>
            <w:tcW w:w="390" w:type="dxa"/>
            <w:tcBorders>
              <w:tl2br w:val="nil"/>
              <w:tr2bl w:val="nil"/>
            </w:tcBorders>
            <w:vAlign w:val="center"/>
          </w:tcPr>
          <w:p w14:paraId="4AB5A5CC">
            <w:pPr>
              <w:widowControl/>
              <w:jc w:val="center"/>
              <w:rPr>
                <w:rFonts w:ascii="宋体" w:hAnsi="宋体"/>
                <w:kern w:val="0"/>
                <w:sz w:val="18"/>
                <w:szCs w:val="18"/>
              </w:rPr>
            </w:pPr>
          </w:p>
        </w:tc>
        <w:tc>
          <w:tcPr>
            <w:tcW w:w="330" w:type="dxa"/>
            <w:tcBorders>
              <w:tl2br w:val="nil"/>
              <w:tr2bl w:val="nil"/>
            </w:tcBorders>
            <w:vAlign w:val="center"/>
          </w:tcPr>
          <w:p w14:paraId="17B6F630">
            <w:pPr>
              <w:widowControl/>
              <w:jc w:val="center"/>
              <w:rPr>
                <w:rFonts w:ascii="宋体" w:hAnsi="宋体"/>
                <w:kern w:val="0"/>
                <w:sz w:val="18"/>
                <w:szCs w:val="18"/>
              </w:rPr>
            </w:pPr>
          </w:p>
        </w:tc>
        <w:tc>
          <w:tcPr>
            <w:tcW w:w="600" w:type="dxa"/>
            <w:tcBorders>
              <w:tl2br w:val="nil"/>
              <w:tr2bl w:val="nil"/>
            </w:tcBorders>
          </w:tcPr>
          <w:p w14:paraId="572E35AD">
            <w:pPr>
              <w:widowControl/>
              <w:rPr>
                <w:rFonts w:ascii="宋体" w:hAnsi="宋体"/>
                <w:kern w:val="0"/>
                <w:sz w:val="18"/>
                <w:szCs w:val="18"/>
              </w:rPr>
            </w:pPr>
          </w:p>
        </w:tc>
        <w:tc>
          <w:tcPr>
            <w:tcW w:w="450" w:type="dxa"/>
            <w:tcBorders>
              <w:tl2br w:val="nil"/>
              <w:tr2bl w:val="nil"/>
            </w:tcBorders>
          </w:tcPr>
          <w:p w14:paraId="0876E5F0">
            <w:pPr>
              <w:widowControl/>
              <w:rPr>
                <w:rFonts w:ascii="宋体" w:hAnsi="宋体"/>
                <w:kern w:val="0"/>
                <w:sz w:val="18"/>
                <w:szCs w:val="18"/>
              </w:rPr>
            </w:pPr>
          </w:p>
        </w:tc>
      </w:tr>
      <w:tr w14:paraId="4BFDD7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trPr>
        <w:tc>
          <w:tcPr>
            <w:tcW w:w="881" w:type="dxa"/>
            <w:vMerge w:val="continue"/>
            <w:tcBorders>
              <w:tl2br w:val="nil"/>
              <w:tr2bl w:val="nil"/>
            </w:tcBorders>
            <w:vAlign w:val="center"/>
          </w:tcPr>
          <w:p w14:paraId="506AB88F">
            <w:pPr>
              <w:widowControl/>
              <w:jc w:val="left"/>
              <w:rPr>
                <w:rFonts w:ascii="宋体" w:hAnsi="宋体"/>
                <w:b/>
                <w:bCs/>
                <w:kern w:val="0"/>
                <w:sz w:val="18"/>
                <w:szCs w:val="18"/>
              </w:rPr>
            </w:pPr>
          </w:p>
        </w:tc>
        <w:tc>
          <w:tcPr>
            <w:tcW w:w="768" w:type="dxa"/>
            <w:tcBorders>
              <w:tl2br w:val="nil"/>
              <w:tr2bl w:val="nil"/>
            </w:tcBorders>
            <w:vAlign w:val="center"/>
          </w:tcPr>
          <w:p w14:paraId="64E43CD6">
            <w:pPr>
              <w:widowControl/>
              <w:jc w:val="center"/>
              <w:rPr>
                <w:rFonts w:ascii="宋体" w:hAnsi="宋体"/>
                <w:kern w:val="0"/>
                <w:sz w:val="18"/>
                <w:szCs w:val="18"/>
              </w:rPr>
            </w:pPr>
            <w:r>
              <w:rPr>
                <w:rFonts w:hint="eastAsia" w:ascii="宋体" w:hAnsi="宋体"/>
                <w:kern w:val="0"/>
                <w:sz w:val="18"/>
                <w:szCs w:val="18"/>
              </w:rPr>
              <w:t>21.11</w:t>
            </w:r>
          </w:p>
        </w:tc>
        <w:tc>
          <w:tcPr>
            <w:tcW w:w="1130" w:type="dxa"/>
            <w:tcBorders>
              <w:tl2br w:val="nil"/>
              <w:tr2bl w:val="nil"/>
            </w:tcBorders>
            <w:vAlign w:val="center"/>
          </w:tcPr>
          <w:p w14:paraId="36F03000">
            <w:pPr>
              <w:widowControl/>
              <w:rPr>
                <w:rFonts w:ascii="宋体" w:hAnsi="宋体"/>
                <w:kern w:val="0"/>
                <w:sz w:val="18"/>
                <w:szCs w:val="18"/>
              </w:rPr>
            </w:pPr>
            <w:r>
              <w:rPr>
                <w:rFonts w:hint="eastAsia" w:ascii="宋体" w:hAnsi="宋体"/>
                <w:kern w:val="0"/>
                <w:sz w:val="18"/>
                <w:szCs w:val="18"/>
              </w:rPr>
              <w:t>升降站台或移动的上下客装置</w:t>
            </w:r>
          </w:p>
        </w:tc>
        <w:tc>
          <w:tcPr>
            <w:tcW w:w="10142" w:type="dxa"/>
            <w:tcBorders>
              <w:tl2br w:val="nil"/>
              <w:tr2bl w:val="nil"/>
            </w:tcBorders>
            <w:vAlign w:val="center"/>
          </w:tcPr>
          <w:p w14:paraId="4BCAB2AF">
            <w:pPr>
              <w:widowControl/>
              <w:rPr>
                <w:rFonts w:ascii="宋体" w:hAnsi="宋体"/>
                <w:kern w:val="0"/>
                <w:sz w:val="18"/>
                <w:szCs w:val="18"/>
              </w:rPr>
            </w:pPr>
            <w:r>
              <w:rPr>
                <w:rFonts w:hint="eastAsia" w:ascii="宋体" w:hAnsi="宋体"/>
                <w:kern w:val="0"/>
                <w:sz w:val="18"/>
                <w:szCs w:val="18"/>
              </w:rPr>
              <w:t>对于设置升降站台或移动的上下客装置的自控飞机类游乐设施，设备运行时应有可靠的防止误动作措施。升降站台或移动的上下客装置应与控制系统联锁。(GB/T 18163-2020,5.4.16)</w:t>
            </w:r>
          </w:p>
        </w:tc>
        <w:tc>
          <w:tcPr>
            <w:tcW w:w="405" w:type="dxa"/>
            <w:tcBorders>
              <w:tl2br w:val="nil"/>
              <w:tr2bl w:val="nil"/>
            </w:tcBorders>
            <w:vAlign w:val="center"/>
          </w:tcPr>
          <w:p w14:paraId="5CE855B0">
            <w:pPr>
              <w:widowControl/>
              <w:jc w:val="center"/>
              <w:rPr>
                <w:rFonts w:ascii="宋体" w:hAnsi="宋体"/>
                <w:kern w:val="0"/>
                <w:sz w:val="18"/>
                <w:szCs w:val="18"/>
              </w:rPr>
            </w:pPr>
          </w:p>
        </w:tc>
        <w:tc>
          <w:tcPr>
            <w:tcW w:w="465" w:type="dxa"/>
            <w:tcBorders>
              <w:tl2br w:val="nil"/>
              <w:tr2bl w:val="nil"/>
            </w:tcBorders>
            <w:vAlign w:val="center"/>
          </w:tcPr>
          <w:p w14:paraId="1D48A513">
            <w:pPr>
              <w:widowControl/>
              <w:jc w:val="center"/>
              <w:rPr>
                <w:rFonts w:ascii="宋体" w:hAnsi="宋体"/>
                <w:kern w:val="0"/>
                <w:sz w:val="18"/>
                <w:szCs w:val="18"/>
              </w:rPr>
            </w:pPr>
          </w:p>
        </w:tc>
        <w:tc>
          <w:tcPr>
            <w:tcW w:w="390" w:type="dxa"/>
            <w:tcBorders>
              <w:tl2br w:val="nil"/>
              <w:tr2bl w:val="nil"/>
            </w:tcBorders>
            <w:vAlign w:val="center"/>
          </w:tcPr>
          <w:p w14:paraId="3E9BFD81">
            <w:pPr>
              <w:widowControl/>
              <w:jc w:val="center"/>
              <w:rPr>
                <w:rFonts w:ascii="宋体" w:hAnsi="宋体"/>
                <w:kern w:val="0"/>
                <w:sz w:val="18"/>
                <w:szCs w:val="18"/>
              </w:rPr>
            </w:pPr>
          </w:p>
        </w:tc>
        <w:tc>
          <w:tcPr>
            <w:tcW w:w="330" w:type="dxa"/>
            <w:tcBorders>
              <w:tl2br w:val="nil"/>
              <w:tr2bl w:val="nil"/>
            </w:tcBorders>
            <w:vAlign w:val="center"/>
          </w:tcPr>
          <w:p w14:paraId="0E8807F2">
            <w:pPr>
              <w:widowControl/>
              <w:jc w:val="center"/>
              <w:rPr>
                <w:rFonts w:ascii="宋体" w:hAnsi="宋体"/>
                <w:kern w:val="0"/>
                <w:sz w:val="18"/>
                <w:szCs w:val="18"/>
              </w:rPr>
            </w:pPr>
          </w:p>
        </w:tc>
        <w:tc>
          <w:tcPr>
            <w:tcW w:w="600" w:type="dxa"/>
            <w:tcBorders>
              <w:tl2br w:val="nil"/>
              <w:tr2bl w:val="nil"/>
            </w:tcBorders>
          </w:tcPr>
          <w:p w14:paraId="13E87977">
            <w:pPr>
              <w:widowControl/>
              <w:rPr>
                <w:rFonts w:ascii="宋体" w:hAnsi="宋体"/>
                <w:kern w:val="0"/>
                <w:sz w:val="18"/>
                <w:szCs w:val="18"/>
              </w:rPr>
            </w:pPr>
          </w:p>
        </w:tc>
        <w:tc>
          <w:tcPr>
            <w:tcW w:w="450" w:type="dxa"/>
            <w:tcBorders>
              <w:tl2br w:val="nil"/>
              <w:tr2bl w:val="nil"/>
            </w:tcBorders>
          </w:tcPr>
          <w:p w14:paraId="757D79E2">
            <w:pPr>
              <w:widowControl/>
              <w:rPr>
                <w:rFonts w:ascii="宋体" w:hAnsi="宋体"/>
                <w:kern w:val="0"/>
                <w:sz w:val="18"/>
                <w:szCs w:val="18"/>
              </w:rPr>
            </w:pPr>
          </w:p>
        </w:tc>
      </w:tr>
      <w:tr w14:paraId="53949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trPr>
        <w:tc>
          <w:tcPr>
            <w:tcW w:w="881" w:type="dxa"/>
            <w:vMerge w:val="continue"/>
            <w:tcBorders>
              <w:tl2br w:val="nil"/>
              <w:tr2bl w:val="nil"/>
            </w:tcBorders>
            <w:vAlign w:val="center"/>
          </w:tcPr>
          <w:p w14:paraId="4F44F95F">
            <w:pPr>
              <w:widowControl/>
              <w:jc w:val="left"/>
              <w:rPr>
                <w:rFonts w:ascii="宋体" w:hAnsi="宋体"/>
                <w:b/>
                <w:bCs/>
                <w:kern w:val="0"/>
                <w:sz w:val="18"/>
                <w:szCs w:val="18"/>
              </w:rPr>
            </w:pPr>
          </w:p>
        </w:tc>
        <w:tc>
          <w:tcPr>
            <w:tcW w:w="768" w:type="dxa"/>
            <w:tcBorders>
              <w:tl2br w:val="nil"/>
              <w:tr2bl w:val="nil"/>
            </w:tcBorders>
            <w:vAlign w:val="center"/>
          </w:tcPr>
          <w:p w14:paraId="1A25BCE0">
            <w:pPr>
              <w:widowControl/>
              <w:jc w:val="center"/>
              <w:rPr>
                <w:rFonts w:ascii="宋体" w:hAnsi="宋体"/>
                <w:kern w:val="0"/>
                <w:sz w:val="18"/>
                <w:szCs w:val="18"/>
              </w:rPr>
            </w:pPr>
            <w:r>
              <w:rPr>
                <w:rFonts w:hint="eastAsia" w:ascii="宋体" w:hAnsi="宋体"/>
                <w:kern w:val="0"/>
                <w:sz w:val="18"/>
                <w:szCs w:val="18"/>
              </w:rPr>
              <w:t>21.12</w:t>
            </w:r>
          </w:p>
        </w:tc>
        <w:tc>
          <w:tcPr>
            <w:tcW w:w="1130" w:type="dxa"/>
            <w:tcBorders>
              <w:tl2br w:val="nil"/>
              <w:tr2bl w:val="nil"/>
            </w:tcBorders>
            <w:vAlign w:val="center"/>
          </w:tcPr>
          <w:p w14:paraId="26D2E93D">
            <w:pPr>
              <w:widowControl/>
              <w:rPr>
                <w:rFonts w:ascii="宋体" w:hAnsi="宋体"/>
                <w:kern w:val="0"/>
                <w:sz w:val="18"/>
                <w:szCs w:val="18"/>
              </w:rPr>
            </w:pPr>
            <w:r>
              <w:rPr>
                <w:rFonts w:hint="eastAsia" w:ascii="宋体" w:hAnsi="宋体"/>
                <w:kern w:val="0"/>
                <w:sz w:val="18"/>
                <w:szCs w:val="18"/>
              </w:rPr>
              <w:t>闪电浪涌防护</w:t>
            </w:r>
          </w:p>
        </w:tc>
        <w:tc>
          <w:tcPr>
            <w:tcW w:w="10142" w:type="dxa"/>
            <w:tcBorders>
              <w:tl2br w:val="nil"/>
              <w:tr2bl w:val="nil"/>
            </w:tcBorders>
            <w:vAlign w:val="center"/>
          </w:tcPr>
          <w:p w14:paraId="3FF52FA4">
            <w:pPr>
              <w:widowControl/>
              <w:rPr>
                <w:rFonts w:ascii="宋体" w:hAnsi="宋体"/>
                <w:kern w:val="0"/>
                <w:sz w:val="18"/>
                <w:szCs w:val="18"/>
              </w:rPr>
            </w:pPr>
            <w:r>
              <w:rPr>
                <w:rFonts w:hint="eastAsia" w:ascii="宋体" w:hAnsi="宋体"/>
                <w:kern w:val="0"/>
                <w:sz w:val="18"/>
                <w:szCs w:val="18"/>
              </w:rPr>
              <w:t>对有防雷要求的设备应设置闪电浪涌防护装置。</w:t>
            </w:r>
          </w:p>
        </w:tc>
        <w:tc>
          <w:tcPr>
            <w:tcW w:w="405" w:type="dxa"/>
            <w:tcBorders>
              <w:tl2br w:val="nil"/>
              <w:tr2bl w:val="nil"/>
            </w:tcBorders>
            <w:vAlign w:val="center"/>
          </w:tcPr>
          <w:p w14:paraId="13BFFA5C">
            <w:pPr>
              <w:widowControl/>
              <w:jc w:val="center"/>
              <w:rPr>
                <w:rFonts w:ascii="宋体" w:hAnsi="宋体"/>
                <w:kern w:val="0"/>
                <w:sz w:val="18"/>
                <w:szCs w:val="18"/>
              </w:rPr>
            </w:pPr>
          </w:p>
        </w:tc>
        <w:tc>
          <w:tcPr>
            <w:tcW w:w="465" w:type="dxa"/>
            <w:tcBorders>
              <w:tl2br w:val="nil"/>
              <w:tr2bl w:val="nil"/>
            </w:tcBorders>
            <w:vAlign w:val="center"/>
          </w:tcPr>
          <w:p w14:paraId="0241A7D0">
            <w:pPr>
              <w:widowControl/>
              <w:jc w:val="center"/>
              <w:rPr>
                <w:rFonts w:ascii="宋体" w:hAnsi="宋体"/>
                <w:kern w:val="0"/>
                <w:sz w:val="18"/>
                <w:szCs w:val="18"/>
              </w:rPr>
            </w:pPr>
          </w:p>
        </w:tc>
        <w:tc>
          <w:tcPr>
            <w:tcW w:w="390" w:type="dxa"/>
            <w:tcBorders>
              <w:tl2br w:val="nil"/>
              <w:tr2bl w:val="nil"/>
            </w:tcBorders>
            <w:vAlign w:val="center"/>
          </w:tcPr>
          <w:p w14:paraId="3EEA505E">
            <w:pPr>
              <w:widowControl/>
              <w:jc w:val="center"/>
              <w:rPr>
                <w:rFonts w:ascii="宋体" w:hAnsi="宋体"/>
                <w:kern w:val="0"/>
                <w:sz w:val="18"/>
                <w:szCs w:val="18"/>
              </w:rPr>
            </w:pPr>
          </w:p>
        </w:tc>
        <w:tc>
          <w:tcPr>
            <w:tcW w:w="330" w:type="dxa"/>
            <w:tcBorders>
              <w:tl2br w:val="nil"/>
              <w:tr2bl w:val="nil"/>
            </w:tcBorders>
            <w:vAlign w:val="center"/>
          </w:tcPr>
          <w:p w14:paraId="28568361">
            <w:pPr>
              <w:widowControl/>
              <w:jc w:val="center"/>
              <w:rPr>
                <w:rFonts w:ascii="宋体" w:hAnsi="宋体"/>
                <w:kern w:val="0"/>
                <w:sz w:val="18"/>
                <w:szCs w:val="18"/>
              </w:rPr>
            </w:pPr>
          </w:p>
        </w:tc>
        <w:tc>
          <w:tcPr>
            <w:tcW w:w="600" w:type="dxa"/>
            <w:tcBorders>
              <w:tl2br w:val="nil"/>
              <w:tr2bl w:val="nil"/>
            </w:tcBorders>
          </w:tcPr>
          <w:p w14:paraId="039A3B42">
            <w:pPr>
              <w:widowControl/>
              <w:rPr>
                <w:rFonts w:ascii="宋体" w:hAnsi="宋体"/>
                <w:kern w:val="0"/>
                <w:sz w:val="18"/>
                <w:szCs w:val="18"/>
              </w:rPr>
            </w:pPr>
          </w:p>
        </w:tc>
        <w:tc>
          <w:tcPr>
            <w:tcW w:w="450" w:type="dxa"/>
            <w:tcBorders>
              <w:tl2br w:val="nil"/>
              <w:tr2bl w:val="nil"/>
            </w:tcBorders>
          </w:tcPr>
          <w:p w14:paraId="56CF1B59">
            <w:pPr>
              <w:widowControl/>
              <w:rPr>
                <w:rFonts w:ascii="宋体" w:hAnsi="宋体"/>
                <w:kern w:val="0"/>
                <w:sz w:val="18"/>
                <w:szCs w:val="18"/>
              </w:rPr>
            </w:pPr>
          </w:p>
        </w:tc>
      </w:tr>
      <w:tr w14:paraId="39878C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trPr>
        <w:tc>
          <w:tcPr>
            <w:tcW w:w="881" w:type="dxa"/>
            <w:vMerge w:val="restart"/>
            <w:tcBorders>
              <w:tl2br w:val="nil"/>
              <w:tr2bl w:val="nil"/>
            </w:tcBorders>
            <w:vAlign w:val="center"/>
          </w:tcPr>
          <w:p w14:paraId="3562A402">
            <w:pPr>
              <w:widowControl/>
              <w:jc w:val="center"/>
              <w:rPr>
                <w:rFonts w:ascii="宋体" w:hAnsi="宋体"/>
                <w:bCs/>
                <w:kern w:val="0"/>
                <w:sz w:val="18"/>
                <w:szCs w:val="18"/>
              </w:rPr>
            </w:pPr>
            <w:r>
              <w:rPr>
                <w:rFonts w:hint="eastAsia" w:ascii="宋体" w:hAnsi="宋体"/>
                <w:bCs/>
                <w:kern w:val="0"/>
                <w:sz w:val="18"/>
                <w:szCs w:val="18"/>
              </w:rPr>
              <w:t>22</w:t>
            </w:r>
          </w:p>
          <w:p w14:paraId="7819C8D0">
            <w:pPr>
              <w:widowControl/>
              <w:jc w:val="center"/>
              <w:rPr>
                <w:rFonts w:ascii="宋体" w:hAnsi="宋体"/>
                <w:b/>
                <w:bCs/>
                <w:kern w:val="0"/>
                <w:sz w:val="18"/>
                <w:szCs w:val="18"/>
              </w:rPr>
            </w:pPr>
            <w:r>
              <w:rPr>
                <w:rFonts w:hint="eastAsia" w:ascii="宋体" w:hAnsi="宋体"/>
                <w:bCs/>
                <w:kern w:val="0"/>
                <w:sz w:val="18"/>
                <w:szCs w:val="18"/>
              </w:rPr>
              <w:t>基础</w:t>
            </w:r>
          </w:p>
        </w:tc>
        <w:tc>
          <w:tcPr>
            <w:tcW w:w="768" w:type="dxa"/>
            <w:tcBorders>
              <w:tl2br w:val="nil"/>
              <w:tr2bl w:val="nil"/>
            </w:tcBorders>
            <w:vAlign w:val="center"/>
          </w:tcPr>
          <w:p w14:paraId="3FF7CBE8">
            <w:pPr>
              <w:widowControl/>
              <w:jc w:val="center"/>
              <w:rPr>
                <w:rFonts w:ascii="宋体" w:hAnsi="宋体"/>
                <w:kern w:val="0"/>
                <w:sz w:val="18"/>
                <w:szCs w:val="18"/>
              </w:rPr>
            </w:pPr>
            <w:r>
              <w:rPr>
                <w:rFonts w:hint="eastAsia" w:ascii="宋体" w:hAnsi="宋体"/>
                <w:kern w:val="0"/>
                <w:sz w:val="18"/>
                <w:szCs w:val="18"/>
              </w:rPr>
              <w:t>22.1</w:t>
            </w:r>
          </w:p>
        </w:tc>
        <w:tc>
          <w:tcPr>
            <w:tcW w:w="1130" w:type="dxa"/>
            <w:tcBorders>
              <w:tl2br w:val="nil"/>
              <w:tr2bl w:val="nil"/>
            </w:tcBorders>
            <w:vAlign w:val="center"/>
          </w:tcPr>
          <w:p w14:paraId="376B7F12">
            <w:pPr>
              <w:widowControl/>
              <w:rPr>
                <w:rFonts w:ascii="宋体" w:hAnsi="宋体"/>
                <w:kern w:val="0"/>
                <w:sz w:val="18"/>
                <w:szCs w:val="18"/>
              </w:rPr>
            </w:pPr>
            <w:r>
              <w:rPr>
                <w:rFonts w:hint="eastAsia" w:ascii="宋体" w:hAnsi="宋体"/>
                <w:kern w:val="0"/>
                <w:sz w:val="18"/>
                <w:szCs w:val="18"/>
              </w:rPr>
              <w:t>基础宏观情况</w:t>
            </w:r>
          </w:p>
        </w:tc>
        <w:tc>
          <w:tcPr>
            <w:tcW w:w="10142" w:type="dxa"/>
            <w:tcBorders>
              <w:tl2br w:val="nil"/>
              <w:tr2bl w:val="nil"/>
            </w:tcBorders>
            <w:vAlign w:val="center"/>
          </w:tcPr>
          <w:p w14:paraId="3AB6F1BD">
            <w:pPr>
              <w:widowControl/>
              <w:rPr>
                <w:rFonts w:ascii="宋体" w:hAnsi="宋体"/>
                <w:kern w:val="0"/>
                <w:sz w:val="18"/>
                <w:szCs w:val="18"/>
              </w:rPr>
            </w:pPr>
            <w:r>
              <w:rPr>
                <w:rFonts w:hint="eastAsia" w:ascii="宋体" w:hAnsi="宋体"/>
                <w:kern w:val="0"/>
                <w:sz w:val="18"/>
                <w:szCs w:val="18"/>
              </w:rPr>
              <w:t>基础不应有影响游乐设施正常运行的不均匀沉陷、开裂和松动等异常现象。移动式游乐设施的基础，应平整、坚实、符合设备安装要求。</w:t>
            </w:r>
          </w:p>
        </w:tc>
        <w:tc>
          <w:tcPr>
            <w:tcW w:w="405" w:type="dxa"/>
            <w:tcBorders>
              <w:tl2br w:val="nil"/>
              <w:tr2bl w:val="nil"/>
            </w:tcBorders>
            <w:vAlign w:val="center"/>
          </w:tcPr>
          <w:p w14:paraId="11846179">
            <w:pPr>
              <w:widowControl/>
              <w:jc w:val="center"/>
              <w:rPr>
                <w:rFonts w:ascii="宋体" w:hAnsi="宋体"/>
                <w:kern w:val="0"/>
                <w:sz w:val="18"/>
                <w:szCs w:val="18"/>
              </w:rPr>
            </w:pPr>
          </w:p>
        </w:tc>
        <w:tc>
          <w:tcPr>
            <w:tcW w:w="465" w:type="dxa"/>
            <w:tcBorders>
              <w:tl2br w:val="nil"/>
              <w:tr2bl w:val="nil"/>
            </w:tcBorders>
            <w:vAlign w:val="center"/>
          </w:tcPr>
          <w:p w14:paraId="6558B089">
            <w:pPr>
              <w:widowControl/>
              <w:jc w:val="center"/>
              <w:rPr>
                <w:rFonts w:ascii="宋体" w:hAnsi="宋体"/>
                <w:kern w:val="0"/>
                <w:sz w:val="18"/>
                <w:szCs w:val="18"/>
              </w:rPr>
            </w:pPr>
          </w:p>
        </w:tc>
        <w:tc>
          <w:tcPr>
            <w:tcW w:w="390" w:type="dxa"/>
            <w:tcBorders>
              <w:tl2br w:val="nil"/>
              <w:tr2bl w:val="nil"/>
            </w:tcBorders>
            <w:vAlign w:val="center"/>
          </w:tcPr>
          <w:p w14:paraId="1128862C">
            <w:pPr>
              <w:widowControl/>
              <w:jc w:val="center"/>
              <w:rPr>
                <w:rFonts w:ascii="宋体" w:hAnsi="宋体"/>
                <w:kern w:val="0"/>
                <w:sz w:val="18"/>
                <w:szCs w:val="18"/>
              </w:rPr>
            </w:pPr>
          </w:p>
        </w:tc>
        <w:tc>
          <w:tcPr>
            <w:tcW w:w="330" w:type="dxa"/>
            <w:tcBorders>
              <w:tl2br w:val="nil"/>
              <w:tr2bl w:val="nil"/>
            </w:tcBorders>
            <w:vAlign w:val="center"/>
          </w:tcPr>
          <w:p w14:paraId="26DEFA68">
            <w:pPr>
              <w:widowControl/>
              <w:jc w:val="center"/>
              <w:rPr>
                <w:rFonts w:ascii="宋体" w:hAnsi="宋体"/>
                <w:kern w:val="0"/>
                <w:sz w:val="18"/>
                <w:szCs w:val="18"/>
              </w:rPr>
            </w:pPr>
          </w:p>
        </w:tc>
        <w:tc>
          <w:tcPr>
            <w:tcW w:w="600" w:type="dxa"/>
            <w:tcBorders>
              <w:tl2br w:val="nil"/>
              <w:tr2bl w:val="nil"/>
            </w:tcBorders>
          </w:tcPr>
          <w:p w14:paraId="41808C31">
            <w:pPr>
              <w:widowControl/>
              <w:rPr>
                <w:rFonts w:ascii="宋体" w:hAnsi="宋体"/>
                <w:kern w:val="0"/>
                <w:sz w:val="18"/>
                <w:szCs w:val="18"/>
              </w:rPr>
            </w:pPr>
          </w:p>
        </w:tc>
        <w:tc>
          <w:tcPr>
            <w:tcW w:w="450" w:type="dxa"/>
            <w:tcBorders>
              <w:tl2br w:val="nil"/>
              <w:tr2bl w:val="nil"/>
            </w:tcBorders>
          </w:tcPr>
          <w:p w14:paraId="55D8BAA6">
            <w:pPr>
              <w:widowControl/>
              <w:rPr>
                <w:rFonts w:ascii="宋体" w:hAnsi="宋体"/>
                <w:kern w:val="0"/>
                <w:sz w:val="18"/>
                <w:szCs w:val="18"/>
              </w:rPr>
            </w:pPr>
          </w:p>
        </w:tc>
      </w:tr>
      <w:tr w14:paraId="4CA990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50" w:hRule="atLeast"/>
        </w:trPr>
        <w:tc>
          <w:tcPr>
            <w:tcW w:w="881" w:type="dxa"/>
            <w:vMerge w:val="continue"/>
            <w:tcBorders>
              <w:tl2br w:val="nil"/>
              <w:tr2bl w:val="nil"/>
            </w:tcBorders>
            <w:vAlign w:val="center"/>
          </w:tcPr>
          <w:p w14:paraId="137F0BE5">
            <w:pPr>
              <w:widowControl/>
              <w:jc w:val="left"/>
              <w:rPr>
                <w:rFonts w:ascii="宋体" w:hAnsi="宋体"/>
                <w:b/>
                <w:bCs/>
                <w:kern w:val="0"/>
                <w:sz w:val="18"/>
                <w:szCs w:val="18"/>
              </w:rPr>
            </w:pPr>
          </w:p>
        </w:tc>
        <w:tc>
          <w:tcPr>
            <w:tcW w:w="768" w:type="dxa"/>
            <w:tcBorders>
              <w:tl2br w:val="nil"/>
              <w:tr2bl w:val="nil"/>
            </w:tcBorders>
            <w:vAlign w:val="center"/>
          </w:tcPr>
          <w:p w14:paraId="3A8C056D">
            <w:pPr>
              <w:widowControl/>
              <w:jc w:val="center"/>
              <w:rPr>
                <w:rFonts w:ascii="宋体" w:hAnsi="宋体"/>
                <w:kern w:val="0"/>
                <w:sz w:val="18"/>
                <w:szCs w:val="18"/>
              </w:rPr>
            </w:pPr>
            <w:r>
              <w:rPr>
                <w:rFonts w:hint="eastAsia" w:ascii="宋体" w:hAnsi="宋体"/>
                <w:kern w:val="0"/>
                <w:sz w:val="18"/>
                <w:szCs w:val="18"/>
              </w:rPr>
              <w:t>22.2</w:t>
            </w:r>
          </w:p>
        </w:tc>
        <w:tc>
          <w:tcPr>
            <w:tcW w:w="1130" w:type="dxa"/>
            <w:tcBorders>
              <w:tl2br w:val="nil"/>
              <w:tr2bl w:val="nil"/>
            </w:tcBorders>
            <w:vAlign w:val="center"/>
          </w:tcPr>
          <w:p w14:paraId="03076172">
            <w:pPr>
              <w:widowControl/>
              <w:rPr>
                <w:rFonts w:ascii="宋体" w:hAnsi="宋体"/>
                <w:kern w:val="0"/>
                <w:sz w:val="18"/>
                <w:szCs w:val="18"/>
              </w:rPr>
            </w:pPr>
            <w:r>
              <w:rPr>
                <w:rFonts w:hint="eastAsia" w:ascii="宋体" w:hAnsi="宋体"/>
                <w:kern w:val="0"/>
                <w:sz w:val="18"/>
                <w:szCs w:val="18"/>
              </w:rPr>
              <w:t>地脚螺栓</w:t>
            </w:r>
          </w:p>
        </w:tc>
        <w:tc>
          <w:tcPr>
            <w:tcW w:w="10142" w:type="dxa"/>
            <w:tcBorders>
              <w:tl2br w:val="nil"/>
              <w:tr2bl w:val="nil"/>
            </w:tcBorders>
            <w:vAlign w:val="center"/>
          </w:tcPr>
          <w:p w14:paraId="59629862">
            <w:pPr>
              <w:widowControl/>
              <w:rPr>
                <w:rFonts w:ascii="宋体" w:hAnsi="宋体"/>
                <w:kern w:val="0"/>
                <w:sz w:val="18"/>
                <w:szCs w:val="18"/>
              </w:rPr>
            </w:pPr>
            <w:r>
              <w:rPr>
                <w:rFonts w:hint="eastAsia" w:ascii="宋体" w:hAnsi="宋体"/>
                <w:kern w:val="0"/>
                <w:sz w:val="18"/>
                <w:szCs w:val="18"/>
              </w:rPr>
              <w:t>a)基础表面和地脚螺栓预留孔中的油污、碎石、泥土、积水应清除干净，地脚螺栓的螺纹和螺母应保护完好，放置垫铁部分的表面应处理平；</w:t>
            </w:r>
            <w:r>
              <w:rPr>
                <w:rFonts w:hint="eastAsia" w:ascii="宋体" w:hAnsi="宋体"/>
                <w:kern w:val="0"/>
                <w:sz w:val="18"/>
                <w:szCs w:val="18"/>
              </w:rPr>
              <w:br w:type="textWrapping"/>
            </w:r>
            <w:r>
              <w:rPr>
                <w:rFonts w:hint="eastAsia" w:ascii="宋体" w:hAnsi="宋体"/>
                <w:kern w:val="0"/>
                <w:sz w:val="18"/>
                <w:szCs w:val="18"/>
              </w:rPr>
              <w:t>b)地脚螺栓安装面应高于周围地面，避免积水造成腐蚀，条件限制的应对螺栓采取有效的防腐措施；</w:t>
            </w:r>
            <w:r>
              <w:rPr>
                <w:rFonts w:hint="eastAsia" w:ascii="宋体" w:hAnsi="宋体"/>
                <w:kern w:val="0"/>
                <w:sz w:val="18"/>
                <w:szCs w:val="18"/>
              </w:rPr>
              <w:br w:type="textWrapping"/>
            </w:r>
            <w:r>
              <w:rPr>
                <w:rFonts w:hint="eastAsia" w:ascii="宋体" w:hAnsi="宋体"/>
                <w:kern w:val="0"/>
                <w:sz w:val="18"/>
                <w:szCs w:val="18"/>
              </w:rPr>
              <w:t>c)地脚螺栓应采取防止松动的措施，并应符合GB 50231—2009中4.1的规定。</w:t>
            </w:r>
          </w:p>
        </w:tc>
        <w:tc>
          <w:tcPr>
            <w:tcW w:w="405" w:type="dxa"/>
            <w:tcBorders>
              <w:tl2br w:val="nil"/>
              <w:tr2bl w:val="nil"/>
            </w:tcBorders>
            <w:vAlign w:val="center"/>
          </w:tcPr>
          <w:p w14:paraId="55C23EAF">
            <w:pPr>
              <w:widowControl/>
              <w:jc w:val="center"/>
              <w:rPr>
                <w:rFonts w:ascii="宋体" w:hAnsi="宋体"/>
                <w:kern w:val="0"/>
                <w:sz w:val="18"/>
                <w:szCs w:val="18"/>
              </w:rPr>
            </w:pPr>
          </w:p>
        </w:tc>
        <w:tc>
          <w:tcPr>
            <w:tcW w:w="465" w:type="dxa"/>
            <w:tcBorders>
              <w:tl2br w:val="nil"/>
              <w:tr2bl w:val="nil"/>
            </w:tcBorders>
            <w:vAlign w:val="center"/>
          </w:tcPr>
          <w:p w14:paraId="2DD325AB">
            <w:pPr>
              <w:widowControl/>
              <w:jc w:val="center"/>
              <w:rPr>
                <w:rFonts w:ascii="宋体" w:hAnsi="宋体"/>
                <w:kern w:val="0"/>
                <w:sz w:val="18"/>
                <w:szCs w:val="18"/>
              </w:rPr>
            </w:pPr>
          </w:p>
        </w:tc>
        <w:tc>
          <w:tcPr>
            <w:tcW w:w="390" w:type="dxa"/>
            <w:tcBorders>
              <w:tl2br w:val="nil"/>
              <w:tr2bl w:val="nil"/>
            </w:tcBorders>
            <w:vAlign w:val="center"/>
          </w:tcPr>
          <w:p w14:paraId="5829B0A0">
            <w:pPr>
              <w:widowControl/>
              <w:jc w:val="center"/>
              <w:rPr>
                <w:rFonts w:ascii="宋体" w:hAnsi="宋体"/>
                <w:kern w:val="0"/>
                <w:sz w:val="18"/>
                <w:szCs w:val="18"/>
              </w:rPr>
            </w:pPr>
          </w:p>
        </w:tc>
        <w:tc>
          <w:tcPr>
            <w:tcW w:w="330" w:type="dxa"/>
            <w:tcBorders>
              <w:tl2br w:val="nil"/>
              <w:tr2bl w:val="nil"/>
            </w:tcBorders>
            <w:vAlign w:val="center"/>
          </w:tcPr>
          <w:p w14:paraId="1CF7C6FC">
            <w:pPr>
              <w:widowControl/>
              <w:jc w:val="center"/>
              <w:rPr>
                <w:rFonts w:ascii="宋体" w:hAnsi="宋体"/>
                <w:kern w:val="0"/>
                <w:sz w:val="18"/>
                <w:szCs w:val="18"/>
              </w:rPr>
            </w:pPr>
          </w:p>
        </w:tc>
        <w:tc>
          <w:tcPr>
            <w:tcW w:w="600" w:type="dxa"/>
            <w:tcBorders>
              <w:tl2br w:val="nil"/>
              <w:tr2bl w:val="nil"/>
            </w:tcBorders>
          </w:tcPr>
          <w:p w14:paraId="1E3BFFEA">
            <w:pPr>
              <w:widowControl/>
              <w:rPr>
                <w:rFonts w:ascii="宋体" w:hAnsi="宋体"/>
                <w:kern w:val="0"/>
                <w:sz w:val="18"/>
                <w:szCs w:val="18"/>
              </w:rPr>
            </w:pPr>
          </w:p>
        </w:tc>
        <w:tc>
          <w:tcPr>
            <w:tcW w:w="450" w:type="dxa"/>
            <w:tcBorders>
              <w:tl2br w:val="nil"/>
              <w:tr2bl w:val="nil"/>
            </w:tcBorders>
          </w:tcPr>
          <w:p w14:paraId="4E61E6B1">
            <w:pPr>
              <w:widowControl/>
              <w:rPr>
                <w:rFonts w:ascii="宋体" w:hAnsi="宋体"/>
                <w:kern w:val="0"/>
                <w:sz w:val="18"/>
                <w:szCs w:val="18"/>
              </w:rPr>
            </w:pPr>
          </w:p>
        </w:tc>
      </w:tr>
      <w:tr w14:paraId="7635CF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50" w:hRule="atLeast"/>
        </w:trPr>
        <w:tc>
          <w:tcPr>
            <w:tcW w:w="881" w:type="dxa"/>
            <w:vMerge w:val="restart"/>
            <w:tcBorders>
              <w:tl2br w:val="nil"/>
              <w:tr2bl w:val="nil"/>
            </w:tcBorders>
            <w:vAlign w:val="center"/>
          </w:tcPr>
          <w:p w14:paraId="41C34E8D">
            <w:pPr>
              <w:widowControl/>
              <w:jc w:val="center"/>
              <w:rPr>
                <w:rFonts w:ascii="宋体" w:hAnsi="宋体"/>
                <w:bCs/>
                <w:kern w:val="0"/>
                <w:sz w:val="18"/>
                <w:szCs w:val="18"/>
              </w:rPr>
            </w:pPr>
            <w:r>
              <w:rPr>
                <w:rFonts w:hint="eastAsia" w:ascii="宋体" w:hAnsi="宋体"/>
                <w:bCs/>
                <w:kern w:val="0"/>
                <w:sz w:val="18"/>
                <w:szCs w:val="18"/>
              </w:rPr>
              <w:t>23</w:t>
            </w:r>
          </w:p>
          <w:p w14:paraId="75044301">
            <w:pPr>
              <w:widowControl/>
              <w:jc w:val="center"/>
              <w:rPr>
                <w:rFonts w:ascii="宋体" w:hAnsi="宋体"/>
                <w:b/>
                <w:bCs/>
                <w:kern w:val="0"/>
                <w:sz w:val="18"/>
                <w:szCs w:val="18"/>
              </w:rPr>
            </w:pPr>
            <w:r>
              <w:rPr>
                <w:rFonts w:hint="eastAsia" w:ascii="宋体" w:hAnsi="宋体"/>
                <w:bCs/>
                <w:kern w:val="0"/>
                <w:sz w:val="18"/>
                <w:szCs w:val="18"/>
              </w:rPr>
              <w:t>运行区域的安全防护</w:t>
            </w:r>
          </w:p>
        </w:tc>
        <w:tc>
          <w:tcPr>
            <w:tcW w:w="768" w:type="dxa"/>
            <w:tcBorders>
              <w:tl2br w:val="nil"/>
              <w:tr2bl w:val="nil"/>
            </w:tcBorders>
            <w:vAlign w:val="center"/>
          </w:tcPr>
          <w:p w14:paraId="785495FD">
            <w:pPr>
              <w:widowControl/>
              <w:jc w:val="center"/>
              <w:rPr>
                <w:rFonts w:ascii="宋体" w:hAnsi="宋体"/>
                <w:kern w:val="0"/>
                <w:sz w:val="18"/>
                <w:szCs w:val="18"/>
              </w:rPr>
            </w:pPr>
            <w:r>
              <w:rPr>
                <w:rFonts w:hint="eastAsia" w:ascii="宋体" w:hAnsi="宋体"/>
                <w:kern w:val="0"/>
                <w:sz w:val="18"/>
                <w:szCs w:val="18"/>
              </w:rPr>
              <w:t>23.1</w:t>
            </w:r>
          </w:p>
        </w:tc>
        <w:tc>
          <w:tcPr>
            <w:tcW w:w="1130" w:type="dxa"/>
            <w:tcBorders>
              <w:tl2br w:val="nil"/>
              <w:tr2bl w:val="nil"/>
            </w:tcBorders>
            <w:vAlign w:val="center"/>
          </w:tcPr>
          <w:p w14:paraId="1FE0A244">
            <w:pPr>
              <w:widowControl/>
              <w:rPr>
                <w:rFonts w:ascii="宋体" w:hAnsi="宋体"/>
                <w:kern w:val="0"/>
                <w:sz w:val="18"/>
                <w:szCs w:val="18"/>
              </w:rPr>
            </w:pPr>
            <w:r>
              <w:rPr>
                <w:rFonts w:hint="eastAsia" w:ascii="宋体" w:hAnsi="宋体"/>
                <w:kern w:val="0"/>
                <w:sz w:val="18"/>
                <w:szCs w:val="18"/>
              </w:rPr>
              <w:t>乘客可触及之处的危险突出物</w:t>
            </w:r>
          </w:p>
        </w:tc>
        <w:tc>
          <w:tcPr>
            <w:tcW w:w="10142" w:type="dxa"/>
            <w:tcBorders>
              <w:tl2br w:val="nil"/>
              <w:tr2bl w:val="nil"/>
            </w:tcBorders>
            <w:vAlign w:val="center"/>
          </w:tcPr>
          <w:p w14:paraId="66B7678A">
            <w:pPr>
              <w:widowControl/>
              <w:rPr>
                <w:rFonts w:ascii="宋体" w:hAnsi="宋体"/>
                <w:kern w:val="0"/>
                <w:sz w:val="18"/>
                <w:szCs w:val="18"/>
              </w:rPr>
            </w:pPr>
            <w:r>
              <w:rPr>
                <w:rFonts w:hint="eastAsia" w:ascii="宋体" w:hAnsi="宋体"/>
                <w:kern w:val="0"/>
                <w:sz w:val="18"/>
                <w:szCs w:val="18"/>
              </w:rPr>
              <w:t>凡乘客可触及之处，不允许有外露的锐边、尖角、毛刺和危险突出物等。</w:t>
            </w:r>
          </w:p>
        </w:tc>
        <w:tc>
          <w:tcPr>
            <w:tcW w:w="405" w:type="dxa"/>
            <w:tcBorders>
              <w:tl2br w:val="nil"/>
              <w:tr2bl w:val="nil"/>
            </w:tcBorders>
            <w:vAlign w:val="center"/>
          </w:tcPr>
          <w:p w14:paraId="016B6E92">
            <w:pPr>
              <w:widowControl/>
              <w:jc w:val="center"/>
              <w:rPr>
                <w:rFonts w:ascii="宋体" w:hAnsi="宋体"/>
                <w:kern w:val="0"/>
                <w:sz w:val="18"/>
                <w:szCs w:val="18"/>
              </w:rPr>
            </w:pPr>
          </w:p>
        </w:tc>
        <w:tc>
          <w:tcPr>
            <w:tcW w:w="465" w:type="dxa"/>
            <w:tcBorders>
              <w:tl2br w:val="nil"/>
              <w:tr2bl w:val="nil"/>
            </w:tcBorders>
            <w:vAlign w:val="center"/>
          </w:tcPr>
          <w:p w14:paraId="1F13068A">
            <w:pPr>
              <w:widowControl/>
              <w:jc w:val="center"/>
              <w:rPr>
                <w:rFonts w:ascii="宋体" w:hAnsi="宋体"/>
                <w:kern w:val="0"/>
                <w:sz w:val="18"/>
                <w:szCs w:val="18"/>
              </w:rPr>
            </w:pPr>
          </w:p>
        </w:tc>
        <w:tc>
          <w:tcPr>
            <w:tcW w:w="390" w:type="dxa"/>
            <w:tcBorders>
              <w:tl2br w:val="nil"/>
              <w:tr2bl w:val="nil"/>
            </w:tcBorders>
            <w:vAlign w:val="center"/>
          </w:tcPr>
          <w:p w14:paraId="3BE9FB00">
            <w:pPr>
              <w:widowControl/>
              <w:jc w:val="center"/>
              <w:rPr>
                <w:rFonts w:ascii="宋体" w:hAnsi="宋体"/>
                <w:kern w:val="0"/>
                <w:sz w:val="18"/>
                <w:szCs w:val="18"/>
              </w:rPr>
            </w:pPr>
          </w:p>
        </w:tc>
        <w:tc>
          <w:tcPr>
            <w:tcW w:w="330" w:type="dxa"/>
            <w:tcBorders>
              <w:tl2br w:val="nil"/>
              <w:tr2bl w:val="nil"/>
            </w:tcBorders>
            <w:vAlign w:val="center"/>
          </w:tcPr>
          <w:p w14:paraId="7D637F3D">
            <w:pPr>
              <w:widowControl/>
              <w:jc w:val="center"/>
              <w:rPr>
                <w:rFonts w:ascii="宋体" w:hAnsi="宋体"/>
                <w:kern w:val="0"/>
                <w:sz w:val="18"/>
                <w:szCs w:val="18"/>
              </w:rPr>
            </w:pPr>
          </w:p>
        </w:tc>
        <w:tc>
          <w:tcPr>
            <w:tcW w:w="600" w:type="dxa"/>
            <w:tcBorders>
              <w:tl2br w:val="nil"/>
              <w:tr2bl w:val="nil"/>
            </w:tcBorders>
          </w:tcPr>
          <w:p w14:paraId="614CAE2B">
            <w:pPr>
              <w:widowControl/>
              <w:rPr>
                <w:rFonts w:ascii="宋体" w:hAnsi="宋体"/>
                <w:kern w:val="0"/>
                <w:sz w:val="18"/>
                <w:szCs w:val="18"/>
              </w:rPr>
            </w:pPr>
          </w:p>
        </w:tc>
        <w:tc>
          <w:tcPr>
            <w:tcW w:w="450" w:type="dxa"/>
            <w:tcBorders>
              <w:tl2br w:val="nil"/>
              <w:tr2bl w:val="nil"/>
            </w:tcBorders>
          </w:tcPr>
          <w:p w14:paraId="2D57A062">
            <w:pPr>
              <w:widowControl/>
              <w:rPr>
                <w:rFonts w:ascii="宋体" w:hAnsi="宋体"/>
                <w:kern w:val="0"/>
                <w:sz w:val="18"/>
                <w:szCs w:val="18"/>
              </w:rPr>
            </w:pPr>
          </w:p>
        </w:tc>
      </w:tr>
      <w:tr w14:paraId="3E6FBB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0" w:hRule="atLeast"/>
        </w:trPr>
        <w:tc>
          <w:tcPr>
            <w:tcW w:w="881" w:type="dxa"/>
            <w:vMerge w:val="continue"/>
            <w:tcBorders>
              <w:tl2br w:val="nil"/>
              <w:tr2bl w:val="nil"/>
            </w:tcBorders>
            <w:vAlign w:val="center"/>
          </w:tcPr>
          <w:p w14:paraId="370D8ED1">
            <w:pPr>
              <w:widowControl/>
              <w:jc w:val="left"/>
              <w:rPr>
                <w:rFonts w:ascii="宋体" w:hAnsi="宋体"/>
                <w:b/>
                <w:bCs/>
                <w:kern w:val="0"/>
                <w:sz w:val="18"/>
                <w:szCs w:val="18"/>
              </w:rPr>
            </w:pPr>
          </w:p>
        </w:tc>
        <w:tc>
          <w:tcPr>
            <w:tcW w:w="768" w:type="dxa"/>
            <w:tcBorders>
              <w:tl2br w:val="nil"/>
              <w:tr2bl w:val="nil"/>
            </w:tcBorders>
            <w:vAlign w:val="center"/>
          </w:tcPr>
          <w:p w14:paraId="721990F4">
            <w:pPr>
              <w:widowControl/>
              <w:jc w:val="center"/>
              <w:rPr>
                <w:rFonts w:ascii="宋体" w:hAnsi="宋体"/>
                <w:kern w:val="0"/>
                <w:sz w:val="18"/>
                <w:szCs w:val="18"/>
              </w:rPr>
            </w:pPr>
            <w:r>
              <w:rPr>
                <w:rFonts w:hint="eastAsia" w:ascii="宋体" w:hAnsi="宋体"/>
                <w:kern w:val="0"/>
                <w:sz w:val="18"/>
                <w:szCs w:val="18"/>
              </w:rPr>
              <w:t>23.2</w:t>
            </w:r>
          </w:p>
        </w:tc>
        <w:tc>
          <w:tcPr>
            <w:tcW w:w="1130" w:type="dxa"/>
            <w:tcBorders>
              <w:tl2br w:val="nil"/>
              <w:tr2bl w:val="nil"/>
            </w:tcBorders>
            <w:vAlign w:val="center"/>
          </w:tcPr>
          <w:p w14:paraId="64ABE52D">
            <w:pPr>
              <w:spacing w:line="360" w:lineRule="auto"/>
              <w:rPr>
                <w:rFonts w:ascii="宋体" w:hAnsi="宋体"/>
                <w:kern w:val="0"/>
                <w:sz w:val="15"/>
                <w:szCs w:val="15"/>
              </w:rPr>
            </w:pPr>
            <w:r>
              <w:rPr>
                <w:rFonts w:hint="eastAsia"/>
                <w:sz w:val="18"/>
                <w:szCs w:val="21"/>
              </w:rPr>
              <w:t>乘人部分与障碍物间的安全距离</w:t>
            </w:r>
          </w:p>
        </w:tc>
        <w:tc>
          <w:tcPr>
            <w:tcW w:w="10142" w:type="dxa"/>
            <w:tcBorders>
              <w:tl2br w:val="nil"/>
              <w:tr2bl w:val="nil"/>
            </w:tcBorders>
            <w:vAlign w:val="center"/>
          </w:tcPr>
          <w:p w14:paraId="28727BFA">
            <w:pPr>
              <w:spacing w:line="360" w:lineRule="auto"/>
              <w:rPr>
                <w:rFonts w:ascii="宋体" w:hAnsi="宋体"/>
                <w:kern w:val="0"/>
                <w:sz w:val="15"/>
                <w:szCs w:val="15"/>
              </w:rPr>
            </w:pPr>
            <w:r>
              <w:rPr>
                <w:rFonts w:hint="eastAsia" w:ascii="宋体" w:hAnsi="宋体"/>
                <w:kern w:val="0"/>
                <w:sz w:val="18"/>
                <w:szCs w:val="20"/>
              </w:rPr>
              <w:t>凡乘客身体可伸到座舱以外时，应设有防止乘客在运行中与周围障碍物相碰撞的安全装置，或留出不小于500mm的安全距离。当全程或局部运行速度不大于1m/s处时，其安全距离可适当减少，但不应小于300mm。从座席面至上方障碍物的距离应不小于1400mm。专供儿童乘坐的游乐设施应不小于1100mm。</w:t>
            </w:r>
          </w:p>
        </w:tc>
        <w:tc>
          <w:tcPr>
            <w:tcW w:w="405" w:type="dxa"/>
            <w:tcBorders>
              <w:tl2br w:val="nil"/>
              <w:tr2bl w:val="nil"/>
            </w:tcBorders>
            <w:vAlign w:val="center"/>
          </w:tcPr>
          <w:p w14:paraId="58D8CFD2">
            <w:pPr>
              <w:widowControl/>
              <w:jc w:val="center"/>
              <w:rPr>
                <w:rFonts w:ascii="宋体" w:hAnsi="宋体"/>
                <w:kern w:val="0"/>
                <w:sz w:val="18"/>
                <w:szCs w:val="18"/>
              </w:rPr>
            </w:pPr>
          </w:p>
        </w:tc>
        <w:tc>
          <w:tcPr>
            <w:tcW w:w="465" w:type="dxa"/>
            <w:tcBorders>
              <w:tl2br w:val="nil"/>
              <w:tr2bl w:val="nil"/>
            </w:tcBorders>
            <w:vAlign w:val="center"/>
          </w:tcPr>
          <w:p w14:paraId="7857FF81">
            <w:pPr>
              <w:widowControl/>
              <w:jc w:val="center"/>
              <w:rPr>
                <w:rFonts w:ascii="宋体" w:hAnsi="宋体"/>
                <w:kern w:val="0"/>
                <w:sz w:val="18"/>
                <w:szCs w:val="18"/>
              </w:rPr>
            </w:pPr>
          </w:p>
        </w:tc>
        <w:tc>
          <w:tcPr>
            <w:tcW w:w="390" w:type="dxa"/>
            <w:tcBorders>
              <w:tl2br w:val="nil"/>
              <w:tr2bl w:val="nil"/>
            </w:tcBorders>
            <w:vAlign w:val="center"/>
          </w:tcPr>
          <w:p w14:paraId="0B1F4560">
            <w:pPr>
              <w:widowControl/>
              <w:jc w:val="center"/>
              <w:rPr>
                <w:rFonts w:ascii="宋体" w:hAnsi="宋体"/>
                <w:kern w:val="0"/>
                <w:sz w:val="18"/>
                <w:szCs w:val="18"/>
              </w:rPr>
            </w:pPr>
          </w:p>
        </w:tc>
        <w:tc>
          <w:tcPr>
            <w:tcW w:w="330" w:type="dxa"/>
            <w:tcBorders>
              <w:tl2br w:val="nil"/>
              <w:tr2bl w:val="nil"/>
            </w:tcBorders>
            <w:vAlign w:val="center"/>
          </w:tcPr>
          <w:p w14:paraId="4FC46AE4">
            <w:pPr>
              <w:widowControl/>
              <w:jc w:val="center"/>
              <w:rPr>
                <w:rFonts w:ascii="宋体" w:hAnsi="宋体"/>
                <w:kern w:val="0"/>
                <w:sz w:val="18"/>
                <w:szCs w:val="18"/>
              </w:rPr>
            </w:pPr>
          </w:p>
        </w:tc>
        <w:tc>
          <w:tcPr>
            <w:tcW w:w="600" w:type="dxa"/>
            <w:tcBorders>
              <w:tl2br w:val="nil"/>
              <w:tr2bl w:val="nil"/>
            </w:tcBorders>
          </w:tcPr>
          <w:p w14:paraId="1B778018">
            <w:pPr>
              <w:widowControl/>
              <w:rPr>
                <w:rFonts w:ascii="宋体" w:hAnsi="宋体"/>
                <w:kern w:val="0"/>
                <w:sz w:val="18"/>
                <w:szCs w:val="18"/>
              </w:rPr>
            </w:pPr>
          </w:p>
        </w:tc>
        <w:tc>
          <w:tcPr>
            <w:tcW w:w="450" w:type="dxa"/>
            <w:tcBorders>
              <w:tl2br w:val="nil"/>
              <w:tr2bl w:val="nil"/>
            </w:tcBorders>
          </w:tcPr>
          <w:p w14:paraId="3FF60516">
            <w:pPr>
              <w:widowControl/>
              <w:rPr>
                <w:rFonts w:ascii="宋体" w:hAnsi="宋体"/>
                <w:kern w:val="0"/>
                <w:sz w:val="18"/>
                <w:szCs w:val="18"/>
              </w:rPr>
            </w:pPr>
          </w:p>
        </w:tc>
      </w:tr>
      <w:tr w14:paraId="425878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0" w:hRule="atLeast"/>
        </w:trPr>
        <w:tc>
          <w:tcPr>
            <w:tcW w:w="881" w:type="dxa"/>
            <w:vMerge w:val="continue"/>
            <w:tcBorders>
              <w:tl2br w:val="nil"/>
              <w:tr2bl w:val="nil"/>
            </w:tcBorders>
            <w:vAlign w:val="center"/>
          </w:tcPr>
          <w:p w14:paraId="0F98B347">
            <w:pPr>
              <w:widowControl/>
              <w:jc w:val="left"/>
              <w:rPr>
                <w:rFonts w:ascii="宋体" w:hAnsi="宋体"/>
                <w:b/>
                <w:bCs/>
                <w:kern w:val="0"/>
                <w:sz w:val="18"/>
                <w:szCs w:val="18"/>
              </w:rPr>
            </w:pPr>
          </w:p>
        </w:tc>
        <w:tc>
          <w:tcPr>
            <w:tcW w:w="768" w:type="dxa"/>
            <w:tcBorders>
              <w:tl2br w:val="nil"/>
              <w:tr2bl w:val="nil"/>
            </w:tcBorders>
            <w:vAlign w:val="center"/>
          </w:tcPr>
          <w:p w14:paraId="0C67A86B">
            <w:pPr>
              <w:widowControl/>
              <w:jc w:val="center"/>
              <w:rPr>
                <w:rFonts w:ascii="宋体" w:hAnsi="宋体"/>
                <w:kern w:val="0"/>
                <w:sz w:val="18"/>
                <w:szCs w:val="18"/>
              </w:rPr>
            </w:pPr>
            <w:r>
              <w:rPr>
                <w:rFonts w:hint="eastAsia" w:ascii="宋体" w:hAnsi="宋体"/>
                <w:kern w:val="0"/>
                <w:sz w:val="18"/>
                <w:szCs w:val="18"/>
              </w:rPr>
              <w:t>23.3</w:t>
            </w:r>
          </w:p>
        </w:tc>
        <w:tc>
          <w:tcPr>
            <w:tcW w:w="1130" w:type="dxa"/>
            <w:tcBorders>
              <w:tl2br w:val="nil"/>
              <w:tr2bl w:val="nil"/>
            </w:tcBorders>
            <w:vAlign w:val="center"/>
          </w:tcPr>
          <w:p w14:paraId="19568B0F">
            <w:pPr>
              <w:widowControl/>
              <w:rPr>
                <w:rFonts w:ascii="宋体" w:hAnsi="宋体"/>
                <w:kern w:val="0"/>
                <w:sz w:val="18"/>
                <w:szCs w:val="18"/>
              </w:rPr>
            </w:pPr>
            <w:r>
              <w:rPr>
                <w:rFonts w:hint="eastAsia" w:ascii="宋体" w:hAnsi="宋体"/>
                <w:kern w:val="0"/>
                <w:sz w:val="18"/>
                <w:szCs w:val="18"/>
              </w:rPr>
              <w:t>视频监控</w:t>
            </w:r>
          </w:p>
        </w:tc>
        <w:tc>
          <w:tcPr>
            <w:tcW w:w="10142" w:type="dxa"/>
            <w:tcBorders>
              <w:tl2br w:val="nil"/>
              <w:tr2bl w:val="nil"/>
            </w:tcBorders>
            <w:vAlign w:val="center"/>
          </w:tcPr>
          <w:p w14:paraId="1B429523">
            <w:pPr>
              <w:widowControl/>
              <w:numPr>
                <w:ilvl w:val="0"/>
                <w:numId w:val="21"/>
              </w:numPr>
              <w:rPr>
                <w:rFonts w:ascii="宋体" w:hAnsi="宋体"/>
                <w:kern w:val="0"/>
                <w:sz w:val="18"/>
                <w:szCs w:val="18"/>
              </w:rPr>
            </w:pPr>
            <w:r>
              <w:rPr>
                <w:rFonts w:hint="eastAsia" w:ascii="宋体" w:hAnsi="宋体"/>
                <w:kern w:val="0"/>
                <w:sz w:val="18"/>
                <w:szCs w:val="18"/>
              </w:rPr>
              <w:t>自控飞机类游乐设施应设置视频监控系统，监控系统应处于可用状态，监控显示画面应清晰无干扰，用于观察乘客上下及设备运行的全部情况；</w:t>
            </w:r>
          </w:p>
          <w:p w14:paraId="736113EA">
            <w:pPr>
              <w:widowControl/>
              <w:numPr>
                <w:ilvl w:val="0"/>
                <w:numId w:val="21"/>
              </w:numPr>
              <w:rPr>
                <w:rFonts w:ascii="宋体" w:hAnsi="宋体"/>
                <w:kern w:val="0"/>
                <w:sz w:val="18"/>
                <w:szCs w:val="18"/>
              </w:rPr>
            </w:pPr>
            <w:r>
              <w:rPr>
                <w:rFonts w:hint="eastAsia" w:ascii="宋体" w:hAnsi="宋体"/>
                <w:kern w:val="0"/>
                <w:sz w:val="18"/>
                <w:szCs w:val="18"/>
              </w:rPr>
              <w:t>操作室内应设置视频监控，用于观察操作人员的操作情况</w:t>
            </w:r>
          </w:p>
        </w:tc>
        <w:tc>
          <w:tcPr>
            <w:tcW w:w="405" w:type="dxa"/>
            <w:tcBorders>
              <w:tl2br w:val="nil"/>
              <w:tr2bl w:val="nil"/>
            </w:tcBorders>
            <w:vAlign w:val="center"/>
          </w:tcPr>
          <w:p w14:paraId="0288D569">
            <w:pPr>
              <w:widowControl/>
              <w:jc w:val="center"/>
              <w:rPr>
                <w:rFonts w:ascii="宋体" w:hAnsi="宋体"/>
                <w:kern w:val="0"/>
                <w:sz w:val="18"/>
                <w:szCs w:val="18"/>
              </w:rPr>
            </w:pPr>
          </w:p>
        </w:tc>
        <w:tc>
          <w:tcPr>
            <w:tcW w:w="465" w:type="dxa"/>
            <w:tcBorders>
              <w:tl2br w:val="nil"/>
              <w:tr2bl w:val="nil"/>
            </w:tcBorders>
            <w:vAlign w:val="center"/>
          </w:tcPr>
          <w:p w14:paraId="547FDF43">
            <w:pPr>
              <w:widowControl/>
              <w:jc w:val="center"/>
              <w:rPr>
                <w:rFonts w:ascii="宋体" w:hAnsi="宋体"/>
                <w:kern w:val="0"/>
                <w:sz w:val="18"/>
                <w:szCs w:val="18"/>
              </w:rPr>
            </w:pPr>
          </w:p>
        </w:tc>
        <w:tc>
          <w:tcPr>
            <w:tcW w:w="390" w:type="dxa"/>
            <w:tcBorders>
              <w:tl2br w:val="nil"/>
              <w:tr2bl w:val="nil"/>
            </w:tcBorders>
            <w:vAlign w:val="center"/>
          </w:tcPr>
          <w:p w14:paraId="6B34F175">
            <w:pPr>
              <w:widowControl/>
              <w:jc w:val="center"/>
              <w:rPr>
                <w:rFonts w:ascii="宋体" w:hAnsi="宋体"/>
                <w:kern w:val="0"/>
                <w:sz w:val="18"/>
                <w:szCs w:val="18"/>
              </w:rPr>
            </w:pPr>
          </w:p>
        </w:tc>
        <w:tc>
          <w:tcPr>
            <w:tcW w:w="330" w:type="dxa"/>
            <w:tcBorders>
              <w:tl2br w:val="nil"/>
              <w:tr2bl w:val="nil"/>
            </w:tcBorders>
            <w:vAlign w:val="center"/>
          </w:tcPr>
          <w:p w14:paraId="2F2B0A75">
            <w:pPr>
              <w:widowControl/>
              <w:jc w:val="center"/>
              <w:rPr>
                <w:rFonts w:ascii="宋体" w:hAnsi="宋体"/>
                <w:kern w:val="0"/>
                <w:sz w:val="18"/>
                <w:szCs w:val="18"/>
              </w:rPr>
            </w:pPr>
          </w:p>
        </w:tc>
        <w:tc>
          <w:tcPr>
            <w:tcW w:w="600" w:type="dxa"/>
            <w:tcBorders>
              <w:tl2br w:val="nil"/>
              <w:tr2bl w:val="nil"/>
            </w:tcBorders>
          </w:tcPr>
          <w:p w14:paraId="0E73ABAD">
            <w:pPr>
              <w:widowControl/>
              <w:rPr>
                <w:rFonts w:ascii="宋体" w:hAnsi="宋体"/>
                <w:kern w:val="0"/>
                <w:sz w:val="18"/>
                <w:szCs w:val="18"/>
              </w:rPr>
            </w:pPr>
          </w:p>
        </w:tc>
        <w:tc>
          <w:tcPr>
            <w:tcW w:w="450" w:type="dxa"/>
            <w:tcBorders>
              <w:tl2br w:val="nil"/>
              <w:tr2bl w:val="nil"/>
            </w:tcBorders>
          </w:tcPr>
          <w:p w14:paraId="71D46EC8">
            <w:pPr>
              <w:widowControl/>
              <w:rPr>
                <w:rFonts w:ascii="宋体" w:hAnsi="宋体"/>
                <w:kern w:val="0"/>
                <w:sz w:val="18"/>
                <w:szCs w:val="18"/>
              </w:rPr>
            </w:pPr>
          </w:p>
        </w:tc>
      </w:tr>
      <w:tr w14:paraId="4E412D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0" w:hRule="atLeast"/>
        </w:trPr>
        <w:tc>
          <w:tcPr>
            <w:tcW w:w="881" w:type="dxa"/>
            <w:vMerge w:val="continue"/>
            <w:tcBorders>
              <w:tl2br w:val="nil"/>
              <w:tr2bl w:val="nil"/>
            </w:tcBorders>
            <w:vAlign w:val="center"/>
          </w:tcPr>
          <w:p w14:paraId="699EBC8C">
            <w:pPr>
              <w:widowControl/>
              <w:jc w:val="left"/>
              <w:rPr>
                <w:rFonts w:ascii="宋体" w:hAnsi="宋体"/>
                <w:b/>
                <w:bCs/>
                <w:kern w:val="0"/>
                <w:sz w:val="18"/>
                <w:szCs w:val="18"/>
              </w:rPr>
            </w:pPr>
          </w:p>
        </w:tc>
        <w:tc>
          <w:tcPr>
            <w:tcW w:w="768" w:type="dxa"/>
            <w:tcBorders>
              <w:tl2br w:val="nil"/>
              <w:tr2bl w:val="nil"/>
            </w:tcBorders>
            <w:vAlign w:val="center"/>
          </w:tcPr>
          <w:p w14:paraId="0A9C6FEB">
            <w:pPr>
              <w:widowControl/>
              <w:jc w:val="center"/>
              <w:rPr>
                <w:rFonts w:ascii="宋体" w:hAnsi="宋体"/>
                <w:kern w:val="0"/>
                <w:sz w:val="18"/>
                <w:szCs w:val="18"/>
              </w:rPr>
            </w:pPr>
            <w:r>
              <w:rPr>
                <w:rFonts w:hint="eastAsia" w:ascii="宋体" w:hAnsi="宋体"/>
                <w:kern w:val="0"/>
                <w:sz w:val="18"/>
                <w:szCs w:val="18"/>
              </w:rPr>
              <w:t>23.4</w:t>
            </w:r>
          </w:p>
        </w:tc>
        <w:tc>
          <w:tcPr>
            <w:tcW w:w="1130" w:type="dxa"/>
            <w:tcBorders>
              <w:tl2br w:val="nil"/>
              <w:tr2bl w:val="nil"/>
            </w:tcBorders>
            <w:vAlign w:val="center"/>
          </w:tcPr>
          <w:p w14:paraId="34241D87">
            <w:pPr>
              <w:widowControl/>
              <w:rPr>
                <w:rFonts w:ascii="宋体" w:hAnsi="宋体"/>
                <w:kern w:val="0"/>
                <w:sz w:val="18"/>
                <w:szCs w:val="18"/>
              </w:rPr>
            </w:pPr>
            <w:r>
              <w:rPr>
                <w:rFonts w:hint="eastAsia" w:ascii="宋体" w:hAnsi="宋体"/>
                <w:kern w:val="0"/>
                <w:sz w:val="18"/>
                <w:szCs w:val="18"/>
              </w:rPr>
              <w:t>操作室的视野情况</w:t>
            </w:r>
          </w:p>
        </w:tc>
        <w:tc>
          <w:tcPr>
            <w:tcW w:w="10142" w:type="dxa"/>
            <w:tcBorders>
              <w:tl2br w:val="nil"/>
              <w:tr2bl w:val="nil"/>
            </w:tcBorders>
            <w:vAlign w:val="center"/>
          </w:tcPr>
          <w:p w14:paraId="0BD5F67C">
            <w:pPr>
              <w:widowControl/>
              <w:rPr>
                <w:rFonts w:ascii="宋体" w:hAnsi="宋体"/>
                <w:kern w:val="0"/>
                <w:sz w:val="18"/>
                <w:szCs w:val="18"/>
              </w:rPr>
            </w:pPr>
            <w:r>
              <w:rPr>
                <w:rFonts w:hint="eastAsia" w:ascii="宋体" w:hAnsi="宋体"/>
                <w:kern w:val="0"/>
                <w:sz w:val="18"/>
                <w:szCs w:val="18"/>
              </w:rPr>
              <w:t>游乐设施的操作室应单独设置，视野开阔，有充分的活动空间和照明。对于操作人员无法观察到运转情况的盲区，有可能发生危险时，应有监视系统等安全措施。操作室内不能观察到全部上下客情况且乘客安全束缚装置没有和启动联锁的，应在相应的位置增加安全确认按钮，且与启动联锁。</w:t>
            </w:r>
          </w:p>
        </w:tc>
        <w:tc>
          <w:tcPr>
            <w:tcW w:w="405" w:type="dxa"/>
            <w:tcBorders>
              <w:tl2br w:val="nil"/>
              <w:tr2bl w:val="nil"/>
            </w:tcBorders>
            <w:vAlign w:val="center"/>
          </w:tcPr>
          <w:p w14:paraId="0C84231A">
            <w:pPr>
              <w:widowControl/>
              <w:jc w:val="center"/>
              <w:rPr>
                <w:rFonts w:ascii="宋体" w:hAnsi="宋体"/>
                <w:kern w:val="0"/>
                <w:sz w:val="18"/>
                <w:szCs w:val="18"/>
              </w:rPr>
            </w:pPr>
          </w:p>
        </w:tc>
        <w:tc>
          <w:tcPr>
            <w:tcW w:w="465" w:type="dxa"/>
            <w:tcBorders>
              <w:tl2br w:val="nil"/>
              <w:tr2bl w:val="nil"/>
            </w:tcBorders>
            <w:vAlign w:val="center"/>
          </w:tcPr>
          <w:p w14:paraId="2C5BE9B1">
            <w:pPr>
              <w:widowControl/>
              <w:jc w:val="center"/>
              <w:rPr>
                <w:rFonts w:ascii="宋体" w:hAnsi="宋体"/>
                <w:kern w:val="0"/>
                <w:sz w:val="18"/>
                <w:szCs w:val="18"/>
              </w:rPr>
            </w:pPr>
          </w:p>
        </w:tc>
        <w:tc>
          <w:tcPr>
            <w:tcW w:w="390" w:type="dxa"/>
            <w:tcBorders>
              <w:tl2br w:val="nil"/>
              <w:tr2bl w:val="nil"/>
            </w:tcBorders>
            <w:vAlign w:val="center"/>
          </w:tcPr>
          <w:p w14:paraId="3A52EE2C">
            <w:pPr>
              <w:widowControl/>
              <w:jc w:val="center"/>
              <w:rPr>
                <w:rFonts w:ascii="宋体" w:hAnsi="宋体"/>
                <w:kern w:val="0"/>
                <w:sz w:val="18"/>
                <w:szCs w:val="18"/>
              </w:rPr>
            </w:pPr>
          </w:p>
        </w:tc>
        <w:tc>
          <w:tcPr>
            <w:tcW w:w="330" w:type="dxa"/>
            <w:tcBorders>
              <w:tl2br w:val="nil"/>
              <w:tr2bl w:val="nil"/>
            </w:tcBorders>
            <w:vAlign w:val="center"/>
          </w:tcPr>
          <w:p w14:paraId="1FE2398A">
            <w:pPr>
              <w:widowControl/>
              <w:jc w:val="center"/>
              <w:rPr>
                <w:rFonts w:ascii="宋体" w:hAnsi="宋体"/>
                <w:kern w:val="0"/>
                <w:sz w:val="18"/>
                <w:szCs w:val="18"/>
              </w:rPr>
            </w:pPr>
          </w:p>
        </w:tc>
        <w:tc>
          <w:tcPr>
            <w:tcW w:w="600" w:type="dxa"/>
            <w:tcBorders>
              <w:tl2br w:val="nil"/>
              <w:tr2bl w:val="nil"/>
            </w:tcBorders>
          </w:tcPr>
          <w:p w14:paraId="66F1D1DC">
            <w:pPr>
              <w:widowControl/>
              <w:rPr>
                <w:rFonts w:ascii="宋体" w:hAnsi="宋体"/>
                <w:kern w:val="0"/>
                <w:sz w:val="18"/>
                <w:szCs w:val="18"/>
              </w:rPr>
            </w:pPr>
          </w:p>
        </w:tc>
        <w:tc>
          <w:tcPr>
            <w:tcW w:w="450" w:type="dxa"/>
            <w:tcBorders>
              <w:tl2br w:val="nil"/>
              <w:tr2bl w:val="nil"/>
            </w:tcBorders>
          </w:tcPr>
          <w:p w14:paraId="74227427">
            <w:pPr>
              <w:widowControl/>
              <w:rPr>
                <w:rFonts w:ascii="宋体" w:hAnsi="宋体"/>
                <w:kern w:val="0"/>
                <w:sz w:val="18"/>
                <w:szCs w:val="18"/>
              </w:rPr>
            </w:pPr>
          </w:p>
        </w:tc>
      </w:tr>
      <w:tr w14:paraId="577B9E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2" w:hRule="atLeast"/>
        </w:trPr>
        <w:tc>
          <w:tcPr>
            <w:tcW w:w="881" w:type="dxa"/>
            <w:vMerge w:val="continue"/>
            <w:tcBorders>
              <w:tl2br w:val="nil"/>
              <w:tr2bl w:val="nil"/>
            </w:tcBorders>
            <w:vAlign w:val="center"/>
          </w:tcPr>
          <w:p w14:paraId="67683489">
            <w:pPr>
              <w:widowControl/>
              <w:jc w:val="left"/>
              <w:rPr>
                <w:rFonts w:ascii="宋体" w:hAnsi="宋体"/>
                <w:b/>
                <w:bCs/>
                <w:kern w:val="0"/>
                <w:sz w:val="18"/>
                <w:szCs w:val="18"/>
              </w:rPr>
            </w:pPr>
          </w:p>
        </w:tc>
        <w:tc>
          <w:tcPr>
            <w:tcW w:w="768" w:type="dxa"/>
            <w:tcBorders>
              <w:tl2br w:val="nil"/>
              <w:tr2bl w:val="nil"/>
            </w:tcBorders>
            <w:vAlign w:val="center"/>
          </w:tcPr>
          <w:p w14:paraId="2B22E459">
            <w:pPr>
              <w:widowControl/>
              <w:jc w:val="center"/>
              <w:rPr>
                <w:rFonts w:ascii="宋体" w:hAnsi="宋体"/>
                <w:kern w:val="0"/>
                <w:sz w:val="18"/>
                <w:szCs w:val="18"/>
              </w:rPr>
            </w:pPr>
            <w:r>
              <w:rPr>
                <w:rFonts w:hint="eastAsia" w:ascii="宋体" w:hAnsi="宋体"/>
                <w:kern w:val="0"/>
                <w:sz w:val="18"/>
                <w:szCs w:val="18"/>
              </w:rPr>
              <w:t>23.5</w:t>
            </w:r>
          </w:p>
        </w:tc>
        <w:tc>
          <w:tcPr>
            <w:tcW w:w="1130" w:type="dxa"/>
            <w:tcBorders>
              <w:tl2br w:val="nil"/>
              <w:tr2bl w:val="nil"/>
            </w:tcBorders>
            <w:vAlign w:val="center"/>
          </w:tcPr>
          <w:p w14:paraId="41C3FB7D">
            <w:pPr>
              <w:widowControl/>
              <w:rPr>
                <w:rFonts w:ascii="宋体" w:hAnsi="宋体"/>
                <w:kern w:val="0"/>
                <w:sz w:val="18"/>
                <w:szCs w:val="18"/>
              </w:rPr>
            </w:pPr>
            <w:r>
              <w:rPr>
                <w:rFonts w:hint="eastAsia" w:ascii="宋体" w:hAnsi="宋体"/>
                <w:kern w:val="0"/>
                <w:sz w:val="18"/>
                <w:szCs w:val="18"/>
              </w:rPr>
              <w:t>避雷装置</w:t>
            </w:r>
          </w:p>
        </w:tc>
        <w:tc>
          <w:tcPr>
            <w:tcW w:w="10142" w:type="dxa"/>
            <w:tcBorders>
              <w:tl2br w:val="nil"/>
              <w:tr2bl w:val="nil"/>
            </w:tcBorders>
            <w:vAlign w:val="center"/>
          </w:tcPr>
          <w:p w14:paraId="10C15F74">
            <w:pPr>
              <w:widowControl/>
              <w:rPr>
                <w:rFonts w:ascii="宋体" w:hAnsi="宋体"/>
                <w:kern w:val="0"/>
                <w:sz w:val="18"/>
                <w:szCs w:val="18"/>
              </w:rPr>
            </w:pPr>
            <w:r>
              <w:rPr>
                <w:rFonts w:hint="eastAsia" w:ascii="宋体" w:hAnsi="宋体"/>
                <w:kern w:val="0"/>
                <w:sz w:val="18"/>
                <w:szCs w:val="18"/>
              </w:rPr>
              <w:t>高度大于15 m的游乐设施应设防雷装置。高度超过60 m时还应增加防侧向雷击的防雷装置。防雷装置应符合GB 50057的规定。</w:t>
            </w:r>
          </w:p>
        </w:tc>
        <w:tc>
          <w:tcPr>
            <w:tcW w:w="405" w:type="dxa"/>
            <w:tcBorders>
              <w:tl2br w:val="nil"/>
              <w:tr2bl w:val="nil"/>
            </w:tcBorders>
            <w:vAlign w:val="center"/>
          </w:tcPr>
          <w:p w14:paraId="0265964B">
            <w:pPr>
              <w:widowControl/>
              <w:jc w:val="center"/>
              <w:rPr>
                <w:rFonts w:ascii="宋体" w:hAnsi="宋体"/>
                <w:kern w:val="0"/>
                <w:sz w:val="18"/>
                <w:szCs w:val="18"/>
              </w:rPr>
            </w:pPr>
          </w:p>
        </w:tc>
        <w:tc>
          <w:tcPr>
            <w:tcW w:w="465" w:type="dxa"/>
            <w:tcBorders>
              <w:tl2br w:val="nil"/>
              <w:tr2bl w:val="nil"/>
            </w:tcBorders>
            <w:vAlign w:val="center"/>
          </w:tcPr>
          <w:p w14:paraId="75C6C68D">
            <w:pPr>
              <w:widowControl/>
              <w:jc w:val="center"/>
              <w:rPr>
                <w:rFonts w:ascii="宋体" w:hAnsi="宋体"/>
                <w:kern w:val="0"/>
                <w:sz w:val="18"/>
                <w:szCs w:val="18"/>
              </w:rPr>
            </w:pPr>
          </w:p>
        </w:tc>
        <w:tc>
          <w:tcPr>
            <w:tcW w:w="390" w:type="dxa"/>
            <w:tcBorders>
              <w:tl2br w:val="nil"/>
              <w:tr2bl w:val="nil"/>
            </w:tcBorders>
            <w:vAlign w:val="center"/>
          </w:tcPr>
          <w:p w14:paraId="566381D1">
            <w:pPr>
              <w:widowControl/>
              <w:jc w:val="center"/>
              <w:rPr>
                <w:rFonts w:ascii="宋体" w:hAnsi="宋体"/>
                <w:kern w:val="0"/>
                <w:sz w:val="18"/>
                <w:szCs w:val="18"/>
              </w:rPr>
            </w:pPr>
          </w:p>
        </w:tc>
        <w:tc>
          <w:tcPr>
            <w:tcW w:w="330" w:type="dxa"/>
            <w:tcBorders>
              <w:tl2br w:val="nil"/>
              <w:tr2bl w:val="nil"/>
            </w:tcBorders>
            <w:vAlign w:val="center"/>
          </w:tcPr>
          <w:p w14:paraId="1967C4C2">
            <w:pPr>
              <w:widowControl/>
              <w:jc w:val="center"/>
              <w:rPr>
                <w:rFonts w:ascii="宋体" w:hAnsi="宋体"/>
                <w:kern w:val="0"/>
                <w:sz w:val="18"/>
                <w:szCs w:val="18"/>
              </w:rPr>
            </w:pPr>
          </w:p>
        </w:tc>
        <w:tc>
          <w:tcPr>
            <w:tcW w:w="600" w:type="dxa"/>
            <w:tcBorders>
              <w:tl2br w:val="nil"/>
              <w:tr2bl w:val="nil"/>
            </w:tcBorders>
          </w:tcPr>
          <w:p w14:paraId="70819CD7">
            <w:pPr>
              <w:widowControl/>
              <w:rPr>
                <w:rFonts w:ascii="宋体" w:hAnsi="宋体"/>
                <w:kern w:val="0"/>
                <w:sz w:val="18"/>
                <w:szCs w:val="18"/>
              </w:rPr>
            </w:pPr>
          </w:p>
        </w:tc>
        <w:tc>
          <w:tcPr>
            <w:tcW w:w="450" w:type="dxa"/>
            <w:tcBorders>
              <w:tl2br w:val="nil"/>
              <w:tr2bl w:val="nil"/>
            </w:tcBorders>
          </w:tcPr>
          <w:p w14:paraId="3E6111BD">
            <w:pPr>
              <w:widowControl/>
              <w:rPr>
                <w:rFonts w:ascii="宋体" w:hAnsi="宋体"/>
                <w:kern w:val="0"/>
                <w:sz w:val="18"/>
                <w:szCs w:val="18"/>
              </w:rPr>
            </w:pPr>
          </w:p>
        </w:tc>
      </w:tr>
      <w:tr w14:paraId="7E7281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2" w:hRule="atLeast"/>
        </w:trPr>
        <w:tc>
          <w:tcPr>
            <w:tcW w:w="881" w:type="dxa"/>
            <w:tcBorders>
              <w:tl2br w:val="nil"/>
              <w:tr2bl w:val="nil"/>
            </w:tcBorders>
            <w:vAlign w:val="center"/>
          </w:tcPr>
          <w:p w14:paraId="73E6ED66">
            <w:pPr>
              <w:widowControl/>
              <w:jc w:val="left"/>
              <w:rPr>
                <w:rFonts w:ascii="宋体" w:hAnsi="宋体"/>
                <w:b/>
                <w:bCs/>
                <w:kern w:val="0"/>
                <w:sz w:val="18"/>
                <w:szCs w:val="18"/>
              </w:rPr>
            </w:pPr>
          </w:p>
        </w:tc>
        <w:tc>
          <w:tcPr>
            <w:tcW w:w="768" w:type="dxa"/>
            <w:tcBorders>
              <w:tl2br w:val="nil"/>
              <w:tr2bl w:val="nil"/>
            </w:tcBorders>
            <w:vAlign w:val="center"/>
          </w:tcPr>
          <w:p w14:paraId="62AEBFDE">
            <w:pPr>
              <w:widowControl/>
              <w:tabs>
                <w:tab w:val="center" w:pos="4201"/>
                <w:tab w:val="right" w:leader="dot" w:pos="9298"/>
              </w:tabs>
              <w:jc w:val="center"/>
              <w:rPr>
                <w:rFonts w:ascii="宋体" w:hAnsi="宋体"/>
                <w:kern w:val="0"/>
                <w:sz w:val="18"/>
                <w:szCs w:val="18"/>
              </w:rPr>
            </w:pPr>
            <w:r>
              <w:rPr>
                <w:rFonts w:hint="eastAsia" w:ascii="宋体" w:hAnsi="宋体"/>
                <w:kern w:val="0"/>
                <w:sz w:val="18"/>
                <w:szCs w:val="18"/>
              </w:rPr>
              <w:t>23.6</w:t>
            </w:r>
          </w:p>
        </w:tc>
        <w:tc>
          <w:tcPr>
            <w:tcW w:w="1130" w:type="dxa"/>
            <w:tcBorders>
              <w:tl2br w:val="nil"/>
              <w:tr2bl w:val="nil"/>
            </w:tcBorders>
            <w:vAlign w:val="center"/>
          </w:tcPr>
          <w:p w14:paraId="797AB4EC">
            <w:pPr>
              <w:widowControl/>
              <w:tabs>
                <w:tab w:val="center" w:pos="4201"/>
                <w:tab w:val="right" w:leader="dot" w:pos="9298"/>
              </w:tabs>
              <w:jc w:val="center"/>
              <w:rPr>
                <w:rFonts w:ascii="宋体" w:hAnsi="宋体"/>
                <w:kern w:val="0"/>
                <w:sz w:val="18"/>
                <w:szCs w:val="18"/>
              </w:rPr>
            </w:pPr>
            <w:r>
              <w:rPr>
                <w:rFonts w:hint="eastAsia" w:ascii="宋体" w:hAnsi="宋体"/>
                <w:kern w:val="0"/>
                <w:sz w:val="18"/>
                <w:szCs w:val="18"/>
              </w:rPr>
              <w:t>安全网或其他防坠物措施设置位置及状态</w:t>
            </w:r>
          </w:p>
        </w:tc>
        <w:tc>
          <w:tcPr>
            <w:tcW w:w="10142" w:type="dxa"/>
            <w:tcBorders>
              <w:tl2br w:val="nil"/>
              <w:tr2bl w:val="nil"/>
            </w:tcBorders>
            <w:vAlign w:val="center"/>
          </w:tcPr>
          <w:p w14:paraId="0652B9B0">
            <w:pPr>
              <w:widowControl/>
              <w:tabs>
                <w:tab w:val="center" w:pos="4201"/>
                <w:tab w:val="right" w:leader="dot" w:pos="9298"/>
              </w:tabs>
              <w:rPr>
                <w:rFonts w:ascii="宋体" w:hAnsi="宋体"/>
                <w:kern w:val="0"/>
                <w:sz w:val="18"/>
                <w:szCs w:val="18"/>
              </w:rPr>
            </w:pPr>
            <w:r>
              <w:rPr>
                <w:rFonts w:hint="eastAsia" w:ascii="宋体" w:hAnsi="宋体"/>
                <w:kern w:val="0"/>
                <w:sz w:val="18"/>
                <w:szCs w:val="18"/>
              </w:rPr>
              <w:t>在有可能导致人体、物体坠落而造成伤害的地方，应设置安全网，安全网的联接应可靠，安全网的性能应符合GB 5725的要求。（GB 8408-2018，6.9.9.9）</w:t>
            </w:r>
          </w:p>
        </w:tc>
        <w:tc>
          <w:tcPr>
            <w:tcW w:w="405" w:type="dxa"/>
            <w:tcBorders>
              <w:tl2br w:val="nil"/>
              <w:tr2bl w:val="nil"/>
            </w:tcBorders>
            <w:vAlign w:val="center"/>
          </w:tcPr>
          <w:p w14:paraId="4EFCF380">
            <w:pPr>
              <w:widowControl/>
              <w:tabs>
                <w:tab w:val="center" w:pos="4201"/>
                <w:tab w:val="right" w:leader="dot" w:pos="9298"/>
              </w:tabs>
              <w:jc w:val="center"/>
              <w:rPr>
                <w:rFonts w:ascii="宋体" w:hAnsi="宋体"/>
                <w:kern w:val="0"/>
                <w:sz w:val="18"/>
                <w:szCs w:val="18"/>
              </w:rPr>
            </w:pPr>
          </w:p>
        </w:tc>
        <w:tc>
          <w:tcPr>
            <w:tcW w:w="465" w:type="dxa"/>
            <w:tcBorders>
              <w:tl2br w:val="nil"/>
              <w:tr2bl w:val="nil"/>
            </w:tcBorders>
            <w:vAlign w:val="center"/>
          </w:tcPr>
          <w:p w14:paraId="08073B30">
            <w:pPr>
              <w:widowControl/>
              <w:tabs>
                <w:tab w:val="center" w:pos="4201"/>
                <w:tab w:val="right" w:leader="dot" w:pos="9298"/>
              </w:tabs>
              <w:jc w:val="center"/>
              <w:rPr>
                <w:rFonts w:ascii="宋体" w:hAnsi="宋体"/>
                <w:kern w:val="0"/>
                <w:sz w:val="18"/>
                <w:szCs w:val="18"/>
              </w:rPr>
            </w:pPr>
          </w:p>
        </w:tc>
        <w:tc>
          <w:tcPr>
            <w:tcW w:w="390" w:type="dxa"/>
            <w:tcBorders>
              <w:tl2br w:val="nil"/>
              <w:tr2bl w:val="nil"/>
            </w:tcBorders>
            <w:vAlign w:val="center"/>
          </w:tcPr>
          <w:p w14:paraId="5DF49EAC">
            <w:pPr>
              <w:widowControl/>
              <w:tabs>
                <w:tab w:val="center" w:pos="4201"/>
                <w:tab w:val="right" w:leader="dot" w:pos="9298"/>
              </w:tabs>
              <w:jc w:val="center"/>
              <w:rPr>
                <w:rFonts w:ascii="宋体" w:hAnsi="宋体"/>
                <w:kern w:val="0"/>
                <w:sz w:val="18"/>
                <w:szCs w:val="18"/>
              </w:rPr>
            </w:pPr>
          </w:p>
        </w:tc>
        <w:tc>
          <w:tcPr>
            <w:tcW w:w="330" w:type="dxa"/>
            <w:tcBorders>
              <w:tl2br w:val="nil"/>
              <w:tr2bl w:val="nil"/>
            </w:tcBorders>
            <w:vAlign w:val="center"/>
          </w:tcPr>
          <w:p w14:paraId="4FB2A640">
            <w:pPr>
              <w:widowControl/>
              <w:tabs>
                <w:tab w:val="center" w:pos="4201"/>
                <w:tab w:val="right" w:leader="dot" w:pos="9298"/>
              </w:tabs>
              <w:jc w:val="center"/>
              <w:rPr>
                <w:rFonts w:ascii="宋体" w:hAnsi="宋体"/>
                <w:kern w:val="0"/>
                <w:sz w:val="18"/>
                <w:szCs w:val="18"/>
              </w:rPr>
            </w:pPr>
          </w:p>
        </w:tc>
        <w:tc>
          <w:tcPr>
            <w:tcW w:w="600" w:type="dxa"/>
            <w:tcBorders>
              <w:tl2br w:val="nil"/>
              <w:tr2bl w:val="nil"/>
            </w:tcBorders>
          </w:tcPr>
          <w:p w14:paraId="75FAD87A">
            <w:pPr>
              <w:widowControl/>
              <w:rPr>
                <w:rFonts w:ascii="宋体" w:hAnsi="宋体"/>
                <w:kern w:val="0"/>
                <w:sz w:val="18"/>
                <w:szCs w:val="18"/>
              </w:rPr>
            </w:pPr>
          </w:p>
        </w:tc>
        <w:tc>
          <w:tcPr>
            <w:tcW w:w="450" w:type="dxa"/>
            <w:tcBorders>
              <w:tl2br w:val="nil"/>
              <w:tr2bl w:val="nil"/>
            </w:tcBorders>
          </w:tcPr>
          <w:p w14:paraId="198E8437">
            <w:pPr>
              <w:widowControl/>
              <w:rPr>
                <w:rFonts w:ascii="宋体" w:hAnsi="宋体"/>
                <w:kern w:val="0"/>
                <w:sz w:val="18"/>
                <w:szCs w:val="18"/>
              </w:rPr>
            </w:pPr>
          </w:p>
        </w:tc>
      </w:tr>
      <w:tr w14:paraId="410A1D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881" w:type="dxa"/>
            <w:vMerge w:val="restart"/>
            <w:tcBorders>
              <w:tl2br w:val="nil"/>
              <w:tr2bl w:val="nil"/>
            </w:tcBorders>
            <w:vAlign w:val="center"/>
          </w:tcPr>
          <w:p w14:paraId="48E70AF8">
            <w:pPr>
              <w:widowControl/>
              <w:jc w:val="center"/>
              <w:rPr>
                <w:rFonts w:ascii="宋体" w:hAnsi="宋体"/>
                <w:bCs/>
                <w:kern w:val="0"/>
                <w:sz w:val="18"/>
                <w:szCs w:val="18"/>
              </w:rPr>
            </w:pPr>
            <w:r>
              <w:rPr>
                <w:rFonts w:hint="eastAsia" w:ascii="宋体" w:hAnsi="宋体"/>
                <w:bCs/>
                <w:kern w:val="0"/>
                <w:sz w:val="18"/>
                <w:szCs w:val="18"/>
              </w:rPr>
              <w:t>24</w:t>
            </w:r>
          </w:p>
          <w:p w14:paraId="7353C78E">
            <w:pPr>
              <w:widowControl/>
              <w:jc w:val="center"/>
              <w:rPr>
                <w:rFonts w:ascii="宋体" w:hAnsi="宋体"/>
                <w:b/>
                <w:bCs/>
                <w:kern w:val="0"/>
                <w:sz w:val="18"/>
                <w:szCs w:val="18"/>
              </w:rPr>
            </w:pPr>
            <w:r>
              <w:rPr>
                <w:rFonts w:hint="eastAsia" w:ascii="宋体" w:hAnsi="宋体"/>
                <w:bCs/>
                <w:kern w:val="0"/>
                <w:sz w:val="18"/>
                <w:szCs w:val="18"/>
              </w:rPr>
              <w:t>功能试验</w:t>
            </w:r>
          </w:p>
        </w:tc>
        <w:tc>
          <w:tcPr>
            <w:tcW w:w="768" w:type="dxa"/>
            <w:tcBorders>
              <w:tl2br w:val="nil"/>
              <w:tr2bl w:val="nil"/>
            </w:tcBorders>
            <w:vAlign w:val="center"/>
          </w:tcPr>
          <w:p w14:paraId="213E8B90">
            <w:pPr>
              <w:widowControl/>
              <w:jc w:val="center"/>
              <w:rPr>
                <w:rFonts w:ascii="宋体" w:hAnsi="宋体"/>
                <w:kern w:val="0"/>
                <w:sz w:val="18"/>
                <w:szCs w:val="18"/>
              </w:rPr>
            </w:pPr>
            <w:r>
              <w:rPr>
                <w:rFonts w:hint="eastAsia" w:ascii="宋体" w:hAnsi="宋体"/>
                <w:kern w:val="0"/>
                <w:sz w:val="18"/>
                <w:szCs w:val="18"/>
              </w:rPr>
              <w:t>24.1</w:t>
            </w:r>
          </w:p>
        </w:tc>
        <w:tc>
          <w:tcPr>
            <w:tcW w:w="1130" w:type="dxa"/>
            <w:tcBorders>
              <w:tl2br w:val="nil"/>
              <w:tr2bl w:val="nil"/>
            </w:tcBorders>
            <w:vAlign w:val="center"/>
          </w:tcPr>
          <w:p w14:paraId="4D09114B">
            <w:pPr>
              <w:widowControl/>
              <w:rPr>
                <w:rFonts w:ascii="宋体" w:hAnsi="宋体"/>
                <w:kern w:val="0"/>
                <w:sz w:val="18"/>
                <w:szCs w:val="18"/>
              </w:rPr>
            </w:pPr>
            <w:r>
              <w:rPr>
                <w:rFonts w:hint="eastAsia" w:ascii="宋体" w:hAnsi="宋体"/>
                <w:kern w:val="0"/>
                <w:sz w:val="18"/>
                <w:szCs w:val="18"/>
              </w:rPr>
              <w:t>空载运行试验</w:t>
            </w:r>
          </w:p>
        </w:tc>
        <w:tc>
          <w:tcPr>
            <w:tcW w:w="10142" w:type="dxa"/>
            <w:tcBorders>
              <w:tl2br w:val="nil"/>
              <w:tr2bl w:val="nil"/>
            </w:tcBorders>
            <w:vAlign w:val="center"/>
          </w:tcPr>
          <w:p w14:paraId="352DBFF4">
            <w:pPr>
              <w:widowControl/>
              <w:jc w:val="left"/>
              <w:rPr>
                <w:rFonts w:ascii="宋体" w:hAnsi="宋体"/>
                <w:kern w:val="0"/>
                <w:sz w:val="18"/>
                <w:szCs w:val="18"/>
              </w:rPr>
            </w:pPr>
            <w:r>
              <w:rPr>
                <w:rFonts w:hint="eastAsia" w:ascii="宋体" w:hAnsi="宋体"/>
                <w:kern w:val="0"/>
                <w:sz w:val="18"/>
                <w:szCs w:val="18"/>
              </w:rPr>
              <w:t>a)评估设备在进行空载运行试验前，如前项评估项目明确存在影响空载运行稳定性的问题，则不予进行空载运行试验，该项按存在问题处理；</w:t>
            </w:r>
          </w:p>
          <w:p w14:paraId="0338B714">
            <w:pPr>
              <w:widowControl/>
              <w:jc w:val="left"/>
              <w:rPr>
                <w:rFonts w:ascii="宋体" w:hAnsi="宋体"/>
                <w:kern w:val="0"/>
                <w:sz w:val="18"/>
                <w:szCs w:val="18"/>
              </w:rPr>
            </w:pPr>
            <w:r>
              <w:rPr>
                <w:rFonts w:hint="eastAsia" w:ascii="宋体" w:hAnsi="宋体"/>
                <w:kern w:val="0"/>
                <w:sz w:val="18"/>
                <w:szCs w:val="18"/>
              </w:rPr>
              <w:t>b)分别进行手动和自动试验，各不少于5次。功能试验应符合以下要求：</w:t>
            </w:r>
          </w:p>
          <w:p w14:paraId="25EE66D8">
            <w:pPr>
              <w:widowControl/>
              <w:ind w:left="181" w:leftChars="86"/>
              <w:jc w:val="left"/>
              <w:rPr>
                <w:rFonts w:ascii="宋体" w:hAnsi="宋体"/>
                <w:kern w:val="0"/>
                <w:sz w:val="18"/>
                <w:szCs w:val="18"/>
              </w:rPr>
            </w:pPr>
            <w:r>
              <w:rPr>
                <w:rFonts w:hint="eastAsia" w:ascii="宋体" w:hAnsi="宋体"/>
                <w:kern w:val="0"/>
                <w:sz w:val="18"/>
                <w:szCs w:val="18"/>
              </w:rPr>
              <w:t>1)设备的启动、换向、停机、制动和安全联锁等动作，均应正确、灵敏、可靠；</w:t>
            </w:r>
            <w:r>
              <w:rPr>
                <w:rFonts w:hint="eastAsia" w:ascii="宋体" w:hAnsi="宋体"/>
                <w:kern w:val="0"/>
                <w:sz w:val="18"/>
                <w:szCs w:val="18"/>
              </w:rPr>
              <w:br w:type="textWrapping"/>
            </w:r>
            <w:r>
              <w:rPr>
                <w:rFonts w:hint="eastAsia" w:ascii="宋体" w:hAnsi="宋体"/>
                <w:kern w:val="0"/>
                <w:sz w:val="18"/>
                <w:szCs w:val="18"/>
              </w:rPr>
              <w:t>2)整机应运行正常,不准许有爬行和异常的振动、冲击、发热及声响；</w:t>
            </w:r>
            <w:r>
              <w:rPr>
                <w:rFonts w:hint="eastAsia" w:ascii="宋体" w:hAnsi="宋体"/>
                <w:kern w:val="0"/>
                <w:sz w:val="18"/>
                <w:szCs w:val="18"/>
              </w:rPr>
              <w:br w:type="textWrapping"/>
            </w:r>
            <w:r>
              <w:rPr>
                <w:rFonts w:hint="eastAsia" w:ascii="宋体" w:hAnsi="宋体"/>
                <w:kern w:val="0"/>
                <w:sz w:val="18"/>
                <w:szCs w:val="18"/>
              </w:rPr>
              <w:t>3)各传动部件应平稳，无异常振动、窜动、冲击、噪声、永久变形和磨损，油箱油温不得 超过设备规定的最高温度；</w:t>
            </w:r>
            <w:r>
              <w:rPr>
                <w:rFonts w:hint="eastAsia" w:ascii="宋体" w:hAnsi="宋体"/>
                <w:kern w:val="0"/>
                <w:sz w:val="18"/>
                <w:szCs w:val="18"/>
              </w:rPr>
              <w:br w:type="textWrapping"/>
            </w:r>
            <w:r>
              <w:rPr>
                <w:rFonts w:hint="eastAsia" w:ascii="宋体" w:hAnsi="宋体"/>
                <w:kern w:val="0"/>
                <w:sz w:val="18"/>
                <w:szCs w:val="18"/>
              </w:rPr>
              <w:t>4)各种仪表应工作正常；</w:t>
            </w:r>
            <w:r>
              <w:rPr>
                <w:rFonts w:hint="eastAsia" w:ascii="宋体" w:hAnsi="宋体"/>
                <w:kern w:val="0"/>
                <w:sz w:val="18"/>
                <w:szCs w:val="18"/>
              </w:rPr>
              <w:br w:type="textWrapping"/>
            </w:r>
            <w:r>
              <w:rPr>
                <w:rFonts w:hint="eastAsia" w:ascii="宋体" w:hAnsi="宋体"/>
                <w:kern w:val="0"/>
                <w:sz w:val="18"/>
                <w:szCs w:val="18"/>
              </w:rPr>
              <w:t>5)润滑、液压、气动等辅助系统的工作应正常,无渗漏现象；</w:t>
            </w:r>
            <w:r>
              <w:rPr>
                <w:rFonts w:hint="eastAsia" w:ascii="宋体" w:hAnsi="宋体"/>
                <w:kern w:val="0"/>
                <w:sz w:val="18"/>
                <w:szCs w:val="18"/>
              </w:rPr>
              <w:br w:type="textWrapping"/>
            </w:r>
            <w:r>
              <w:rPr>
                <w:rFonts w:hint="eastAsia" w:ascii="宋体" w:hAnsi="宋体"/>
                <w:kern w:val="0"/>
                <w:sz w:val="18"/>
                <w:szCs w:val="18"/>
              </w:rPr>
              <w:t>6)零部件及其连接应牢固可靠，不准许有永久变形和损坏现象。</w:t>
            </w:r>
          </w:p>
        </w:tc>
        <w:tc>
          <w:tcPr>
            <w:tcW w:w="405" w:type="dxa"/>
            <w:tcBorders>
              <w:tl2br w:val="nil"/>
              <w:tr2bl w:val="nil"/>
            </w:tcBorders>
            <w:vAlign w:val="center"/>
          </w:tcPr>
          <w:p w14:paraId="383ADE49">
            <w:pPr>
              <w:widowControl/>
              <w:jc w:val="center"/>
              <w:rPr>
                <w:rFonts w:ascii="宋体" w:hAnsi="宋体"/>
                <w:kern w:val="0"/>
                <w:sz w:val="18"/>
                <w:szCs w:val="18"/>
              </w:rPr>
            </w:pPr>
          </w:p>
        </w:tc>
        <w:tc>
          <w:tcPr>
            <w:tcW w:w="465" w:type="dxa"/>
            <w:tcBorders>
              <w:tl2br w:val="nil"/>
              <w:tr2bl w:val="nil"/>
            </w:tcBorders>
            <w:vAlign w:val="center"/>
          </w:tcPr>
          <w:p w14:paraId="577C9301">
            <w:pPr>
              <w:widowControl/>
              <w:jc w:val="center"/>
              <w:rPr>
                <w:rFonts w:ascii="宋体" w:hAnsi="宋体"/>
                <w:kern w:val="0"/>
                <w:sz w:val="18"/>
                <w:szCs w:val="18"/>
              </w:rPr>
            </w:pPr>
          </w:p>
        </w:tc>
        <w:tc>
          <w:tcPr>
            <w:tcW w:w="390" w:type="dxa"/>
            <w:tcBorders>
              <w:tl2br w:val="nil"/>
              <w:tr2bl w:val="nil"/>
            </w:tcBorders>
            <w:vAlign w:val="center"/>
          </w:tcPr>
          <w:p w14:paraId="536A196D">
            <w:pPr>
              <w:widowControl/>
              <w:jc w:val="center"/>
              <w:rPr>
                <w:rFonts w:ascii="宋体" w:hAnsi="宋体"/>
                <w:kern w:val="0"/>
                <w:sz w:val="18"/>
                <w:szCs w:val="18"/>
              </w:rPr>
            </w:pPr>
          </w:p>
        </w:tc>
        <w:tc>
          <w:tcPr>
            <w:tcW w:w="330" w:type="dxa"/>
            <w:tcBorders>
              <w:tl2br w:val="nil"/>
              <w:tr2bl w:val="nil"/>
            </w:tcBorders>
            <w:vAlign w:val="center"/>
          </w:tcPr>
          <w:p w14:paraId="430A2638">
            <w:pPr>
              <w:widowControl/>
              <w:jc w:val="center"/>
              <w:rPr>
                <w:rFonts w:ascii="宋体" w:hAnsi="宋体"/>
                <w:kern w:val="0"/>
                <w:sz w:val="18"/>
                <w:szCs w:val="18"/>
              </w:rPr>
            </w:pPr>
          </w:p>
        </w:tc>
        <w:tc>
          <w:tcPr>
            <w:tcW w:w="600" w:type="dxa"/>
            <w:tcBorders>
              <w:tl2br w:val="nil"/>
              <w:tr2bl w:val="nil"/>
            </w:tcBorders>
          </w:tcPr>
          <w:p w14:paraId="3CD0C7CA">
            <w:pPr>
              <w:widowControl/>
              <w:rPr>
                <w:rFonts w:ascii="宋体" w:hAnsi="宋体"/>
                <w:kern w:val="0"/>
                <w:sz w:val="18"/>
                <w:szCs w:val="18"/>
              </w:rPr>
            </w:pPr>
          </w:p>
        </w:tc>
        <w:tc>
          <w:tcPr>
            <w:tcW w:w="450" w:type="dxa"/>
            <w:tcBorders>
              <w:tl2br w:val="nil"/>
              <w:tr2bl w:val="nil"/>
            </w:tcBorders>
          </w:tcPr>
          <w:p w14:paraId="3542CC41">
            <w:pPr>
              <w:widowControl/>
              <w:rPr>
                <w:rFonts w:ascii="宋体" w:hAnsi="宋体"/>
                <w:kern w:val="0"/>
                <w:sz w:val="18"/>
                <w:szCs w:val="18"/>
              </w:rPr>
            </w:pPr>
          </w:p>
        </w:tc>
      </w:tr>
      <w:tr w14:paraId="341917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19" w:hRule="atLeast"/>
        </w:trPr>
        <w:tc>
          <w:tcPr>
            <w:tcW w:w="881" w:type="dxa"/>
            <w:vMerge w:val="continue"/>
            <w:tcBorders>
              <w:tl2br w:val="nil"/>
              <w:tr2bl w:val="nil"/>
            </w:tcBorders>
            <w:vAlign w:val="center"/>
          </w:tcPr>
          <w:p w14:paraId="01BDF01F">
            <w:pPr>
              <w:widowControl/>
              <w:jc w:val="left"/>
              <w:rPr>
                <w:rFonts w:ascii="宋体" w:hAnsi="宋体"/>
                <w:b/>
                <w:bCs/>
                <w:kern w:val="0"/>
                <w:sz w:val="18"/>
                <w:szCs w:val="18"/>
              </w:rPr>
            </w:pPr>
          </w:p>
        </w:tc>
        <w:tc>
          <w:tcPr>
            <w:tcW w:w="768" w:type="dxa"/>
            <w:tcBorders>
              <w:tl2br w:val="nil"/>
              <w:tr2bl w:val="nil"/>
            </w:tcBorders>
            <w:vAlign w:val="center"/>
          </w:tcPr>
          <w:p w14:paraId="07325440">
            <w:pPr>
              <w:widowControl/>
              <w:jc w:val="center"/>
              <w:rPr>
                <w:rFonts w:ascii="宋体" w:hAnsi="宋体"/>
                <w:kern w:val="0"/>
                <w:sz w:val="18"/>
                <w:szCs w:val="18"/>
              </w:rPr>
            </w:pPr>
            <w:r>
              <w:rPr>
                <w:rFonts w:hint="eastAsia" w:ascii="宋体" w:hAnsi="宋体"/>
                <w:kern w:val="0"/>
                <w:sz w:val="18"/>
                <w:szCs w:val="18"/>
              </w:rPr>
              <w:t>24.2</w:t>
            </w:r>
          </w:p>
        </w:tc>
        <w:tc>
          <w:tcPr>
            <w:tcW w:w="1130" w:type="dxa"/>
            <w:tcBorders>
              <w:tl2br w:val="nil"/>
              <w:tr2bl w:val="nil"/>
            </w:tcBorders>
            <w:vAlign w:val="center"/>
          </w:tcPr>
          <w:p w14:paraId="42988D70">
            <w:pPr>
              <w:widowControl/>
              <w:rPr>
                <w:rFonts w:ascii="宋体" w:hAnsi="宋体"/>
                <w:kern w:val="0"/>
                <w:sz w:val="18"/>
                <w:szCs w:val="18"/>
              </w:rPr>
            </w:pPr>
            <w:r>
              <w:rPr>
                <w:rFonts w:hint="eastAsia" w:ascii="宋体" w:hAnsi="宋体"/>
                <w:kern w:val="0"/>
                <w:sz w:val="18"/>
                <w:szCs w:val="18"/>
              </w:rPr>
              <w:t>满载运行试验</w:t>
            </w:r>
          </w:p>
        </w:tc>
        <w:tc>
          <w:tcPr>
            <w:tcW w:w="10142" w:type="dxa"/>
            <w:tcBorders>
              <w:tl2br w:val="nil"/>
              <w:tr2bl w:val="nil"/>
            </w:tcBorders>
            <w:vAlign w:val="center"/>
          </w:tcPr>
          <w:p w14:paraId="20D3A09B">
            <w:pPr>
              <w:widowControl/>
              <w:jc w:val="left"/>
              <w:rPr>
                <w:rFonts w:ascii="宋体" w:hAnsi="宋体"/>
                <w:kern w:val="0"/>
                <w:sz w:val="18"/>
                <w:szCs w:val="18"/>
              </w:rPr>
            </w:pPr>
            <w:r>
              <w:rPr>
                <w:rFonts w:hint="eastAsia" w:ascii="宋体" w:hAnsi="宋体"/>
                <w:kern w:val="0"/>
                <w:sz w:val="18"/>
                <w:szCs w:val="18"/>
              </w:rPr>
              <w:t>a)评估设备在进行满载运行试验前，如前项评估项目明确存在影响满载运行稳定性的问题，则不予进行满载运行试验，该项按存在问题处理；</w:t>
            </w:r>
          </w:p>
          <w:p w14:paraId="00EE0E80">
            <w:pPr>
              <w:widowControl/>
              <w:rPr>
                <w:rFonts w:ascii="宋体" w:hAnsi="宋体"/>
                <w:kern w:val="0"/>
                <w:sz w:val="18"/>
                <w:szCs w:val="18"/>
              </w:rPr>
            </w:pPr>
            <w:r>
              <w:rPr>
                <w:rFonts w:hint="eastAsia" w:ascii="宋体" w:hAnsi="宋体"/>
                <w:kern w:val="0"/>
                <w:sz w:val="18"/>
                <w:szCs w:val="18"/>
              </w:rPr>
              <w:t>b)各乘人部分按额定载荷均布加载，按实际工况连续运行不少于3个工作循环。功能试验应符合以下要求：</w:t>
            </w:r>
          </w:p>
          <w:p w14:paraId="1F27A3AB">
            <w:pPr>
              <w:widowControl/>
              <w:ind w:left="181" w:leftChars="86"/>
              <w:rPr>
                <w:rFonts w:ascii="宋体" w:hAnsi="宋体"/>
                <w:kern w:val="0"/>
                <w:sz w:val="18"/>
                <w:szCs w:val="18"/>
              </w:rPr>
            </w:pPr>
            <w:r>
              <w:rPr>
                <w:rFonts w:hint="eastAsia" w:ascii="宋体" w:hAnsi="宋体"/>
                <w:kern w:val="0"/>
                <w:sz w:val="18"/>
                <w:szCs w:val="18"/>
              </w:rPr>
              <w:t>1)设备的启动、换向、停机、制动和安全联锁等动作，均应正确、灵敏、可靠；</w:t>
            </w:r>
            <w:r>
              <w:rPr>
                <w:rFonts w:hint="eastAsia" w:ascii="宋体" w:hAnsi="宋体"/>
                <w:kern w:val="0"/>
                <w:sz w:val="18"/>
                <w:szCs w:val="18"/>
              </w:rPr>
              <w:br w:type="textWrapping"/>
            </w:r>
            <w:r>
              <w:rPr>
                <w:rFonts w:hint="eastAsia" w:ascii="宋体" w:hAnsi="宋体"/>
                <w:kern w:val="0"/>
                <w:sz w:val="18"/>
                <w:szCs w:val="18"/>
              </w:rPr>
              <w:t>2)整机应运行正常,不准许有爬行和异常的振动、冲击、发热及声响；</w:t>
            </w:r>
            <w:r>
              <w:rPr>
                <w:rFonts w:hint="eastAsia" w:ascii="宋体" w:hAnsi="宋体"/>
                <w:kern w:val="0"/>
                <w:sz w:val="18"/>
                <w:szCs w:val="18"/>
              </w:rPr>
              <w:br w:type="textWrapping"/>
            </w:r>
            <w:r>
              <w:rPr>
                <w:rFonts w:hint="eastAsia" w:ascii="宋体" w:hAnsi="宋体"/>
                <w:kern w:val="0"/>
                <w:sz w:val="18"/>
                <w:szCs w:val="18"/>
              </w:rPr>
              <w:t>3)各传动部件应平稳，无异常振动、窜动、冲击、噪声、永久变形和磨损，油箱油温不得超过设备规定的最高温度；</w:t>
            </w:r>
          </w:p>
          <w:p w14:paraId="7DCE4A09">
            <w:pPr>
              <w:widowControl/>
              <w:ind w:left="181" w:leftChars="86"/>
              <w:rPr>
                <w:rFonts w:ascii="宋体" w:hAnsi="宋体"/>
                <w:kern w:val="0"/>
                <w:sz w:val="18"/>
                <w:szCs w:val="18"/>
              </w:rPr>
            </w:pPr>
            <w:r>
              <w:rPr>
                <w:rFonts w:hint="eastAsia" w:ascii="宋体" w:hAnsi="宋体"/>
                <w:kern w:val="0"/>
                <w:sz w:val="18"/>
                <w:szCs w:val="18"/>
              </w:rPr>
              <w:t>4)各种仪表应工作正常；</w:t>
            </w:r>
            <w:r>
              <w:rPr>
                <w:rFonts w:hint="eastAsia" w:ascii="宋体" w:hAnsi="宋体"/>
                <w:kern w:val="0"/>
                <w:sz w:val="18"/>
                <w:szCs w:val="18"/>
              </w:rPr>
              <w:br w:type="textWrapping"/>
            </w:r>
            <w:r>
              <w:rPr>
                <w:rFonts w:hint="eastAsia" w:ascii="宋体" w:hAnsi="宋体"/>
                <w:kern w:val="0"/>
                <w:sz w:val="18"/>
                <w:szCs w:val="18"/>
              </w:rPr>
              <w:t>5)润滑、液压、气动等辅助系统的工作应正常,无渗漏现象；</w:t>
            </w:r>
            <w:r>
              <w:rPr>
                <w:rFonts w:hint="eastAsia" w:ascii="宋体" w:hAnsi="宋体"/>
                <w:kern w:val="0"/>
                <w:sz w:val="18"/>
                <w:szCs w:val="18"/>
              </w:rPr>
              <w:br w:type="textWrapping"/>
            </w:r>
            <w:r>
              <w:rPr>
                <w:rFonts w:hint="eastAsia" w:ascii="宋体" w:hAnsi="宋体"/>
                <w:kern w:val="0"/>
                <w:sz w:val="18"/>
                <w:szCs w:val="18"/>
              </w:rPr>
              <w:t>6)零部件及其连接应牢固可靠，不准许有永久变形和损坏现象。</w:t>
            </w:r>
          </w:p>
        </w:tc>
        <w:tc>
          <w:tcPr>
            <w:tcW w:w="405" w:type="dxa"/>
            <w:tcBorders>
              <w:tl2br w:val="nil"/>
              <w:tr2bl w:val="nil"/>
            </w:tcBorders>
            <w:vAlign w:val="center"/>
          </w:tcPr>
          <w:p w14:paraId="694A1BA3">
            <w:pPr>
              <w:widowControl/>
              <w:jc w:val="center"/>
              <w:rPr>
                <w:rFonts w:ascii="宋体" w:hAnsi="宋体"/>
                <w:kern w:val="0"/>
                <w:sz w:val="18"/>
                <w:szCs w:val="18"/>
              </w:rPr>
            </w:pPr>
          </w:p>
        </w:tc>
        <w:tc>
          <w:tcPr>
            <w:tcW w:w="465" w:type="dxa"/>
            <w:tcBorders>
              <w:tl2br w:val="nil"/>
              <w:tr2bl w:val="nil"/>
            </w:tcBorders>
            <w:vAlign w:val="center"/>
          </w:tcPr>
          <w:p w14:paraId="560BB77A">
            <w:pPr>
              <w:widowControl/>
              <w:jc w:val="center"/>
              <w:rPr>
                <w:rFonts w:ascii="宋体" w:hAnsi="宋体"/>
                <w:kern w:val="0"/>
                <w:sz w:val="18"/>
                <w:szCs w:val="18"/>
              </w:rPr>
            </w:pPr>
          </w:p>
        </w:tc>
        <w:tc>
          <w:tcPr>
            <w:tcW w:w="390" w:type="dxa"/>
            <w:tcBorders>
              <w:tl2br w:val="nil"/>
              <w:tr2bl w:val="nil"/>
            </w:tcBorders>
            <w:vAlign w:val="center"/>
          </w:tcPr>
          <w:p w14:paraId="77E21249">
            <w:pPr>
              <w:widowControl/>
              <w:jc w:val="center"/>
              <w:rPr>
                <w:rFonts w:ascii="宋体" w:hAnsi="宋体"/>
                <w:kern w:val="0"/>
                <w:sz w:val="18"/>
                <w:szCs w:val="18"/>
              </w:rPr>
            </w:pPr>
          </w:p>
        </w:tc>
        <w:tc>
          <w:tcPr>
            <w:tcW w:w="330" w:type="dxa"/>
            <w:tcBorders>
              <w:tl2br w:val="nil"/>
              <w:tr2bl w:val="nil"/>
            </w:tcBorders>
            <w:vAlign w:val="center"/>
          </w:tcPr>
          <w:p w14:paraId="7AC1CAC1">
            <w:pPr>
              <w:widowControl/>
              <w:jc w:val="center"/>
              <w:rPr>
                <w:rFonts w:ascii="宋体" w:hAnsi="宋体"/>
                <w:kern w:val="0"/>
                <w:sz w:val="18"/>
                <w:szCs w:val="18"/>
              </w:rPr>
            </w:pPr>
          </w:p>
        </w:tc>
        <w:tc>
          <w:tcPr>
            <w:tcW w:w="600" w:type="dxa"/>
            <w:tcBorders>
              <w:tl2br w:val="nil"/>
              <w:tr2bl w:val="nil"/>
            </w:tcBorders>
          </w:tcPr>
          <w:p w14:paraId="41067F8F">
            <w:pPr>
              <w:widowControl/>
              <w:rPr>
                <w:rFonts w:ascii="宋体" w:hAnsi="宋体"/>
                <w:kern w:val="0"/>
                <w:sz w:val="18"/>
                <w:szCs w:val="18"/>
              </w:rPr>
            </w:pPr>
          </w:p>
        </w:tc>
        <w:tc>
          <w:tcPr>
            <w:tcW w:w="450" w:type="dxa"/>
            <w:tcBorders>
              <w:tl2br w:val="nil"/>
              <w:tr2bl w:val="nil"/>
            </w:tcBorders>
          </w:tcPr>
          <w:p w14:paraId="320EB614">
            <w:pPr>
              <w:widowControl/>
              <w:rPr>
                <w:rFonts w:ascii="宋体" w:hAnsi="宋体"/>
                <w:kern w:val="0"/>
                <w:sz w:val="18"/>
                <w:szCs w:val="18"/>
              </w:rPr>
            </w:pPr>
          </w:p>
        </w:tc>
      </w:tr>
      <w:tr w14:paraId="61E079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90" w:hRule="atLeast"/>
        </w:trPr>
        <w:tc>
          <w:tcPr>
            <w:tcW w:w="881" w:type="dxa"/>
            <w:vMerge w:val="continue"/>
            <w:tcBorders>
              <w:tl2br w:val="nil"/>
              <w:tr2bl w:val="nil"/>
            </w:tcBorders>
            <w:vAlign w:val="center"/>
          </w:tcPr>
          <w:p w14:paraId="0F4DB911">
            <w:pPr>
              <w:widowControl/>
              <w:jc w:val="left"/>
              <w:rPr>
                <w:rFonts w:ascii="宋体" w:hAnsi="宋体"/>
                <w:b/>
                <w:bCs/>
                <w:kern w:val="0"/>
                <w:sz w:val="18"/>
                <w:szCs w:val="18"/>
              </w:rPr>
            </w:pPr>
          </w:p>
        </w:tc>
        <w:tc>
          <w:tcPr>
            <w:tcW w:w="768" w:type="dxa"/>
            <w:tcBorders>
              <w:tl2br w:val="nil"/>
              <w:tr2bl w:val="nil"/>
            </w:tcBorders>
            <w:vAlign w:val="center"/>
          </w:tcPr>
          <w:p w14:paraId="0DAB9FEE">
            <w:pPr>
              <w:widowControl/>
              <w:jc w:val="center"/>
              <w:rPr>
                <w:rFonts w:ascii="宋体" w:hAnsi="宋体"/>
                <w:kern w:val="0"/>
                <w:sz w:val="18"/>
                <w:szCs w:val="18"/>
              </w:rPr>
            </w:pPr>
            <w:r>
              <w:rPr>
                <w:rFonts w:hint="eastAsia" w:ascii="宋体" w:hAnsi="宋体"/>
                <w:kern w:val="0"/>
                <w:sz w:val="18"/>
                <w:szCs w:val="18"/>
              </w:rPr>
              <w:t>24.3</w:t>
            </w:r>
          </w:p>
        </w:tc>
        <w:tc>
          <w:tcPr>
            <w:tcW w:w="1130" w:type="dxa"/>
            <w:tcBorders>
              <w:tl2br w:val="nil"/>
              <w:tr2bl w:val="nil"/>
            </w:tcBorders>
            <w:vAlign w:val="center"/>
          </w:tcPr>
          <w:p w14:paraId="0426AAAC">
            <w:pPr>
              <w:widowControl/>
              <w:rPr>
                <w:rFonts w:ascii="宋体" w:hAnsi="宋体"/>
                <w:kern w:val="0"/>
                <w:sz w:val="18"/>
                <w:szCs w:val="18"/>
              </w:rPr>
            </w:pPr>
            <w:r>
              <w:rPr>
                <w:rFonts w:hint="eastAsia" w:ascii="宋体" w:hAnsi="宋体"/>
                <w:kern w:val="0"/>
                <w:sz w:val="18"/>
                <w:szCs w:val="18"/>
              </w:rPr>
              <w:t>偏载运行试验</w:t>
            </w:r>
          </w:p>
        </w:tc>
        <w:tc>
          <w:tcPr>
            <w:tcW w:w="10142" w:type="dxa"/>
            <w:tcBorders>
              <w:tl2br w:val="nil"/>
              <w:tr2bl w:val="nil"/>
            </w:tcBorders>
            <w:vAlign w:val="center"/>
          </w:tcPr>
          <w:p w14:paraId="719DE92E">
            <w:pPr>
              <w:widowControl/>
              <w:jc w:val="left"/>
              <w:rPr>
                <w:rFonts w:ascii="宋体" w:hAnsi="宋体"/>
                <w:kern w:val="0"/>
                <w:sz w:val="18"/>
                <w:szCs w:val="18"/>
              </w:rPr>
            </w:pPr>
            <w:r>
              <w:rPr>
                <w:rFonts w:hint="eastAsia" w:ascii="宋体" w:hAnsi="宋体"/>
                <w:kern w:val="0"/>
                <w:sz w:val="18"/>
                <w:szCs w:val="18"/>
              </w:rPr>
              <w:t>a)评估设备在进行偏载运行试验前，如前项评估项目明确存在影响偏载运行稳定性的问题，则不予进行偏载运行试验，该项按存在问题处理；</w:t>
            </w:r>
          </w:p>
          <w:p w14:paraId="53D3FE71">
            <w:pPr>
              <w:widowControl/>
              <w:rPr>
                <w:rFonts w:ascii="宋体" w:hAnsi="宋体"/>
                <w:kern w:val="0"/>
                <w:sz w:val="18"/>
                <w:szCs w:val="18"/>
              </w:rPr>
            </w:pPr>
            <w:r>
              <w:rPr>
                <w:rFonts w:hint="eastAsia" w:ascii="宋体" w:hAnsi="宋体"/>
                <w:kern w:val="0"/>
                <w:sz w:val="18"/>
                <w:szCs w:val="18"/>
              </w:rPr>
              <w:t>b)标准要求做偏载试验的，应做偏载试验，偏载量应按照相关标准或设备《使用维护保养说明书》设置。功能试验应符合以下要求：</w:t>
            </w:r>
          </w:p>
          <w:p w14:paraId="35E8D7AB">
            <w:pPr>
              <w:widowControl/>
              <w:ind w:left="181" w:leftChars="86"/>
              <w:rPr>
                <w:rFonts w:ascii="宋体" w:hAnsi="宋体"/>
                <w:kern w:val="0"/>
                <w:sz w:val="18"/>
                <w:szCs w:val="18"/>
              </w:rPr>
            </w:pPr>
            <w:r>
              <w:rPr>
                <w:rFonts w:hint="eastAsia" w:ascii="宋体" w:hAnsi="宋体"/>
                <w:kern w:val="0"/>
                <w:sz w:val="18"/>
                <w:szCs w:val="18"/>
              </w:rPr>
              <w:t>1)设备的启动、换向、停机、制动和安全联锁等动作，均应正确、灵敏、可靠；</w:t>
            </w:r>
            <w:r>
              <w:rPr>
                <w:rFonts w:hint="eastAsia" w:ascii="宋体" w:hAnsi="宋体"/>
                <w:kern w:val="0"/>
                <w:sz w:val="18"/>
                <w:szCs w:val="18"/>
              </w:rPr>
              <w:br w:type="textWrapping"/>
            </w:r>
            <w:r>
              <w:rPr>
                <w:rFonts w:hint="eastAsia" w:ascii="宋体" w:hAnsi="宋体"/>
                <w:kern w:val="0"/>
                <w:sz w:val="18"/>
                <w:szCs w:val="18"/>
              </w:rPr>
              <w:t>2)整机应运行正常,不准许有爬行和异常的振动、冲击、发热及声响；</w:t>
            </w:r>
            <w:r>
              <w:rPr>
                <w:rFonts w:hint="eastAsia" w:ascii="宋体" w:hAnsi="宋体"/>
                <w:kern w:val="0"/>
                <w:sz w:val="18"/>
                <w:szCs w:val="18"/>
              </w:rPr>
              <w:br w:type="textWrapping"/>
            </w:r>
            <w:r>
              <w:rPr>
                <w:rFonts w:hint="eastAsia" w:ascii="宋体" w:hAnsi="宋体"/>
                <w:kern w:val="0"/>
                <w:sz w:val="18"/>
                <w:szCs w:val="18"/>
              </w:rPr>
              <w:t>3)各传动部件应平稳，无异常振动、窜动、冲击、噪声、永久变形和磨损，油箱油温不得超过设备规定的最高温度；</w:t>
            </w:r>
          </w:p>
          <w:p w14:paraId="2284DA71">
            <w:pPr>
              <w:widowControl/>
              <w:ind w:left="181" w:leftChars="86"/>
              <w:rPr>
                <w:rFonts w:ascii="宋体" w:hAnsi="宋体"/>
                <w:kern w:val="0"/>
                <w:sz w:val="18"/>
                <w:szCs w:val="18"/>
              </w:rPr>
            </w:pPr>
            <w:r>
              <w:rPr>
                <w:rFonts w:hint="eastAsia" w:ascii="宋体" w:hAnsi="宋体"/>
                <w:kern w:val="0"/>
                <w:sz w:val="18"/>
                <w:szCs w:val="18"/>
              </w:rPr>
              <w:t>4)各种仪表应工作正常；</w:t>
            </w:r>
            <w:r>
              <w:rPr>
                <w:rFonts w:hint="eastAsia" w:ascii="宋体" w:hAnsi="宋体"/>
                <w:kern w:val="0"/>
                <w:sz w:val="18"/>
                <w:szCs w:val="18"/>
              </w:rPr>
              <w:br w:type="textWrapping"/>
            </w:r>
            <w:r>
              <w:rPr>
                <w:rFonts w:hint="eastAsia" w:ascii="宋体" w:hAnsi="宋体"/>
                <w:kern w:val="0"/>
                <w:sz w:val="18"/>
                <w:szCs w:val="18"/>
              </w:rPr>
              <w:t>5)润滑、液压、气动等辅助系统的工作应正常,无渗漏现象；</w:t>
            </w:r>
            <w:r>
              <w:rPr>
                <w:rFonts w:hint="eastAsia" w:ascii="宋体" w:hAnsi="宋体"/>
                <w:kern w:val="0"/>
                <w:sz w:val="18"/>
                <w:szCs w:val="18"/>
              </w:rPr>
              <w:br w:type="textWrapping"/>
            </w:r>
            <w:r>
              <w:rPr>
                <w:rFonts w:hint="eastAsia" w:ascii="宋体" w:hAnsi="宋体"/>
                <w:kern w:val="0"/>
                <w:sz w:val="18"/>
                <w:szCs w:val="18"/>
              </w:rPr>
              <w:t>6)零部件及其连接应牢固可靠，不准许有永久变形和损坏现象。</w:t>
            </w:r>
          </w:p>
        </w:tc>
        <w:tc>
          <w:tcPr>
            <w:tcW w:w="405" w:type="dxa"/>
            <w:tcBorders>
              <w:tl2br w:val="nil"/>
              <w:tr2bl w:val="nil"/>
            </w:tcBorders>
            <w:vAlign w:val="center"/>
          </w:tcPr>
          <w:p w14:paraId="14BC5130">
            <w:pPr>
              <w:widowControl/>
              <w:jc w:val="center"/>
              <w:rPr>
                <w:rFonts w:ascii="宋体" w:hAnsi="宋体"/>
                <w:kern w:val="0"/>
                <w:sz w:val="18"/>
                <w:szCs w:val="18"/>
              </w:rPr>
            </w:pPr>
          </w:p>
        </w:tc>
        <w:tc>
          <w:tcPr>
            <w:tcW w:w="465" w:type="dxa"/>
            <w:tcBorders>
              <w:tl2br w:val="nil"/>
              <w:tr2bl w:val="nil"/>
            </w:tcBorders>
            <w:vAlign w:val="center"/>
          </w:tcPr>
          <w:p w14:paraId="6DF205AA">
            <w:pPr>
              <w:widowControl/>
              <w:jc w:val="center"/>
              <w:rPr>
                <w:rFonts w:ascii="宋体" w:hAnsi="宋体"/>
                <w:kern w:val="0"/>
                <w:sz w:val="18"/>
                <w:szCs w:val="18"/>
              </w:rPr>
            </w:pPr>
          </w:p>
        </w:tc>
        <w:tc>
          <w:tcPr>
            <w:tcW w:w="390" w:type="dxa"/>
            <w:tcBorders>
              <w:tl2br w:val="nil"/>
              <w:tr2bl w:val="nil"/>
            </w:tcBorders>
            <w:vAlign w:val="center"/>
          </w:tcPr>
          <w:p w14:paraId="30F151BE">
            <w:pPr>
              <w:widowControl/>
              <w:jc w:val="center"/>
              <w:rPr>
                <w:rFonts w:ascii="宋体" w:hAnsi="宋体"/>
                <w:kern w:val="0"/>
                <w:sz w:val="18"/>
                <w:szCs w:val="18"/>
              </w:rPr>
            </w:pPr>
          </w:p>
        </w:tc>
        <w:tc>
          <w:tcPr>
            <w:tcW w:w="330" w:type="dxa"/>
            <w:tcBorders>
              <w:tl2br w:val="nil"/>
              <w:tr2bl w:val="nil"/>
            </w:tcBorders>
            <w:vAlign w:val="center"/>
          </w:tcPr>
          <w:p w14:paraId="70EE60E5">
            <w:pPr>
              <w:widowControl/>
              <w:jc w:val="center"/>
              <w:rPr>
                <w:rFonts w:ascii="宋体" w:hAnsi="宋体"/>
                <w:kern w:val="0"/>
                <w:sz w:val="18"/>
                <w:szCs w:val="18"/>
              </w:rPr>
            </w:pPr>
          </w:p>
        </w:tc>
        <w:tc>
          <w:tcPr>
            <w:tcW w:w="600" w:type="dxa"/>
            <w:tcBorders>
              <w:tl2br w:val="nil"/>
              <w:tr2bl w:val="nil"/>
            </w:tcBorders>
          </w:tcPr>
          <w:p w14:paraId="42C4FA2B">
            <w:pPr>
              <w:widowControl/>
              <w:rPr>
                <w:rFonts w:ascii="宋体" w:hAnsi="宋体"/>
                <w:kern w:val="0"/>
                <w:sz w:val="18"/>
                <w:szCs w:val="18"/>
              </w:rPr>
            </w:pPr>
          </w:p>
        </w:tc>
        <w:tc>
          <w:tcPr>
            <w:tcW w:w="450" w:type="dxa"/>
            <w:tcBorders>
              <w:tl2br w:val="nil"/>
              <w:tr2bl w:val="nil"/>
            </w:tcBorders>
          </w:tcPr>
          <w:p w14:paraId="4C6AA0FB">
            <w:pPr>
              <w:widowControl/>
              <w:rPr>
                <w:rFonts w:ascii="宋体" w:hAnsi="宋体"/>
                <w:kern w:val="0"/>
                <w:sz w:val="18"/>
                <w:szCs w:val="18"/>
              </w:rPr>
            </w:pPr>
          </w:p>
        </w:tc>
      </w:tr>
      <w:tr w14:paraId="3356C9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0" w:hRule="atLeast"/>
        </w:trPr>
        <w:tc>
          <w:tcPr>
            <w:tcW w:w="881" w:type="dxa"/>
            <w:vMerge w:val="continue"/>
            <w:tcBorders>
              <w:tl2br w:val="nil"/>
              <w:tr2bl w:val="nil"/>
            </w:tcBorders>
            <w:vAlign w:val="center"/>
          </w:tcPr>
          <w:p w14:paraId="3B677247">
            <w:pPr>
              <w:widowControl/>
              <w:jc w:val="left"/>
              <w:rPr>
                <w:rFonts w:ascii="宋体" w:hAnsi="宋体"/>
                <w:b/>
                <w:bCs/>
                <w:kern w:val="0"/>
                <w:sz w:val="18"/>
                <w:szCs w:val="18"/>
              </w:rPr>
            </w:pPr>
          </w:p>
        </w:tc>
        <w:tc>
          <w:tcPr>
            <w:tcW w:w="768" w:type="dxa"/>
            <w:tcBorders>
              <w:tl2br w:val="nil"/>
              <w:tr2bl w:val="nil"/>
            </w:tcBorders>
            <w:vAlign w:val="center"/>
          </w:tcPr>
          <w:p w14:paraId="6E5D9CF7">
            <w:pPr>
              <w:widowControl/>
              <w:jc w:val="center"/>
              <w:rPr>
                <w:rFonts w:ascii="宋体" w:hAnsi="宋体"/>
                <w:kern w:val="0"/>
                <w:sz w:val="18"/>
                <w:szCs w:val="18"/>
              </w:rPr>
            </w:pPr>
            <w:r>
              <w:rPr>
                <w:rFonts w:hint="eastAsia" w:ascii="宋体" w:hAnsi="宋体"/>
                <w:kern w:val="0"/>
                <w:sz w:val="18"/>
                <w:szCs w:val="18"/>
              </w:rPr>
              <w:t>24.4</w:t>
            </w:r>
          </w:p>
        </w:tc>
        <w:tc>
          <w:tcPr>
            <w:tcW w:w="1130" w:type="dxa"/>
            <w:tcBorders>
              <w:tl2br w:val="nil"/>
              <w:tr2bl w:val="nil"/>
            </w:tcBorders>
            <w:vAlign w:val="center"/>
          </w:tcPr>
          <w:p w14:paraId="4B2776F3">
            <w:pPr>
              <w:widowControl/>
              <w:rPr>
                <w:rFonts w:ascii="宋体" w:hAnsi="宋体"/>
                <w:kern w:val="0"/>
                <w:sz w:val="18"/>
                <w:szCs w:val="18"/>
              </w:rPr>
            </w:pPr>
            <w:r>
              <w:rPr>
                <w:rFonts w:hint="eastAsia" w:ascii="宋体" w:hAnsi="宋体"/>
                <w:kern w:val="0"/>
                <w:sz w:val="18"/>
                <w:szCs w:val="18"/>
              </w:rPr>
              <w:t>转盘径向圆和端面圆跳动</w:t>
            </w:r>
          </w:p>
        </w:tc>
        <w:tc>
          <w:tcPr>
            <w:tcW w:w="10142" w:type="dxa"/>
            <w:tcBorders>
              <w:tl2br w:val="nil"/>
              <w:tr2bl w:val="nil"/>
            </w:tcBorders>
            <w:vAlign w:val="center"/>
          </w:tcPr>
          <w:p w14:paraId="0E951D40">
            <w:pPr>
              <w:widowControl/>
              <w:rPr>
                <w:rFonts w:ascii="宋体" w:hAnsi="宋体"/>
                <w:kern w:val="0"/>
                <w:sz w:val="18"/>
                <w:szCs w:val="18"/>
              </w:rPr>
            </w:pPr>
            <w:r>
              <w:rPr>
                <w:rFonts w:hint="eastAsia" w:ascii="宋体" w:hAnsi="宋体"/>
                <w:kern w:val="0"/>
                <w:sz w:val="18"/>
                <w:szCs w:val="18"/>
              </w:rPr>
              <w:t>转盘上吊厢吊挂轴分布圆的径向圆跳动和端面圆跳动偏差不大于分布圆直径的1/1500。</w:t>
            </w:r>
          </w:p>
        </w:tc>
        <w:tc>
          <w:tcPr>
            <w:tcW w:w="405" w:type="dxa"/>
            <w:tcBorders>
              <w:tl2br w:val="nil"/>
              <w:tr2bl w:val="nil"/>
            </w:tcBorders>
            <w:vAlign w:val="center"/>
          </w:tcPr>
          <w:p w14:paraId="2B2E0D8D">
            <w:pPr>
              <w:widowControl/>
              <w:jc w:val="center"/>
              <w:rPr>
                <w:rFonts w:ascii="宋体" w:hAnsi="宋体"/>
                <w:kern w:val="0"/>
                <w:sz w:val="18"/>
                <w:szCs w:val="18"/>
              </w:rPr>
            </w:pPr>
          </w:p>
        </w:tc>
        <w:tc>
          <w:tcPr>
            <w:tcW w:w="465" w:type="dxa"/>
            <w:tcBorders>
              <w:tl2br w:val="nil"/>
              <w:tr2bl w:val="nil"/>
            </w:tcBorders>
            <w:vAlign w:val="center"/>
          </w:tcPr>
          <w:p w14:paraId="239E9338">
            <w:pPr>
              <w:widowControl/>
              <w:jc w:val="center"/>
              <w:rPr>
                <w:rFonts w:ascii="宋体" w:hAnsi="宋体"/>
                <w:kern w:val="0"/>
                <w:sz w:val="18"/>
                <w:szCs w:val="18"/>
              </w:rPr>
            </w:pPr>
          </w:p>
        </w:tc>
        <w:tc>
          <w:tcPr>
            <w:tcW w:w="390" w:type="dxa"/>
            <w:tcBorders>
              <w:tl2br w:val="nil"/>
              <w:tr2bl w:val="nil"/>
            </w:tcBorders>
            <w:vAlign w:val="center"/>
          </w:tcPr>
          <w:p w14:paraId="220AF36E">
            <w:pPr>
              <w:widowControl/>
              <w:jc w:val="center"/>
              <w:rPr>
                <w:rFonts w:ascii="宋体" w:hAnsi="宋体"/>
                <w:kern w:val="0"/>
                <w:sz w:val="18"/>
                <w:szCs w:val="18"/>
              </w:rPr>
            </w:pPr>
          </w:p>
        </w:tc>
        <w:tc>
          <w:tcPr>
            <w:tcW w:w="330" w:type="dxa"/>
            <w:tcBorders>
              <w:tl2br w:val="nil"/>
              <w:tr2bl w:val="nil"/>
            </w:tcBorders>
            <w:vAlign w:val="center"/>
          </w:tcPr>
          <w:p w14:paraId="5B2E7087">
            <w:pPr>
              <w:widowControl/>
              <w:jc w:val="center"/>
              <w:rPr>
                <w:rFonts w:ascii="宋体" w:hAnsi="宋体"/>
                <w:kern w:val="0"/>
                <w:sz w:val="18"/>
                <w:szCs w:val="18"/>
              </w:rPr>
            </w:pPr>
          </w:p>
        </w:tc>
        <w:tc>
          <w:tcPr>
            <w:tcW w:w="600" w:type="dxa"/>
            <w:tcBorders>
              <w:tl2br w:val="nil"/>
              <w:tr2bl w:val="nil"/>
            </w:tcBorders>
          </w:tcPr>
          <w:p w14:paraId="4E6290BD">
            <w:pPr>
              <w:widowControl/>
              <w:rPr>
                <w:rFonts w:ascii="宋体" w:hAnsi="宋体"/>
                <w:kern w:val="0"/>
                <w:sz w:val="18"/>
                <w:szCs w:val="18"/>
              </w:rPr>
            </w:pPr>
          </w:p>
        </w:tc>
        <w:tc>
          <w:tcPr>
            <w:tcW w:w="450" w:type="dxa"/>
            <w:tcBorders>
              <w:tl2br w:val="nil"/>
              <w:tr2bl w:val="nil"/>
            </w:tcBorders>
          </w:tcPr>
          <w:p w14:paraId="5119ADC5">
            <w:pPr>
              <w:widowControl/>
              <w:rPr>
                <w:rFonts w:ascii="宋体" w:hAnsi="宋体"/>
                <w:kern w:val="0"/>
                <w:sz w:val="18"/>
                <w:szCs w:val="18"/>
              </w:rPr>
            </w:pPr>
          </w:p>
        </w:tc>
      </w:tr>
      <w:tr w14:paraId="168639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trPr>
        <w:tc>
          <w:tcPr>
            <w:tcW w:w="881" w:type="dxa"/>
            <w:vMerge w:val="restart"/>
            <w:tcBorders>
              <w:tl2br w:val="nil"/>
              <w:tr2bl w:val="nil"/>
            </w:tcBorders>
            <w:vAlign w:val="center"/>
          </w:tcPr>
          <w:p w14:paraId="4D068DC8">
            <w:pPr>
              <w:widowControl/>
              <w:jc w:val="center"/>
              <w:rPr>
                <w:rFonts w:ascii="宋体" w:hAnsi="宋体"/>
                <w:bCs/>
                <w:kern w:val="0"/>
                <w:sz w:val="18"/>
                <w:szCs w:val="18"/>
              </w:rPr>
            </w:pPr>
            <w:r>
              <w:rPr>
                <w:rFonts w:hint="eastAsia" w:ascii="宋体" w:hAnsi="宋体"/>
                <w:bCs/>
                <w:kern w:val="0"/>
                <w:sz w:val="18"/>
                <w:szCs w:val="18"/>
              </w:rPr>
              <w:t>25</w:t>
            </w:r>
          </w:p>
          <w:p w14:paraId="3571F115">
            <w:pPr>
              <w:widowControl/>
              <w:jc w:val="center"/>
              <w:rPr>
                <w:rFonts w:ascii="宋体" w:hAnsi="宋体"/>
                <w:b/>
                <w:bCs/>
                <w:kern w:val="0"/>
                <w:sz w:val="18"/>
                <w:szCs w:val="18"/>
              </w:rPr>
            </w:pPr>
            <w:r>
              <w:rPr>
                <w:rFonts w:hint="eastAsia" w:ascii="宋体" w:hAnsi="宋体"/>
                <w:bCs/>
                <w:kern w:val="0"/>
                <w:sz w:val="18"/>
                <w:szCs w:val="18"/>
              </w:rPr>
              <w:t>运转性能</w:t>
            </w:r>
          </w:p>
        </w:tc>
        <w:tc>
          <w:tcPr>
            <w:tcW w:w="768" w:type="dxa"/>
            <w:tcBorders>
              <w:tl2br w:val="nil"/>
              <w:tr2bl w:val="nil"/>
            </w:tcBorders>
            <w:vAlign w:val="center"/>
          </w:tcPr>
          <w:p w14:paraId="7E03ADD9">
            <w:pPr>
              <w:widowControl/>
              <w:jc w:val="center"/>
              <w:rPr>
                <w:rFonts w:ascii="宋体" w:hAnsi="宋体"/>
                <w:kern w:val="0"/>
                <w:sz w:val="18"/>
                <w:szCs w:val="18"/>
              </w:rPr>
            </w:pPr>
            <w:r>
              <w:rPr>
                <w:rFonts w:hint="eastAsia" w:ascii="宋体" w:hAnsi="宋体"/>
                <w:kern w:val="0"/>
                <w:sz w:val="18"/>
                <w:szCs w:val="18"/>
              </w:rPr>
              <w:t>25.1</w:t>
            </w:r>
          </w:p>
        </w:tc>
        <w:tc>
          <w:tcPr>
            <w:tcW w:w="1130" w:type="dxa"/>
            <w:tcBorders>
              <w:tl2br w:val="nil"/>
              <w:tr2bl w:val="nil"/>
            </w:tcBorders>
            <w:vAlign w:val="center"/>
          </w:tcPr>
          <w:p w14:paraId="44E85E3D">
            <w:pPr>
              <w:widowControl/>
              <w:rPr>
                <w:rFonts w:ascii="宋体" w:hAnsi="宋体"/>
                <w:kern w:val="0"/>
                <w:sz w:val="18"/>
                <w:szCs w:val="18"/>
              </w:rPr>
            </w:pPr>
            <w:r>
              <w:rPr>
                <w:rFonts w:hint="eastAsia" w:ascii="宋体" w:hAnsi="宋体"/>
                <w:kern w:val="0"/>
                <w:sz w:val="18"/>
                <w:szCs w:val="18"/>
              </w:rPr>
              <w:t>制动加速度</w:t>
            </w:r>
          </w:p>
        </w:tc>
        <w:tc>
          <w:tcPr>
            <w:tcW w:w="10142" w:type="dxa"/>
            <w:tcBorders>
              <w:tl2br w:val="nil"/>
              <w:tr2bl w:val="nil"/>
            </w:tcBorders>
            <w:vAlign w:val="center"/>
          </w:tcPr>
          <w:p w14:paraId="07B63E5C">
            <w:pPr>
              <w:widowControl/>
              <w:rPr>
                <w:rFonts w:ascii="宋体" w:hAnsi="宋体"/>
                <w:kern w:val="0"/>
                <w:sz w:val="18"/>
                <w:szCs w:val="18"/>
              </w:rPr>
            </w:pPr>
            <w:r>
              <w:rPr>
                <w:rFonts w:hint="eastAsia" w:ascii="宋体" w:hAnsi="宋体"/>
                <w:kern w:val="0"/>
                <w:sz w:val="18"/>
                <w:szCs w:val="18"/>
              </w:rPr>
              <w:t>制动装置应平稳可靠，不应使乘客感受到明显的冲击或使设备结构有明显的振动、摇晃。无乘客束缚装置时，在正常工况下，制动加速度绝对值一般不大于5.0m/s2。必要时可增设减速制动装置。</w:t>
            </w:r>
          </w:p>
        </w:tc>
        <w:tc>
          <w:tcPr>
            <w:tcW w:w="405" w:type="dxa"/>
            <w:tcBorders>
              <w:tl2br w:val="nil"/>
              <w:tr2bl w:val="nil"/>
            </w:tcBorders>
            <w:vAlign w:val="center"/>
          </w:tcPr>
          <w:p w14:paraId="7A09432A">
            <w:pPr>
              <w:widowControl/>
              <w:jc w:val="center"/>
              <w:rPr>
                <w:rFonts w:ascii="宋体" w:hAnsi="宋体"/>
                <w:kern w:val="0"/>
                <w:sz w:val="18"/>
                <w:szCs w:val="18"/>
              </w:rPr>
            </w:pPr>
          </w:p>
        </w:tc>
        <w:tc>
          <w:tcPr>
            <w:tcW w:w="465" w:type="dxa"/>
            <w:tcBorders>
              <w:tl2br w:val="nil"/>
              <w:tr2bl w:val="nil"/>
            </w:tcBorders>
            <w:vAlign w:val="center"/>
          </w:tcPr>
          <w:p w14:paraId="468F1E0B">
            <w:pPr>
              <w:widowControl/>
              <w:jc w:val="center"/>
              <w:rPr>
                <w:rFonts w:ascii="宋体" w:hAnsi="宋体"/>
                <w:kern w:val="0"/>
                <w:sz w:val="18"/>
                <w:szCs w:val="18"/>
              </w:rPr>
            </w:pPr>
          </w:p>
        </w:tc>
        <w:tc>
          <w:tcPr>
            <w:tcW w:w="390" w:type="dxa"/>
            <w:tcBorders>
              <w:tl2br w:val="nil"/>
              <w:tr2bl w:val="nil"/>
            </w:tcBorders>
            <w:vAlign w:val="center"/>
          </w:tcPr>
          <w:p w14:paraId="2982E96C">
            <w:pPr>
              <w:widowControl/>
              <w:jc w:val="center"/>
              <w:rPr>
                <w:rFonts w:ascii="宋体" w:hAnsi="宋体"/>
                <w:kern w:val="0"/>
                <w:sz w:val="18"/>
                <w:szCs w:val="18"/>
              </w:rPr>
            </w:pPr>
          </w:p>
        </w:tc>
        <w:tc>
          <w:tcPr>
            <w:tcW w:w="330" w:type="dxa"/>
            <w:tcBorders>
              <w:tl2br w:val="nil"/>
              <w:tr2bl w:val="nil"/>
            </w:tcBorders>
            <w:vAlign w:val="center"/>
          </w:tcPr>
          <w:p w14:paraId="339771B2">
            <w:pPr>
              <w:widowControl/>
              <w:jc w:val="center"/>
              <w:rPr>
                <w:rFonts w:ascii="宋体" w:hAnsi="宋体"/>
                <w:kern w:val="0"/>
                <w:sz w:val="18"/>
                <w:szCs w:val="18"/>
              </w:rPr>
            </w:pPr>
          </w:p>
        </w:tc>
        <w:tc>
          <w:tcPr>
            <w:tcW w:w="600" w:type="dxa"/>
            <w:tcBorders>
              <w:tl2br w:val="nil"/>
              <w:tr2bl w:val="nil"/>
            </w:tcBorders>
          </w:tcPr>
          <w:p w14:paraId="1A77017E">
            <w:pPr>
              <w:widowControl/>
              <w:rPr>
                <w:rFonts w:ascii="宋体" w:hAnsi="宋体"/>
                <w:kern w:val="0"/>
                <w:sz w:val="18"/>
                <w:szCs w:val="18"/>
              </w:rPr>
            </w:pPr>
          </w:p>
        </w:tc>
        <w:tc>
          <w:tcPr>
            <w:tcW w:w="450" w:type="dxa"/>
            <w:tcBorders>
              <w:tl2br w:val="nil"/>
              <w:tr2bl w:val="nil"/>
            </w:tcBorders>
          </w:tcPr>
          <w:p w14:paraId="70E8667C">
            <w:pPr>
              <w:widowControl/>
              <w:rPr>
                <w:rFonts w:ascii="宋体" w:hAnsi="宋体"/>
                <w:kern w:val="0"/>
                <w:sz w:val="18"/>
                <w:szCs w:val="18"/>
              </w:rPr>
            </w:pPr>
          </w:p>
        </w:tc>
      </w:tr>
      <w:tr w14:paraId="7F2443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0" w:hRule="atLeast"/>
        </w:trPr>
        <w:tc>
          <w:tcPr>
            <w:tcW w:w="881" w:type="dxa"/>
            <w:vMerge w:val="continue"/>
            <w:tcBorders>
              <w:tl2br w:val="nil"/>
              <w:tr2bl w:val="nil"/>
            </w:tcBorders>
            <w:vAlign w:val="center"/>
          </w:tcPr>
          <w:p w14:paraId="30EEDC08">
            <w:pPr>
              <w:widowControl/>
              <w:jc w:val="left"/>
              <w:rPr>
                <w:rFonts w:ascii="宋体" w:hAnsi="宋体"/>
                <w:b/>
                <w:bCs/>
                <w:kern w:val="0"/>
                <w:sz w:val="18"/>
                <w:szCs w:val="18"/>
              </w:rPr>
            </w:pPr>
          </w:p>
        </w:tc>
        <w:tc>
          <w:tcPr>
            <w:tcW w:w="768" w:type="dxa"/>
            <w:tcBorders>
              <w:tl2br w:val="nil"/>
              <w:tr2bl w:val="nil"/>
            </w:tcBorders>
            <w:vAlign w:val="center"/>
          </w:tcPr>
          <w:p w14:paraId="3853CA57">
            <w:pPr>
              <w:widowControl/>
              <w:jc w:val="center"/>
              <w:rPr>
                <w:rFonts w:ascii="宋体" w:hAnsi="宋体"/>
                <w:kern w:val="0"/>
                <w:sz w:val="18"/>
                <w:szCs w:val="18"/>
              </w:rPr>
            </w:pPr>
            <w:r>
              <w:rPr>
                <w:rFonts w:hint="eastAsia" w:ascii="宋体" w:hAnsi="宋体"/>
                <w:kern w:val="0"/>
                <w:sz w:val="18"/>
                <w:szCs w:val="18"/>
              </w:rPr>
              <w:t>25.2</w:t>
            </w:r>
          </w:p>
        </w:tc>
        <w:tc>
          <w:tcPr>
            <w:tcW w:w="1130" w:type="dxa"/>
            <w:tcBorders>
              <w:tl2br w:val="nil"/>
              <w:tr2bl w:val="nil"/>
            </w:tcBorders>
            <w:vAlign w:val="center"/>
          </w:tcPr>
          <w:p w14:paraId="2FD08A4E">
            <w:pPr>
              <w:widowControl/>
              <w:rPr>
                <w:rFonts w:ascii="宋体" w:hAnsi="宋体"/>
                <w:kern w:val="0"/>
                <w:sz w:val="18"/>
                <w:szCs w:val="18"/>
              </w:rPr>
            </w:pPr>
            <w:r>
              <w:rPr>
                <w:rFonts w:hint="eastAsia" w:ascii="宋体" w:hAnsi="宋体"/>
                <w:kern w:val="0"/>
                <w:sz w:val="18"/>
                <w:szCs w:val="18"/>
              </w:rPr>
              <w:t>运行速度</w:t>
            </w:r>
          </w:p>
        </w:tc>
        <w:tc>
          <w:tcPr>
            <w:tcW w:w="10142" w:type="dxa"/>
            <w:tcBorders>
              <w:tl2br w:val="nil"/>
              <w:tr2bl w:val="nil"/>
            </w:tcBorders>
            <w:vAlign w:val="center"/>
          </w:tcPr>
          <w:p w14:paraId="50AF3DB5">
            <w:pPr>
              <w:widowControl/>
              <w:rPr>
                <w:rFonts w:ascii="宋体" w:hAnsi="宋体"/>
                <w:kern w:val="0"/>
                <w:sz w:val="18"/>
                <w:szCs w:val="18"/>
              </w:rPr>
            </w:pPr>
            <w:r>
              <w:rPr>
                <w:rFonts w:hint="eastAsia" w:ascii="宋体" w:hAnsi="宋体"/>
                <w:kern w:val="0"/>
                <w:sz w:val="18"/>
                <w:szCs w:val="18"/>
              </w:rPr>
              <w:t>按标准、设计参数校核。</w:t>
            </w:r>
          </w:p>
        </w:tc>
        <w:tc>
          <w:tcPr>
            <w:tcW w:w="405" w:type="dxa"/>
            <w:tcBorders>
              <w:tl2br w:val="nil"/>
              <w:tr2bl w:val="nil"/>
            </w:tcBorders>
            <w:vAlign w:val="center"/>
          </w:tcPr>
          <w:p w14:paraId="4ECF214F">
            <w:pPr>
              <w:widowControl/>
              <w:jc w:val="center"/>
              <w:rPr>
                <w:rFonts w:ascii="宋体" w:hAnsi="宋体"/>
                <w:kern w:val="0"/>
                <w:sz w:val="18"/>
                <w:szCs w:val="18"/>
              </w:rPr>
            </w:pPr>
          </w:p>
        </w:tc>
        <w:tc>
          <w:tcPr>
            <w:tcW w:w="465" w:type="dxa"/>
            <w:tcBorders>
              <w:tl2br w:val="nil"/>
              <w:tr2bl w:val="nil"/>
            </w:tcBorders>
            <w:vAlign w:val="center"/>
          </w:tcPr>
          <w:p w14:paraId="286DC48D">
            <w:pPr>
              <w:widowControl/>
              <w:jc w:val="center"/>
              <w:rPr>
                <w:rFonts w:ascii="宋体" w:hAnsi="宋体"/>
                <w:kern w:val="0"/>
                <w:sz w:val="18"/>
                <w:szCs w:val="18"/>
              </w:rPr>
            </w:pPr>
          </w:p>
        </w:tc>
        <w:tc>
          <w:tcPr>
            <w:tcW w:w="390" w:type="dxa"/>
            <w:tcBorders>
              <w:tl2br w:val="nil"/>
              <w:tr2bl w:val="nil"/>
            </w:tcBorders>
            <w:vAlign w:val="center"/>
          </w:tcPr>
          <w:p w14:paraId="0AF66B06">
            <w:pPr>
              <w:widowControl/>
              <w:jc w:val="center"/>
              <w:rPr>
                <w:rFonts w:ascii="宋体" w:hAnsi="宋体"/>
                <w:kern w:val="0"/>
                <w:sz w:val="18"/>
                <w:szCs w:val="18"/>
              </w:rPr>
            </w:pPr>
          </w:p>
        </w:tc>
        <w:tc>
          <w:tcPr>
            <w:tcW w:w="330" w:type="dxa"/>
            <w:tcBorders>
              <w:tl2br w:val="nil"/>
              <w:tr2bl w:val="nil"/>
            </w:tcBorders>
            <w:vAlign w:val="center"/>
          </w:tcPr>
          <w:p w14:paraId="1EF0BB5E">
            <w:pPr>
              <w:widowControl/>
              <w:jc w:val="center"/>
              <w:rPr>
                <w:rFonts w:ascii="宋体" w:hAnsi="宋体"/>
                <w:kern w:val="0"/>
                <w:sz w:val="18"/>
                <w:szCs w:val="18"/>
              </w:rPr>
            </w:pPr>
          </w:p>
        </w:tc>
        <w:tc>
          <w:tcPr>
            <w:tcW w:w="600" w:type="dxa"/>
            <w:tcBorders>
              <w:tl2br w:val="nil"/>
              <w:tr2bl w:val="nil"/>
            </w:tcBorders>
          </w:tcPr>
          <w:p w14:paraId="392C5E67">
            <w:pPr>
              <w:widowControl/>
              <w:rPr>
                <w:rFonts w:ascii="宋体" w:hAnsi="宋体"/>
                <w:kern w:val="0"/>
                <w:sz w:val="18"/>
                <w:szCs w:val="18"/>
              </w:rPr>
            </w:pPr>
          </w:p>
        </w:tc>
        <w:tc>
          <w:tcPr>
            <w:tcW w:w="450" w:type="dxa"/>
            <w:tcBorders>
              <w:tl2br w:val="nil"/>
              <w:tr2bl w:val="nil"/>
            </w:tcBorders>
          </w:tcPr>
          <w:p w14:paraId="604D5A8B">
            <w:pPr>
              <w:widowControl/>
              <w:rPr>
                <w:rFonts w:ascii="宋体" w:hAnsi="宋体"/>
                <w:kern w:val="0"/>
                <w:sz w:val="18"/>
                <w:szCs w:val="18"/>
              </w:rPr>
            </w:pPr>
          </w:p>
        </w:tc>
      </w:tr>
      <w:tr w14:paraId="0DEB6D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5" w:hRule="atLeast"/>
        </w:trPr>
        <w:tc>
          <w:tcPr>
            <w:tcW w:w="881" w:type="dxa"/>
            <w:vMerge w:val="continue"/>
            <w:tcBorders>
              <w:tl2br w:val="nil"/>
              <w:tr2bl w:val="nil"/>
            </w:tcBorders>
            <w:vAlign w:val="center"/>
          </w:tcPr>
          <w:p w14:paraId="4A4AA062">
            <w:pPr>
              <w:widowControl/>
              <w:jc w:val="left"/>
              <w:rPr>
                <w:rFonts w:ascii="宋体" w:hAnsi="宋体"/>
                <w:b/>
                <w:bCs/>
                <w:kern w:val="0"/>
                <w:sz w:val="18"/>
                <w:szCs w:val="18"/>
              </w:rPr>
            </w:pPr>
          </w:p>
        </w:tc>
        <w:tc>
          <w:tcPr>
            <w:tcW w:w="768" w:type="dxa"/>
            <w:tcBorders>
              <w:tl2br w:val="nil"/>
              <w:tr2bl w:val="nil"/>
            </w:tcBorders>
            <w:vAlign w:val="center"/>
          </w:tcPr>
          <w:p w14:paraId="1C71A37E">
            <w:pPr>
              <w:widowControl/>
              <w:jc w:val="center"/>
              <w:rPr>
                <w:rFonts w:ascii="宋体" w:hAnsi="宋体"/>
                <w:kern w:val="0"/>
                <w:sz w:val="18"/>
                <w:szCs w:val="18"/>
              </w:rPr>
            </w:pPr>
            <w:r>
              <w:rPr>
                <w:rFonts w:hint="eastAsia" w:ascii="宋体" w:hAnsi="宋体"/>
                <w:kern w:val="0"/>
                <w:sz w:val="18"/>
                <w:szCs w:val="18"/>
              </w:rPr>
              <w:t>25.3</w:t>
            </w:r>
          </w:p>
        </w:tc>
        <w:tc>
          <w:tcPr>
            <w:tcW w:w="1130" w:type="dxa"/>
            <w:tcBorders>
              <w:tl2br w:val="nil"/>
              <w:tr2bl w:val="nil"/>
            </w:tcBorders>
            <w:vAlign w:val="center"/>
          </w:tcPr>
          <w:p w14:paraId="4B0C15B0">
            <w:pPr>
              <w:widowControl/>
              <w:rPr>
                <w:rFonts w:ascii="宋体" w:hAnsi="宋体"/>
                <w:kern w:val="0"/>
                <w:sz w:val="18"/>
                <w:szCs w:val="18"/>
              </w:rPr>
            </w:pPr>
            <w:r>
              <w:rPr>
                <w:rFonts w:hint="eastAsia" w:ascii="宋体" w:hAnsi="宋体"/>
                <w:kern w:val="0"/>
                <w:sz w:val="18"/>
                <w:szCs w:val="18"/>
              </w:rPr>
              <w:t>大臂倾角</w:t>
            </w:r>
          </w:p>
        </w:tc>
        <w:tc>
          <w:tcPr>
            <w:tcW w:w="10142" w:type="dxa"/>
            <w:tcBorders>
              <w:tl2br w:val="nil"/>
              <w:tr2bl w:val="nil"/>
            </w:tcBorders>
            <w:vAlign w:val="center"/>
          </w:tcPr>
          <w:p w14:paraId="60E38A6B">
            <w:pPr>
              <w:widowControl/>
              <w:rPr>
                <w:rFonts w:ascii="宋体" w:hAnsi="宋体"/>
                <w:kern w:val="0"/>
                <w:sz w:val="18"/>
                <w:szCs w:val="18"/>
              </w:rPr>
            </w:pPr>
            <w:r>
              <w:rPr>
                <w:rFonts w:hint="eastAsia" w:ascii="宋体" w:hAnsi="宋体"/>
                <w:kern w:val="0"/>
                <w:sz w:val="18"/>
                <w:szCs w:val="18"/>
              </w:rPr>
              <w:t>按标准、设计参数校核。</w:t>
            </w:r>
          </w:p>
        </w:tc>
        <w:tc>
          <w:tcPr>
            <w:tcW w:w="405" w:type="dxa"/>
            <w:tcBorders>
              <w:tl2br w:val="nil"/>
              <w:tr2bl w:val="nil"/>
            </w:tcBorders>
            <w:vAlign w:val="center"/>
          </w:tcPr>
          <w:p w14:paraId="3A63ABAD">
            <w:pPr>
              <w:widowControl/>
              <w:jc w:val="center"/>
              <w:rPr>
                <w:rFonts w:ascii="宋体" w:hAnsi="宋体"/>
                <w:kern w:val="0"/>
                <w:sz w:val="18"/>
                <w:szCs w:val="18"/>
              </w:rPr>
            </w:pPr>
          </w:p>
        </w:tc>
        <w:tc>
          <w:tcPr>
            <w:tcW w:w="465" w:type="dxa"/>
            <w:tcBorders>
              <w:tl2br w:val="nil"/>
              <w:tr2bl w:val="nil"/>
            </w:tcBorders>
            <w:vAlign w:val="center"/>
          </w:tcPr>
          <w:p w14:paraId="09C13B28">
            <w:pPr>
              <w:widowControl/>
              <w:jc w:val="center"/>
              <w:rPr>
                <w:rFonts w:ascii="宋体" w:hAnsi="宋体"/>
                <w:kern w:val="0"/>
                <w:sz w:val="18"/>
                <w:szCs w:val="18"/>
              </w:rPr>
            </w:pPr>
          </w:p>
        </w:tc>
        <w:tc>
          <w:tcPr>
            <w:tcW w:w="390" w:type="dxa"/>
            <w:tcBorders>
              <w:tl2br w:val="nil"/>
              <w:tr2bl w:val="nil"/>
            </w:tcBorders>
            <w:vAlign w:val="center"/>
          </w:tcPr>
          <w:p w14:paraId="4C70A62E">
            <w:pPr>
              <w:widowControl/>
              <w:jc w:val="center"/>
              <w:rPr>
                <w:rFonts w:ascii="宋体" w:hAnsi="宋体"/>
                <w:kern w:val="0"/>
                <w:sz w:val="18"/>
                <w:szCs w:val="18"/>
              </w:rPr>
            </w:pPr>
          </w:p>
        </w:tc>
        <w:tc>
          <w:tcPr>
            <w:tcW w:w="330" w:type="dxa"/>
            <w:tcBorders>
              <w:tl2br w:val="nil"/>
              <w:tr2bl w:val="nil"/>
            </w:tcBorders>
            <w:vAlign w:val="center"/>
          </w:tcPr>
          <w:p w14:paraId="524CD90E">
            <w:pPr>
              <w:widowControl/>
              <w:jc w:val="center"/>
              <w:rPr>
                <w:rFonts w:ascii="宋体" w:hAnsi="宋体"/>
                <w:kern w:val="0"/>
                <w:sz w:val="18"/>
                <w:szCs w:val="18"/>
              </w:rPr>
            </w:pPr>
          </w:p>
        </w:tc>
        <w:tc>
          <w:tcPr>
            <w:tcW w:w="600" w:type="dxa"/>
            <w:tcBorders>
              <w:tl2br w:val="nil"/>
              <w:tr2bl w:val="nil"/>
            </w:tcBorders>
          </w:tcPr>
          <w:p w14:paraId="21DA9FD6">
            <w:pPr>
              <w:widowControl/>
              <w:rPr>
                <w:rFonts w:ascii="宋体" w:hAnsi="宋体"/>
                <w:kern w:val="0"/>
                <w:sz w:val="18"/>
                <w:szCs w:val="18"/>
              </w:rPr>
            </w:pPr>
          </w:p>
        </w:tc>
        <w:tc>
          <w:tcPr>
            <w:tcW w:w="450" w:type="dxa"/>
            <w:tcBorders>
              <w:tl2br w:val="nil"/>
              <w:tr2bl w:val="nil"/>
            </w:tcBorders>
          </w:tcPr>
          <w:p w14:paraId="5AF4B816">
            <w:pPr>
              <w:widowControl/>
              <w:rPr>
                <w:rFonts w:ascii="宋体" w:hAnsi="宋体"/>
                <w:kern w:val="0"/>
                <w:sz w:val="18"/>
                <w:szCs w:val="18"/>
              </w:rPr>
            </w:pPr>
          </w:p>
        </w:tc>
      </w:tr>
    </w:tbl>
    <w:p w14:paraId="08C51380">
      <w:pPr>
        <w:pStyle w:val="24"/>
        <w:ind w:firstLine="0" w:firstLineChars="0"/>
        <w:sectPr>
          <w:type w:val="continuous"/>
          <w:pgSz w:w="16838" w:h="11906" w:orient="landscape"/>
          <w:pgMar w:top="1418" w:right="567" w:bottom="1134" w:left="1134" w:header="1418" w:footer="1134" w:gutter="0"/>
          <w:cols w:space="720" w:num="1"/>
          <w:formProt w:val="0"/>
          <w:docGrid w:linePitch="312" w:charSpace="0"/>
        </w:sectPr>
      </w:pPr>
    </w:p>
    <w:p w14:paraId="58874791">
      <w:pPr>
        <w:pStyle w:val="24"/>
        <w:ind w:firstLine="0" w:firstLineChars="0"/>
        <w:sectPr>
          <w:type w:val="continuous"/>
          <w:pgSz w:w="16838" w:h="11906" w:orient="landscape"/>
          <w:pgMar w:top="1418" w:right="567" w:bottom="1134" w:left="1134" w:header="1418" w:footer="1134" w:gutter="0"/>
          <w:cols w:space="720" w:num="1"/>
          <w:formProt w:val="0"/>
          <w:docGrid w:linePitch="312" w:charSpace="0"/>
        </w:sectPr>
      </w:pPr>
    </w:p>
    <w:p w14:paraId="20F9EB33">
      <w:pPr>
        <w:pStyle w:val="24"/>
        <w:ind w:firstLine="0" w:firstLineChars="0"/>
      </w:pPr>
    </w:p>
    <w:p w14:paraId="3FE92650">
      <w:pPr>
        <w:pStyle w:val="24"/>
        <w:ind w:firstLine="0" w:firstLineChars="0"/>
      </w:pPr>
    </w:p>
    <w:p w14:paraId="14A4D806">
      <w:pPr>
        <w:pStyle w:val="24"/>
        <w:ind w:firstLine="0" w:firstLineChars="0"/>
      </w:pPr>
    </w:p>
    <w:p w14:paraId="16FA89EA">
      <w:pPr>
        <w:tabs>
          <w:tab w:val="center" w:pos="4201"/>
          <w:tab w:val="right" w:leader="dot" w:pos="9298"/>
        </w:tabs>
        <w:spacing w:line="360" w:lineRule="auto"/>
        <w:outlineLvl w:val="0"/>
        <w:rPr>
          <w:rFonts w:cs="Arial"/>
          <w:b/>
          <w:bCs/>
          <w:kern w:val="0"/>
          <w:sz w:val="22"/>
          <w:szCs w:val="22"/>
        </w:rPr>
      </w:pPr>
      <w:bookmarkStart w:id="43" w:name="_Toc31693"/>
      <w:bookmarkStart w:id="44" w:name="_Toc19430"/>
      <w:r>
        <w:rPr>
          <w:rFonts w:hint="eastAsia" w:ascii="宋体" w:hAnsi="宋体" w:cs="Arial"/>
          <w:b/>
          <w:bCs/>
          <w:kern w:val="0"/>
          <w:sz w:val="22"/>
          <w:szCs w:val="22"/>
        </w:rPr>
        <w:t>附件</w:t>
      </w:r>
      <w:r>
        <w:rPr>
          <w:rFonts w:cs="Arial"/>
          <w:b/>
          <w:bCs/>
          <w:kern w:val="0"/>
          <w:sz w:val="22"/>
          <w:szCs w:val="22"/>
        </w:rPr>
        <w:t>2</w:t>
      </w:r>
      <w:bookmarkEnd w:id="43"/>
      <w:bookmarkEnd w:id="44"/>
    </w:p>
    <w:p w14:paraId="11484A39">
      <w:pPr>
        <w:tabs>
          <w:tab w:val="center" w:pos="4201"/>
          <w:tab w:val="right" w:leader="dot" w:pos="9298"/>
        </w:tabs>
        <w:snapToGrid w:val="0"/>
        <w:spacing w:line="360" w:lineRule="auto"/>
        <w:jc w:val="center"/>
        <w:outlineLvl w:val="0"/>
        <w:rPr>
          <w:rFonts w:ascii="宋体" w:hAnsi="宋体"/>
          <w:b/>
          <w:bCs/>
          <w:sz w:val="28"/>
          <w:szCs w:val="28"/>
        </w:rPr>
      </w:pPr>
      <w:bookmarkStart w:id="45" w:name="_Toc32451"/>
      <w:bookmarkStart w:id="46" w:name="_Toc23131"/>
      <w:r>
        <w:rPr>
          <w:rFonts w:hint="eastAsia" w:ascii="宋体" w:hAnsi="宋体"/>
          <w:b/>
          <w:bCs/>
          <w:sz w:val="28"/>
          <w:szCs w:val="28"/>
        </w:rPr>
        <w:t>使用管理情况评估表</w:t>
      </w:r>
      <w:bookmarkEnd w:id="45"/>
      <w:bookmarkEnd w:id="46"/>
    </w:p>
    <w:tbl>
      <w:tblPr>
        <w:tblStyle w:val="3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108" w:type="dxa"/>
          <w:bottom w:w="28" w:type="dxa"/>
          <w:right w:w="108" w:type="dxa"/>
        </w:tblCellMar>
      </w:tblPr>
      <w:tblGrid>
        <w:gridCol w:w="1009"/>
        <w:gridCol w:w="2805"/>
        <w:gridCol w:w="3390"/>
        <w:gridCol w:w="2415"/>
        <w:gridCol w:w="1980"/>
        <w:gridCol w:w="2193"/>
      </w:tblGrid>
      <w:tr w14:paraId="04F835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cantSplit/>
          <w:trHeight w:val="340" w:hRule="atLeast"/>
          <w:jc w:val="center"/>
        </w:trPr>
        <w:tc>
          <w:tcPr>
            <w:tcW w:w="1009" w:type="dxa"/>
            <w:tcBorders>
              <w:top w:val="single" w:color="auto" w:sz="4" w:space="0"/>
              <w:left w:val="single" w:color="auto" w:sz="4" w:space="0"/>
              <w:bottom w:val="single" w:color="auto" w:sz="4" w:space="0"/>
              <w:right w:val="single" w:color="auto" w:sz="4" w:space="0"/>
            </w:tcBorders>
            <w:vAlign w:val="center"/>
          </w:tcPr>
          <w:p w14:paraId="29C6A2FB">
            <w:pPr>
              <w:tabs>
                <w:tab w:val="center" w:pos="4201"/>
                <w:tab w:val="right" w:leader="dot" w:pos="9298"/>
              </w:tabs>
              <w:snapToGrid w:val="0"/>
              <w:spacing w:line="360" w:lineRule="auto"/>
              <w:jc w:val="center"/>
              <w:rPr>
                <w:b/>
                <w:bCs/>
                <w:sz w:val="24"/>
              </w:rPr>
            </w:pPr>
            <w:r>
              <w:rPr>
                <w:rFonts w:hint="eastAsia" w:ascii="宋体" w:hAnsi="宋体"/>
                <w:b/>
                <w:bCs/>
                <w:sz w:val="24"/>
              </w:rPr>
              <w:t>序号</w:t>
            </w:r>
          </w:p>
        </w:tc>
        <w:tc>
          <w:tcPr>
            <w:tcW w:w="2805" w:type="dxa"/>
            <w:tcBorders>
              <w:top w:val="single" w:color="auto" w:sz="4" w:space="0"/>
              <w:left w:val="nil"/>
              <w:bottom w:val="single" w:color="auto" w:sz="4" w:space="0"/>
              <w:right w:val="single" w:color="auto" w:sz="4" w:space="0"/>
            </w:tcBorders>
            <w:vAlign w:val="center"/>
          </w:tcPr>
          <w:p w14:paraId="0A2E74F8">
            <w:pPr>
              <w:tabs>
                <w:tab w:val="center" w:pos="4201"/>
                <w:tab w:val="right" w:leader="dot" w:pos="9298"/>
              </w:tabs>
              <w:snapToGrid w:val="0"/>
              <w:spacing w:line="360" w:lineRule="auto"/>
              <w:jc w:val="center"/>
              <w:rPr>
                <w:b/>
                <w:bCs/>
                <w:sz w:val="24"/>
              </w:rPr>
            </w:pPr>
            <w:r>
              <w:rPr>
                <w:rFonts w:hint="eastAsia" w:ascii="宋体" w:hAnsi="宋体"/>
                <w:b/>
                <w:bCs/>
                <w:sz w:val="24"/>
              </w:rPr>
              <w:t>评估内容编号</w:t>
            </w:r>
          </w:p>
        </w:tc>
        <w:tc>
          <w:tcPr>
            <w:tcW w:w="3390" w:type="dxa"/>
            <w:tcBorders>
              <w:top w:val="single" w:color="auto" w:sz="4" w:space="0"/>
              <w:left w:val="nil"/>
              <w:bottom w:val="single" w:color="auto" w:sz="4" w:space="0"/>
              <w:right w:val="single" w:color="auto" w:sz="4" w:space="0"/>
            </w:tcBorders>
            <w:vAlign w:val="center"/>
          </w:tcPr>
          <w:p w14:paraId="2EE119D4">
            <w:pPr>
              <w:tabs>
                <w:tab w:val="center" w:pos="4201"/>
                <w:tab w:val="right" w:leader="dot" w:pos="9298"/>
              </w:tabs>
              <w:snapToGrid w:val="0"/>
              <w:spacing w:line="360" w:lineRule="auto"/>
              <w:jc w:val="center"/>
              <w:rPr>
                <w:b/>
                <w:bCs/>
                <w:sz w:val="24"/>
              </w:rPr>
            </w:pPr>
            <w:r>
              <w:rPr>
                <w:rFonts w:hint="eastAsia" w:ascii="宋体" w:hAnsi="宋体"/>
                <w:b/>
                <w:bCs/>
                <w:sz w:val="24"/>
              </w:rPr>
              <w:t>评估要求</w:t>
            </w:r>
          </w:p>
        </w:tc>
        <w:tc>
          <w:tcPr>
            <w:tcW w:w="2415" w:type="dxa"/>
            <w:tcBorders>
              <w:top w:val="single" w:color="auto" w:sz="4" w:space="0"/>
              <w:left w:val="nil"/>
              <w:bottom w:val="single" w:color="auto" w:sz="4" w:space="0"/>
              <w:right w:val="single" w:color="auto" w:sz="4" w:space="0"/>
            </w:tcBorders>
            <w:vAlign w:val="center"/>
          </w:tcPr>
          <w:p w14:paraId="7CA92577">
            <w:pPr>
              <w:tabs>
                <w:tab w:val="center" w:pos="4201"/>
                <w:tab w:val="right" w:leader="dot" w:pos="9298"/>
              </w:tabs>
              <w:snapToGrid w:val="0"/>
              <w:spacing w:line="360" w:lineRule="auto"/>
              <w:jc w:val="center"/>
              <w:rPr>
                <w:b/>
                <w:bCs/>
                <w:sz w:val="24"/>
              </w:rPr>
            </w:pPr>
            <w:r>
              <w:rPr>
                <w:rFonts w:hint="eastAsia" w:ascii="宋体" w:hAnsi="宋体"/>
                <w:b/>
                <w:bCs/>
                <w:sz w:val="24"/>
              </w:rPr>
              <w:t>规范</w:t>
            </w:r>
          </w:p>
        </w:tc>
        <w:tc>
          <w:tcPr>
            <w:tcW w:w="1980" w:type="dxa"/>
            <w:tcBorders>
              <w:top w:val="single" w:color="auto" w:sz="4" w:space="0"/>
              <w:left w:val="nil"/>
              <w:bottom w:val="single" w:color="auto" w:sz="4" w:space="0"/>
              <w:right w:val="single" w:color="auto" w:sz="4" w:space="0"/>
            </w:tcBorders>
            <w:vAlign w:val="center"/>
          </w:tcPr>
          <w:p w14:paraId="70E816F9">
            <w:pPr>
              <w:tabs>
                <w:tab w:val="center" w:pos="4201"/>
                <w:tab w:val="right" w:leader="dot" w:pos="9298"/>
              </w:tabs>
              <w:snapToGrid w:val="0"/>
              <w:spacing w:line="360" w:lineRule="auto"/>
              <w:jc w:val="center"/>
              <w:rPr>
                <w:b/>
                <w:bCs/>
                <w:sz w:val="24"/>
              </w:rPr>
            </w:pPr>
            <w:r>
              <w:rPr>
                <w:rFonts w:hint="eastAsia" w:ascii="宋体" w:hAnsi="宋体"/>
                <w:b/>
                <w:bCs/>
                <w:sz w:val="24"/>
              </w:rPr>
              <w:t>评估结论</w:t>
            </w:r>
          </w:p>
        </w:tc>
        <w:tc>
          <w:tcPr>
            <w:tcW w:w="2193" w:type="dxa"/>
            <w:tcBorders>
              <w:top w:val="single" w:color="auto" w:sz="4" w:space="0"/>
              <w:left w:val="nil"/>
              <w:bottom w:val="single" w:color="auto" w:sz="4" w:space="0"/>
              <w:right w:val="single" w:color="auto" w:sz="4" w:space="0"/>
            </w:tcBorders>
            <w:vAlign w:val="center"/>
          </w:tcPr>
          <w:p w14:paraId="20ECC385">
            <w:pPr>
              <w:tabs>
                <w:tab w:val="center" w:pos="4201"/>
                <w:tab w:val="right" w:leader="dot" w:pos="9298"/>
              </w:tabs>
              <w:snapToGrid w:val="0"/>
              <w:spacing w:line="360" w:lineRule="auto"/>
              <w:jc w:val="center"/>
              <w:rPr>
                <w:b/>
                <w:bCs/>
                <w:sz w:val="24"/>
              </w:rPr>
            </w:pPr>
            <w:r>
              <w:rPr>
                <w:rFonts w:hint="eastAsia" w:ascii="宋体" w:hAnsi="宋体"/>
                <w:b/>
                <w:bCs/>
                <w:sz w:val="24"/>
              </w:rPr>
              <w:t>备注</w:t>
            </w:r>
          </w:p>
        </w:tc>
      </w:tr>
      <w:tr w14:paraId="3B1BCF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cantSplit/>
          <w:trHeight w:val="810" w:hRule="atLeast"/>
          <w:jc w:val="center"/>
        </w:trPr>
        <w:tc>
          <w:tcPr>
            <w:tcW w:w="1009" w:type="dxa"/>
            <w:tcBorders>
              <w:top w:val="single" w:color="auto" w:sz="4" w:space="0"/>
              <w:left w:val="single" w:color="auto" w:sz="4" w:space="0"/>
              <w:bottom w:val="single" w:color="auto" w:sz="4" w:space="0"/>
              <w:right w:val="single" w:color="auto" w:sz="4" w:space="0"/>
            </w:tcBorders>
            <w:vAlign w:val="center"/>
          </w:tcPr>
          <w:p w14:paraId="3E8168CA">
            <w:pPr>
              <w:tabs>
                <w:tab w:val="center" w:pos="4201"/>
                <w:tab w:val="right" w:leader="dot" w:pos="9298"/>
              </w:tabs>
              <w:snapToGrid w:val="0"/>
              <w:spacing w:line="360" w:lineRule="auto"/>
              <w:jc w:val="center"/>
              <w:rPr>
                <w:sz w:val="22"/>
                <w:szCs w:val="22"/>
              </w:rPr>
            </w:pPr>
            <w:r>
              <w:rPr>
                <w:rFonts w:hint="eastAsia"/>
                <w:sz w:val="22"/>
                <w:szCs w:val="22"/>
              </w:rPr>
              <w:t>1</w:t>
            </w:r>
          </w:p>
        </w:tc>
        <w:tc>
          <w:tcPr>
            <w:tcW w:w="2805" w:type="dxa"/>
            <w:tcBorders>
              <w:top w:val="single" w:color="auto" w:sz="4" w:space="0"/>
              <w:left w:val="nil"/>
              <w:bottom w:val="single" w:color="auto" w:sz="4" w:space="0"/>
              <w:right w:val="single" w:color="auto" w:sz="4" w:space="0"/>
            </w:tcBorders>
            <w:vAlign w:val="center"/>
          </w:tcPr>
          <w:p w14:paraId="6792EB5C">
            <w:pPr>
              <w:tabs>
                <w:tab w:val="center" w:pos="4201"/>
                <w:tab w:val="right" w:leader="dot" w:pos="9298"/>
              </w:tabs>
              <w:snapToGrid w:val="0"/>
              <w:spacing w:line="360" w:lineRule="auto"/>
              <w:jc w:val="center"/>
              <w:rPr>
                <w:sz w:val="22"/>
                <w:szCs w:val="22"/>
              </w:rPr>
            </w:pPr>
          </w:p>
        </w:tc>
        <w:tc>
          <w:tcPr>
            <w:tcW w:w="3390" w:type="dxa"/>
            <w:tcBorders>
              <w:top w:val="single" w:color="auto" w:sz="4" w:space="0"/>
              <w:left w:val="nil"/>
              <w:bottom w:val="single" w:color="auto" w:sz="4" w:space="0"/>
              <w:right w:val="single" w:color="auto" w:sz="4" w:space="0"/>
            </w:tcBorders>
            <w:vAlign w:val="center"/>
          </w:tcPr>
          <w:p w14:paraId="78035633">
            <w:pPr>
              <w:tabs>
                <w:tab w:val="center" w:pos="4201"/>
                <w:tab w:val="right" w:leader="dot" w:pos="9298"/>
              </w:tabs>
              <w:snapToGrid w:val="0"/>
              <w:spacing w:line="360" w:lineRule="auto"/>
              <w:rPr>
                <w:sz w:val="22"/>
                <w:szCs w:val="22"/>
              </w:rPr>
            </w:pPr>
          </w:p>
        </w:tc>
        <w:tc>
          <w:tcPr>
            <w:tcW w:w="2415" w:type="dxa"/>
            <w:tcBorders>
              <w:top w:val="single" w:color="auto" w:sz="4" w:space="0"/>
              <w:left w:val="nil"/>
              <w:bottom w:val="single" w:color="auto" w:sz="4" w:space="0"/>
              <w:right w:val="single" w:color="auto" w:sz="4" w:space="0"/>
            </w:tcBorders>
            <w:vAlign w:val="center"/>
          </w:tcPr>
          <w:p w14:paraId="241805AE">
            <w:pPr>
              <w:tabs>
                <w:tab w:val="center" w:pos="4201"/>
                <w:tab w:val="right" w:leader="dot" w:pos="9298"/>
              </w:tabs>
              <w:snapToGrid w:val="0"/>
              <w:spacing w:line="360" w:lineRule="auto"/>
              <w:jc w:val="center"/>
              <w:rPr>
                <w:sz w:val="22"/>
                <w:szCs w:val="22"/>
              </w:rPr>
            </w:pPr>
          </w:p>
        </w:tc>
        <w:tc>
          <w:tcPr>
            <w:tcW w:w="1980" w:type="dxa"/>
            <w:tcBorders>
              <w:top w:val="single" w:color="auto" w:sz="4" w:space="0"/>
              <w:left w:val="nil"/>
              <w:bottom w:val="single" w:color="auto" w:sz="4" w:space="0"/>
              <w:right w:val="single" w:color="auto" w:sz="4" w:space="0"/>
            </w:tcBorders>
            <w:vAlign w:val="center"/>
          </w:tcPr>
          <w:p w14:paraId="4F71E113">
            <w:pPr>
              <w:tabs>
                <w:tab w:val="center" w:pos="4201"/>
                <w:tab w:val="right" w:leader="dot" w:pos="9298"/>
              </w:tabs>
              <w:snapToGrid w:val="0"/>
              <w:spacing w:line="360" w:lineRule="auto"/>
              <w:jc w:val="center"/>
              <w:rPr>
                <w:sz w:val="22"/>
                <w:szCs w:val="22"/>
              </w:rPr>
            </w:pPr>
          </w:p>
        </w:tc>
        <w:tc>
          <w:tcPr>
            <w:tcW w:w="2193" w:type="dxa"/>
            <w:tcBorders>
              <w:top w:val="single" w:color="auto" w:sz="4" w:space="0"/>
              <w:left w:val="nil"/>
              <w:bottom w:val="single" w:color="auto" w:sz="4" w:space="0"/>
              <w:right w:val="single" w:color="auto" w:sz="4" w:space="0"/>
            </w:tcBorders>
            <w:vAlign w:val="center"/>
          </w:tcPr>
          <w:p w14:paraId="36E22BF9">
            <w:pPr>
              <w:tabs>
                <w:tab w:val="center" w:pos="4201"/>
                <w:tab w:val="right" w:leader="dot" w:pos="9298"/>
              </w:tabs>
              <w:snapToGrid w:val="0"/>
              <w:spacing w:line="360" w:lineRule="auto"/>
              <w:jc w:val="center"/>
              <w:rPr>
                <w:sz w:val="22"/>
                <w:szCs w:val="22"/>
              </w:rPr>
            </w:pPr>
          </w:p>
        </w:tc>
      </w:tr>
      <w:tr w14:paraId="0C85A0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cantSplit/>
          <w:trHeight w:val="810" w:hRule="atLeast"/>
          <w:jc w:val="center"/>
        </w:trPr>
        <w:tc>
          <w:tcPr>
            <w:tcW w:w="1009" w:type="dxa"/>
            <w:tcBorders>
              <w:top w:val="single" w:color="auto" w:sz="4" w:space="0"/>
              <w:left w:val="single" w:color="auto" w:sz="4" w:space="0"/>
              <w:bottom w:val="single" w:color="auto" w:sz="4" w:space="0"/>
              <w:right w:val="single" w:color="auto" w:sz="4" w:space="0"/>
            </w:tcBorders>
            <w:vAlign w:val="center"/>
          </w:tcPr>
          <w:p w14:paraId="2DAE6F63">
            <w:pPr>
              <w:tabs>
                <w:tab w:val="center" w:pos="4201"/>
                <w:tab w:val="right" w:leader="dot" w:pos="9298"/>
              </w:tabs>
              <w:snapToGrid w:val="0"/>
              <w:spacing w:line="360" w:lineRule="auto"/>
              <w:jc w:val="center"/>
              <w:rPr>
                <w:sz w:val="22"/>
                <w:szCs w:val="22"/>
              </w:rPr>
            </w:pPr>
            <w:r>
              <w:rPr>
                <w:rFonts w:hint="eastAsia"/>
                <w:sz w:val="22"/>
                <w:szCs w:val="22"/>
              </w:rPr>
              <w:t>2</w:t>
            </w:r>
          </w:p>
        </w:tc>
        <w:tc>
          <w:tcPr>
            <w:tcW w:w="2805" w:type="dxa"/>
            <w:tcBorders>
              <w:top w:val="single" w:color="auto" w:sz="4" w:space="0"/>
              <w:left w:val="nil"/>
              <w:bottom w:val="single" w:color="auto" w:sz="4" w:space="0"/>
              <w:right w:val="single" w:color="auto" w:sz="4" w:space="0"/>
            </w:tcBorders>
            <w:vAlign w:val="center"/>
          </w:tcPr>
          <w:p w14:paraId="2E730522">
            <w:pPr>
              <w:tabs>
                <w:tab w:val="center" w:pos="4201"/>
                <w:tab w:val="right" w:leader="dot" w:pos="9298"/>
              </w:tabs>
              <w:snapToGrid w:val="0"/>
              <w:spacing w:line="360" w:lineRule="auto"/>
              <w:jc w:val="center"/>
              <w:rPr>
                <w:sz w:val="22"/>
                <w:szCs w:val="22"/>
              </w:rPr>
            </w:pPr>
          </w:p>
        </w:tc>
        <w:tc>
          <w:tcPr>
            <w:tcW w:w="3390" w:type="dxa"/>
            <w:tcBorders>
              <w:top w:val="single" w:color="auto" w:sz="4" w:space="0"/>
              <w:left w:val="nil"/>
              <w:bottom w:val="single" w:color="auto" w:sz="4" w:space="0"/>
              <w:right w:val="single" w:color="auto" w:sz="4" w:space="0"/>
            </w:tcBorders>
            <w:vAlign w:val="center"/>
          </w:tcPr>
          <w:p w14:paraId="064B629C">
            <w:pPr>
              <w:tabs>
                <w:tab w:val="center" w:pos="4201"/>
                <w:tab w:val="right" w:leader="dot" w:pos="9298"/>
              </w:tabs>
              <w:snapToGrid w:val="0"/>
              <w:spacing w:line="360" w:lineRule="auto"/>
              <w:rPr>
                <w:sz w:val="22"/>
                <w:szCs w:val="22"/>
              </w:rPr>
            </w:pPr>
          </w:p>
        </w:tc>
        <w:tc>
          <w:tcPr>
            <w:tcW w:w="2415" w:type="dxa"/>
            <w:tcBorders>
              <w:top w:val="single" w:color="auto" w:sz="4" w:space="0"/>
              <w:left w:val="nil"/>
              <w:bottom w:val="single" w:color="auto" w:sz="4" w:space="0"/>
              <w:right w:val="single" w:color="auto" w:sz="4" w:space="0"/>
            </w:tcBorders>
            <w:vAlign w:val="center"/>
          </w:tcPr>
          <w:p w14:paraId="25F965F5">
            <w:pPr>
              <w:tabs>
                <w:tab w:val="center" w:pos="4201"/>
                <w:tab w:val="right" w:leader="dot" w:pos="9298"/>
              </w:tabs>
              <w:snapToGrid w:val="0"/>
              <w:spacing w:line="360" w:lineRule="auto"/>
              <w:jc w:val="center"/>
              <w:rPr>
                <w:sz w:val="22"/>
                <w:szCs w:val="22"/>
              </w:rPr>
            </w:pPr>
          </w:p>
        </w:tc>
        <w:tc>
          <w:tcPr>
            <w:tcW w:w="1980" w:type="dxa"/>
            <w:tcBorders>
              <w:top w:val="single" w:color="auto" w:sz="4" w:space="0"/>
              <w:left w:val="nil"/>
              <w:bottom w:val="single" w:color="auto" w:sz="4" w:space="0"/>
              <w:right w:val="single" w:color="auto" w:sz="4" w:space="0"/>
            </w:tcBorders>
            <w:vAlign w:val="center"/>
          </w:tcPr>
          <w:p w14:paraId="25EAB6DC">
            <w:pPr>
              <w:tabs>
                <w:tab w:val="center" w:pos="4201"/>
                <w:tab w:val="right" w:leader="dot" w:pos="9298"/>
              </w:tabs>
              <w:snapToGrid w:val="0"/>
              <w:spacing w:line="360" w:lineRule="auto"/>
              <w:jc w:val="center"/>
              <w:rPr>
                <w:sz w:val="22"/>
                <w:szCs w:val="22"/>
              </w:rPr>
            </w:pPr>
          </w:p>
        </w:tc>
        <w:tc>
          <w:tcPr>
            <w:tcW w:w="2193" w:type="dxa"/>
            <w:tcBorders>
              <w:top w:val="single" w:color="auto" w:sz="4" w:space="0"/>
              <w:left w:val="nil"/>
              <w:bottom w:val="single" w:color="auto" w:sz="4" w:space="0"/>
              <w:right w:val="single" w:color="auto" w:sz="4" w:space="0"/>
            </w:tcBorders>
            <w:vAlign w:val="center"/>
          </w:tcPr>
          <w:p w14:paraId="33493CB0">
            <w:pPr>
              <w:tabs>
                <w:tab w:val="center" w:pos="4201"/>
                <w:tab w:val="right" w:leader="dot" w:pos="9298"/>
              </w:tabs>
              <w:snapToGrid w:val="0"/>
              <w:spacing w:line="360" w:lineRule="auto"/>
              <w:jc w:val="center"/>
              <w:rPr>
                <w:sz w:val="22"/>
                <w:szCs w:val="22"/>
              </w:rPr>
            </w:pPr>
          </w:p>
        </w:tc>
      </w:tr>
      <w:tr w14:paraId="3FFC70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cantSplit/>
          <w:trHeight w:val="810" w:hRule="atLeast"/>
          <w:jc w:val="center"/>
        </w:trPr>
        <w:tc>
          <w:tcPr>
            <w:tcW w:w="1009" w:type="dxa"/>
            <w:tcBorders>
              <w:top w:val="single" w:color="auto" w:sz="4" w:space="0"/>
              <w:left w:val="single" w:color="auto" w:sz="4" w:space="0"/>
              <w:bottom w:val="single" w:color="auto" w:sz="4" w:space="0"/>
              <w:right w:val="single" w:color="auto" w:sz="4" w:space="0"/>
            </w:tcBorders>
            <w:vAlign w:val="center"/>
          </w:tcPr>
          <w:p w14:paraId="1A468F46">
            <w:pPr>
              <w:tabs>
                <w:tab w:val="center" w:pos="4201"/>
                <w:tab w:val="right" w:leader="dot" w:pos="9298"/>
              </w:tabs>
              <w:snapToGrid w:val="0"/>
              <w:spacing w:line="360" w:lineRule="auto"/>
              <w:ind w:left="420" w:leftChars="200"/>
              <w:rPr>
                <w:sz w:val="22"/>
                <w:szCs w:val="22"/>
              </w:rPr>
            </w:pPr>
            <w:r>
              <w:rPr>
                <w:rFonts w:hint="eastAsia"/>
                <w:sz w:val="22"/>
                <w:szCs w:val="22"/>
              </w:rPr>
              <w:t>3</w:t>
            </w:r>
          </w:p>
        </w:tc>
        <w:tc>
          <w:tcPr>
            <w:tcW w:w="2805" w:type="dxa"/>
            <w:tcBorders>
              <w:top w:val="single" w:color="auto" w:sz="4" w:space="0"/>
              <w:left w:val="nil"/>
              <w:bottom w:val="single" w:color="auto" w:sz="4" w:space="0"/>
              <w:right w:val="single" w:color="auto" w:sz="4" w:space="0"/>
            </w:tcBorders>
            <w:vAlign w:val="center"/>
          </w:tcPr>
          <w:p w14:paraId="4E9B9CEE">
            <w:pPr>
              <w:tabs>
                <w:tab w:val="center" w:pos="4201"/>
                <w:tab w:val="right" w:leader="dot" w:pos="9298"/>
              </w:tabs>
              <w:snapToGrid w:val="0"/>
              <w:spacing w:line="360" w:lineRule="auto"/>
              <w:jc w:val="center"/>
              <w:rPr>
                <w:sz w:val="22"/>
                <w:szCs w:val="22"/>
              </w:rPr>
            </w:pPr>
          </w:p>
        </w:tc>
        <w:tc>
          <w:tcPr>
            <w:tcW w:w="3390" w:type="dxa"/>
            <w:tcBorders>
              <w:top w:val="single" w:color="auto" w:sz="4" w:space="0"/>
              <w:left w:val="nil"/>
              <w:bottom w:val="single" w:color="auto" w:sz="4" w:space="0"/>
              <w:right w:val="single" w:color="auto" w:sz="4" w:space="0"/>
            </w:tcBorders>
            <w:vAlign w:val="center"/>
          </w:tcPr>
          <w:p w14:paraId="695D4052">
            <w:pPr>
              <w:widowControl/>
              <w:tabs>
                <w:tab w:val="center" w:pos="4201"/>
                <w:tab w:val="right" w:leader="dot" w:pos="9298"/>
              </w:tabs>
              <w:snapToGrid w:val="0"/>
              <w:spacing w:line="360" w:lineRule="auto"/>
              <w:rPr>
                <w:kern w:val="0"/>
                <w:sz w:val="22"/>
                <w:szCs w:val="22"/>
              </w:rPr>
            </w:pPr>
          </w:p>
        </w:tc>
        <w:tc>
          <w:tcPr>
            <w:tcW w:w="2415" w:type="dxa"/>
            <w:tcBorders>
              <w:top w:val="single" w:color="auto" w:sz="4" w:space="0"/>
              <w:left w:val="nil"/>
              <w:bottom w:val="single" w:color="auto" w:sz="4" w:space="0"/>
              <w:right w:val="single" w:color="auto" w:sz="4" w:space="0"/>
            </w:tcBorders>
            <w:vAlign w:val="center"/>
          </w:tcPr>
          <w:p w14:paraId="03D4496A">
            <w:pPr>
              <w:tabs>
                <w:tab w:val="center" w:pos="4201"/>
                <w:tab w:val="right" w:leader="dot" w:pos="9298"/>
              </w:tabs>
              <w:snapToGrid w:val="0"/>
              <w:spacing w:line="360" w:lineRule="auto"/>
              <w:jc w:val="center"/>
              <w:rPr>
                <w:sz w:val="22"/>
                <w:szCs w:val="22"/>
              </w:rPr>
            </w:pPr>
          </w:p>
        </w:tc>
        <w:tc>
          <w:tcPr>
            <w:tcW w:w="1980" w:type="dxa"/>
            <w:tcBorders>
              <w:top w:val="single" w:color="auto" w:sz="4" w:space="0"/>
              <w:left w:val="nil"/>
              <w:bottom w:val="single" w:color="auto" w:sz="4" w:space="0"/>
              <w:right w:val="single" w:color="auto" w:sz="4" w:space="0"/>
            </w:tcBorders>
            <w:vAlign w:val="center"/>
          </w:tcPr>
          <w:p w14:paraId="39D866AD">
            <w:pPr>
              <w:tabs>
                <w:tab w:val="center" w:pos="4201"/>
                <w:tab w:val="right" w:leader="dot" w:pos="9298"/>
              </w:tabs>
              <w:snapToGrid w:val="0"/>
              <w:spacing w:line="360" w:lineRule="auto"/>
              <w:jc w:val="center"/>
              <w:rPr>
                <w:sz w:val="22"/>
                <w:szCs w:val="22"/>
              </w:rPr>
            </w:pPr>
          </w:p>
        </w:tc>
        <w:tc>
          <w:tcPr>
            <w:tcW w:w="2193" w:type="dxa"/>
            <w:tcBorders>
              <w:top w:val="single" w:color="auto" w:sz="4" w:space="0"/>
              <w:left w:val="nil"/>
              <w:bottom w:val="single" w:color="auto" w:sz="4" w:space="0"/>
              <w:right w:val="single" w:color="auto" w:sz="4" w:space="0"/>
            </w:tcBorders>
            <w:vAlign w:val="center"/>
          </w:tcPr>
          <w:p w14:paraId="2B136C5E">
            <w:pPr>
              <w:tabs>
                <w:tab w:val="center" w:pos="4201"/>
                <w:tab w:val="right" w:leader="dot" w:pos="9298"/>
              </w:tabs>
              <w:snapToGrid w:val="0"/>
              <w:spacing w:line="360" w:lineRule="auto"/>
              <w:jc w:val="center"/>
              <w:rPr>
                <w:sz w:val="22"/>
                <w:szCs w:val="22"/>
              </w:rPr>
            </w:pPr>
          </w:p>
        </w:tc>
      </w:tr>
      <w:tr w14:paraId="379453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cantSplit/>
          <w:trHeight w:val="810" w:hRule="atLeast"/>
          <w:jc w:val="center"/>
        </w:trPr>
        <w:tc>
          <w:tcPr>
            <w:tcW w:w="1009" w:type="dxa"/>
            <w:tcBorders>
              <w:top w:val="single" w:color="auto" w:sz="4" w:space="0"/>
              <w:left w:val="single" w:color="auto" w:sz="4" w:space="0"/>
              <w:bottom w:val="single" w:color="auto" w:sz="4" w:space="0"/>
              <w:right w:val="single" w:color="auto" w:sz="4" w:space="0"/>
            </w:tcBorders>
            <w:vAlign w:val="center"/>
          </w:tcPr>
          <w:p w14:paraId="31900EF1">
            <w:pPr>
              <w:tabs>
                <w:tab w:val="center" w:pos="4201"/>
                <w:tab w:val="right" w:leader="dot" w:pos="9298"/>
              </w:tabs>
              <w:snapToGrid w:val="0"/>
              <w:spacing w:line="360" w:lineRule="auto"/>
              <w:ind w:left="420" w:leftChars="200"/>
              <w:rPr>
                <w:sz w:val="22"/>
                <w:szCs w:val="22"/>
              </w:rPr>
            </w:pPr>
            <w:r>
              <w:rPr>
                <w:rFonts w:hint="eastAsia"/>
                <w:sz w:val="22"/>
                <w:szCs w:val="22"/>
              </w:rPr>
              <w:t>4</w:t>
            </w:r>
          </w:p>
        </w:tc>
        <w:tc>
          <w:tcPr>
            <w:tcW w:w="2805" w:type="dxa"/>
            <w:tcBorders>
              <w:top w:val="single" w:color="auto" w:sz="4" w:space="0"/>
              <w:left w:val="nil"/>
              <w:bottom w:val="single" w:color="auto" w:sz="4" w:space="0"/>
              <w:right w:val="single" w:color="auto" w:sz="4" w:space="0"/>
            </w:tcBorders>
            <w:vAlign w:val="center"/>
          </w:tcPr>
          <w:p w14:paraId="4A552506">
            <w:pPr>
              <w:tabs>
                <w:tab w:val="center" w:pos="4201"/>
                <w:tab w:val="right" w:leader="dot" w:pos="9298"/>
              </w:tabs>
              <w:snapToGrid w:val="0"/>
              <w:spacing w:line="360" w:lineRule="auto"/>
              <w:jc w:val="center"/>
              <w:rPr>
                <w:sz w:val="22"/>
                <w:szCs w:val="22"/>
              </w:rPr>
            </w:pPr>
          </w:p>
        </w:tc>
        <w:tc>
          <w:tcPr>
            <w:tcW w:w="3390" w:type="dxa"/>
            <w:tcBorders>
              <w:top w:val="single" w:color="auto" w:sz="4" w:space="0"/>
              <w:left w:val="nil"/>
              <w:bottom w:val="single" w:color="auto" w:sz="4" w:space="0"/>
              <w:right w:val="single" w:color="auto" w:sz="4" w:space="0"/>
            </w:tcBorders>
            <w:vAlign w:val="center"/>
          </w:tcPr>
          <w:p w14:paraId="71284586">
            <w:pPr>
              <w:tabs>
                <w:tab w:val="center" w:pos="4201"/>
                <w:tab w:val="right" w:leader="dot" w:pos="9298"/>
              </w:tabs>
              <w:snapToGrid w:val="0"/>
              <w:spacing w:line="360" w:lineRule="auto"/>
              <w:ind w:right="420"/>
              <w:rPr>
                <w:kern w:val="0"/>
                <w:sz w:val="22"/>
                <w:szCs w:val="22"/>
              </w:rPr>
            </w:pPr>
          </w:p>
        </w:tc>
        <w:tc>
          <w:tcPr>
            <w:tcW w:w="2415" w:type="dxa"/>
            <w:tcBorders>
              <w:top w:val="single" w:color="auto" w:sz="4" w:space="0"/>
              <w:left w:val="nil"/>
              <w:bottom w:val="single" w:color="auto" w:sz="4" w:space="0"/>
              <w:right w:val="single" w:color="auto" w:sz="4" w:space="0"/>
            </w:tcBorders>
            <w:vAlign w:val="center"/>
          </w:tcPr>
          <w:p w14:paraId="4AE470E0">
            <w:pPr>
              <w:tabs>
                <w:tab w:val="center" w:pos="4201"/>
                <w:tab w:val="right" w:leader="dot" w:pos="9298"/>
              </w:tabs>
              <w:snapToGrid w:val="0"/>
              <w:spacing w:line="360" w:lineRule="auto"/>
              <w:jc w:val="center"/>
              <w:rPr>
                <w:sz w:val="22"/>
                <w:szCs w:val="22"/>
              </w:rPr>
            </w:pPr>
          </w:p>
        </w:tc>
        <w:tc>
          <w:tcPr>
            <w:tcW w:w="1980" w:type="dxa"/>
            <w:tcBorders>
              <w:top w:val="single" w:color="auto" w:sz="4" w:space="0"/>
              <w:left w:val="nil"/>
              <w:bottom w:val="single" w:color="auto" w:sz="4" w:space="0"/>
              <w:right w:val="single" w:color="auto" w:sz="4" w:space="0"/>
            </w:tcBorders>
            <w:vAlign w:val="center"/>
          </w:tcPr>
          <w:p w14:paraId="356C6046">
            <w:pPr>
              <w:tabs>
                <w:tab w:val="center" w:pos="4201"/>
                <w:tab w:val="right" w:leader="dot" w:pos="9298"/>
              </w:tabs>
              <w:snapToGrid w:val="0"/>
              <w:spacing w:line="360" w:lineRule="auto"/>
              <w:jc w:val="center"/>
              <w:rPr>
                <w:sz w:val="22"/>
                <w:szCs w:val="22"/>
              </w:rPr>
            </w:pPr>
          </w:p>
        </w:tc>
        <w:tc>
          <w:tcPr>
            <w:tcW w:w="2193" w:type="dxa"/>
            <w:tcBorders>
              <w:top w:val="single" w:color="auto" w:sz="4" w:space="0"/>
              <w:left w:val="nil"/>
              <w:bottom w:val="single" w:color="auto" w:sz="4" w:space="0"/>
              <w:right w:val="single" w:color="auto" w:sz="4" w:space="0"/>
            </w:tcBorders>
            <w:vAlign w:val="center"/>
          </w:tcPr>
          <w:p w14:paraId="1018684F">
            <w:pPr>
              <w:tabs>
                <w:tab w:val="center" w:pos="4201"/>
                <w:tab w:val="right" w:leader="dot" w:pos="9298"/>
              </w:tabs>
              <w:snapToGrid w:val="0"/>
              <w:spacing w:line="360" w:lineRule="auto"/>
              <w:jc w:val="center"/>
              <w:rPr>
                <w:sz w:val="22"/>
                <w:szCs w:val="22"/>
              </w:rPr>
            </w:pPr>
          </w:p>
        </w:tc>
      </w:tr>
      <w:tr w14:paraId="56717C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cantSplit/>
          <w:trHeight w:val="810" w:hRule="atLeast"/>
          <w:jc w:val="center"/>
        </w:trPr>
        <w:tc>
          <w:tcPr>
            <w:tcW w:w="1009" w:type="dxa"/>
            <w:tcBorders>
              <w:top w:val="single" w:color="auto" w:sz="4" w:space="0"/>
              <w:left w:val="single" w:color="auto" w:sz="4" w:space="0"/>
              <w:bottom w:val="single" w:color="auto" w:sz="4" w:space="0"/>
              <w:right w:val="single" w:color="auto" w:sz="4" w:space="0"/>
            </w:tcBorders>
            <w:vAlign w:val="center"/>
          </w:tcPr>
          <w:p w14:paraId="02DCC1B5">
            <w:pPr>
              <w:tabs>
                <w:tab w:val="center" w:pos="4201"/>
                <w:tab w:val="right" w:leader="dot" w:pos="9298"/>
              </w:tabs>
              <w:snapToGrid w:val="0"/>
              <w:spacing w:line="360" w:lineRule="auto"/>
              <w:ind w:left="420" w:leftChars="200"/>
              <w:rPr>
                <w:sz w:val="22"/>
                <w:szCs w:val="22"/>
              </w:rPr>
            </w:pPr>
            <w:r>
              <w:rPr>
                <w:rFonts w:hint="eastAsia"/>
                <w:sz w:val="22"/>
                <w:szCs w:val="22"/>
              </w:rPr>
              <w:t>5</w:t>
            </w:r>
          </w:p>
        </w:tc>
        <w:tc>
          <w:tcPr>
            <w:tcW w:w="2805" w:type="dxa"/>
            <w:tcBorders>
              <w:top w:val="single" w:color="auto" w:sz="4" w:space="0"/>
              <w:left w:val="nil"/>
              <w:bottom w:val="single" w:color="auto" w:sz="4" w:space="0"/>
              <w:right w:val="single" w:color="auto" w:sz="4" w:space="0"/>
            </w:tcBorders>
            <w:vAlign w:val="center"/>
          </w:tcPr>
          <w:p w14:paraId="10976C0F">
            <w:pPr>
              <w:tabs>
                <w:tab w:val="center" w:pos="4201"/>
                <w:tab w:val="right" w:leader="dot" w:pos="9298"/>
              </w:tabs>
              <w:snapToGrid w:val="0"/>
              <w:spacing w:line="360" w:lineRule="auto"/>
              <w:jc w:val="center"/>
              <w:rPr>
                <w:sz w:val="22"/>
                <w:szCs w:val="22"/>
              </w:rPr>
            </w:pPr>
          </w:p>
        </w:tc>
        <w:tc>
          <w:tcPr>
            <w:tcW w:w="3390" w:type="dxa"/>
            <w:tcBorders>
              <w:top w:val="single" w:color="auto" w:sz="4" w:space="0"/>
              <w:left w:val="nil"/>
              <w:bottom w:val="single" w:color="auto" w:sz="4" w:space="0"/>
              <w:right w:val="single" w:color="auto" w:sz="4" w:space="0"/>
            </w:tcBorders>
            <w:vAlign w:val="center"/>
          </w:tcPr>
          <w:p w14:paraId="1FC2AE46">
            <w:pPr>
              <w:tabs>
                <w:tab w:val="center" w:pos="4201"/>
                <w:tab w:val="right" w:leader="dot" w:pos="9298"/>
              </w:tabs>
              <w:snapToGrid w:val="0"/>
              <w:spacing w:line="360" w:lineRule="auto"/>
              <w:ind w:right="420"/>
              <w:rPr>
                <w:kern w:val="0"/>
                <w:sz w:val="22"/>
                <w:szCs w:val="22"/>
              </w:rPr>
            </w:pPr>
          </w:p>
        </w:tc>
        <w:tc>
          <w:tcPr>
            <w:tcW w:w="2415" w:type="dxa"/>
            <w:tcBorders>
              <w:top w:val="single" w:color="auto" w:sz="4" w:space="0"/>
              <w:left w:val="nil"/>
              <w:bottom w:val="single" w:color="auto" w:sz="4" w:space="0"/>
              <w:right w:val="single" w:color="auto" w:sz="4" w:space="0"/>
            </w:tcBorders>
            <w:vAlign w:val="center"/>
          </w:tcPr>
          <w:p w14:paraId="63A85A40">
            <w:pPr>
              <w:tabs>
                <w:tab w:val="center" w:pos="4201"/>
                <w:tab w:val="right" w:leader="dot" w:pos="9298"/>
              </w:tabs>
              <w:snapToGrid w:val="0"/>
              <w:spacing w:line="360" w:lineRule="auto"/>
              <w:jc w:val="center"/>
              <w:rPr>
                <w:sz w:val="22"/>
                <w:szCs w:val="22"/>
              </w:rPr>
            </w:pPr>
          </w:p>
        </w:tc>
        <w:tc>
          <w:tcPr>
            <w:tcW w:w="1980" w:type="dxa"/>
            <w:tcBorders>
              <w:top w:val="single" w:color="auto" w:sz="4" w:space="0"/>
              <w:left w:val="nil"/>
              <w:bottom w:val="single" w:color="auto" w:sz="4" w:space="0"/>
              <w:right w:val="single" w:color="auto" w:sz="4" w:space="0"/>
            </w:tcBorders>
            <w:vAlign w:val="center"/>
          </w:tcPr>
          <w:p w14:paraId="28C9356F">
            <w:pPr>
              <w:tabs>
                <w:tab w:val="center" w:pos="4201"/>
                <w:tab w:val="right" w:leader="dot" w:pos="9298"/>
              </w:tabs>
              <w:snapToGrid w:val="0"/>
              <w:spacing w:line="360" w:lineRule="auto"/>
              <w:jc w:val="center"/>
              <w:rPr>
                <w:sz w:val="22"/>
                <w:szCs w:val="22"/>
              </w:rPr>
            </w:pPr>
          </w:p>
        </w:tc>
        <w:tc>
          <w:tcPr>
            <w:tcW w:w="2193" w:type="dxa"/>
            <w:tcBorders>
              <w:top w:val="single" w:color="auto" w:sz="4" w:space="0"/>
              <w:left w:val="nil"/>
              <w:bottom w:val="single" w:color="auto" w:sz="4" w:space="0"/>
              <w:right w:val="single" w:color="auto" w:sz="4" w:space="0"/>
            </w:tcBorders>
            <w:vAlign w:val="center"/>
          </w:tcPr>
          <w:p w14:paraId="46509459">
            <w:pPr>
              <w:tabs>
                <w:tab w:val="center" w:pos="4201"/>
                <w:tab w:val="right" w:leader="dot" w:pos="9298"/>
              </w:tabs>
              <w:snapToGrid w:val="0"/>
              <w:spacing w:line="360" w:lineRule="auto"/>
              <w:jc w:val="center"/>
              <w:rPr>
                <w:sz w:val="22"/>
                <w:szCs w:val="22"/>
              </w:rPr>
            </w:pPr>
          </w:p>
        </w:tc>
      </w:tr>
      <w:tr w14:paraId="2A2040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cantSplit/>
          <w:trHeight w:val="810" w:hRule="atLeast"/>
          <w:jc w:val="center"/>
        </w:trPr>
        <w:tc>
          <w:tcPr>
            <w:tcW w:w="1009" w:type="dxa"/>
            <w:tcBorders>
              <w:top w:val="single" w:color="auto" w:sz="4" w:space="0"/>
              <w:left w:val="single" w:color="auto" w:sz="4" w:space="0"/>
              <w:bottom w:val="single" w:color="auto" w:sz="4" w:space="0"/>
              <w:right w:val="single" w:color="auto" w:sz="4" w:space="0"/>
            </w:tcBorders>
            <w:vAlign w:val="center"/>
          </w:tcPr>
          <w:p w14:paraId="6EA05814">
            <w:pPr>
              <w:tabs>
                <w:tab w:val="center" w:pos="4201"/>
                <w:tab w:val="right" w:leader="dot" w:pos="9298"/>
              </w:tabs>
              <w:snapToGrid w:val="0"/>
              <w:spacing w:line="360" w:lineRule="auto"/>
              <w:jc w:val="center"/>
              <w:rPr>
                <w:sz w:val="22"/>
                <w:szCs w:val="22"/>
              </w:rPr>
            </w:pPr>
            <w:r>
              <w:rPr>
                <w:rFonts w:hint="eastAsia" w:ascii="宋体" w:hAnsi="宋体"/>
                <w:sz w:val="22"/>
                <w:szCs w:val="22"/>
              </w:rPr>
              <w:t>…</w:t>
            </w:r>
          </w:p>
        </w:tc>
        <w:tc>
          <w:tcPr>
            <w:tcW w:w="2805" w:type="dxa"/>
            <w:tcBorders>
              <w:top w:val="single" w:color="auto" w:sz="4" w:space="0"/>
              <w:left w:val="nil"/>
              <w:bottom w:val="single" w:color="auto" w:sz="4" w:space="0"/>
              <w:right w:val="single" w:color="auto" w:sz="4" w:space="0"/>
            </w:tcBorders>
            <w:vAlign w:val="center"/>
          </w:tcPr>
          <w:p w14:paraId="006F9168">
            <w:pPr>
              <w:tabs>
                <w:tab w:val="center" w:pos="4201"/>
                <w:tab w:val="right" w:leader="dot" w:pos="9298"/>
              </w:tabs>
              <w:snapToGrid w:val="0"/>
              <w:spacing w:line="360" w:lineRule="auto"/>
              <w:jc w:val="center"/>
              <w:rPr>
                <w:sz w:val="22"/>
                <w:szCs w:val="22"/>
              </w:rPr>
            </w:pPr>
          </w:p>
        </w:tc>
        <w:tc>
          <w:tcPr>
            <w:tcW w:w="3390" w:type="dxa"/>
            <w:tcBorders>
              <w:top w:val="single" w:color="auto" w:sz="4" w:space="0"/>
              <w:left w:val="nil"/>
              <w:bottom w:val="single" w:color="auto" w:sz="4" w:space="0"/>
              <w:right w:val="single" w:color="auto" w:sz="4" w:space="0"/>
            </w:tcBorders>
            <w:vAlign w:val="center"/>
          </w:tcPr>
          <w:p w14:paraId="4858A116">
            <w:pPr>
              <w:tabs>
                <w:tab w:val="center" w:pos="4201"/>
                <w:tab w:val="right" w:leader="dot" w:pos="9298"/>
              </w:tabs>
              <w:snapToGrid w:val="0"/>
              <w:spacing w:line="360" w:lineRule="auto"/>
              <w:ind w:right="420"/>
              <w:rPr>
                <w:kern w:val="0"/>
                <w:sz w:val="22"/>
                <w:szCs w:val="22"/>
              </w:rPr>
            </w:pPr>
          </w:p>
        </w:tc>
        <w:tc>
          <w:tcPr>
            <w:tcW w:w="2415" w:type="dxa"/>
            <w:tcBorders>
              <w:top w:val="single" w:color="auto" w:sz="4" w:space="0"/>
              <w:left w:val="nil"/>
              <w:bottom w:val="single" w:color="auto" w:sz="4" w:space="0"/>
              <w:right w:val="single" w:color="auto" w:sz="4" w:space="0"/>
            </w:tcBorders>
            <w:vAlign w:val="center"/>
          </w:tcPr>
          <w:p w14:paraId="5BF726D5">
            <w:pPr>
              <w:tabs>
                <w:tab w:val="center" w:pos="4201"/>
                <w:tab w:val="right" w:leader="dot" w:pos="9298"/>
              </w:tabs>
              <w:snapToGrid w:val="0"/>
              <w:spacing w:line="360" w:lineRule="auto"/>
              <w:jc w:val="center"/>
              <w:rPr>
                <w:sz w:val="22"/>
                <w:szCs w:val="22"/>
              </w:rPr>
            </w:pPr>
          </w:p>
        </w:tc>
        <w:tc>
          <w:tcPr>
            <w:tcW w:w="1980" w:type="dxa"/>
            <w:tcBorders>
              <w:top w:val="single" w:color="auto" w:sz="4" w:space="0"/>
              <w:left w:val="nil"/>
              <w:bottom w:val="single" w:color="auto" w:sz="4" w:space="0"/>
              <w:right w:val="single" w:color="auto" w:sz="4" w:space="0"/>
            </w:tcBorders>
            <w:vAlign w:val="center"/>
          </w:tcPr>
          <w:p w14:paraId="6DB12905">
            <w:pPr>
              <w:tabs>
                <w:tab w:val="center" w:pos="4201"/>
                <w:tab w:val="right" w:leader="dot" w:pos="9298"/>
              </w:tabs>
              <w:snapToGrid w:val="0"/>
              <w:spacing w:line="360" w:lineRule="auto"/>
              <w:jc w:val="center"/>
              <w:rPr>
                <w:sz w:val="22"/>
                <w:szCs w:val="22"/>
              </w:rPr>
            </w:pPr>
          </w:p>
        </w:tc>
        <w:tc>
          <w:tcPr>
            <w:tcW w:w="2193" w:type="dxa"/>
            <w:tcBorders>
              <w:top w:val="single" w:color="auto" w:sz="4" w:space="0"/>
              <w:left w:val="nil"/>
              <w:bottom w:val="single" w:color="auto" w:sz="4" w:space="0"/>
              <w:right w:val="single" w:color="auto" w:sz="4" w:space="0"/>
            </w:tcBorders>
            <w:vAlign w:val="center"/>
          </w:tcPr>
          <w:p w14:paraId="03B91F78">
            <w:pPr>
              <w:tabs>
                <w:tab w:val="center" w:pos="4201"/>
                <w:tab w:val="right" w:leader="dot" w:pos="9298"/>
              </w:tabs>
              <w:snapToGrid w:val="0"/>
              <w:spacing w:line="360" w:lineRule="auto"/>
              <w:jc w:val="center"/>
              <w:rPr>
                <w:sz w:val="22"/>
                <w:szCs w:val="22"/>
              </w:rPr>
            </w:pPr>
          </w:p>
        </w:tc>
      </w:tr>
    </w:tbl>
    <w:p w14:paraId="401BEEC9">
      <w:pPr>
        <w:tabs>
          <w:tab w:val="center" w:pos="4201"/>
          <w:tab w:val="right" w:leader="dot" w:pos="9298"/>
        </w:tabs>
        <w:autoSpaceDE w:val="0"/>
        <w:autoSpaceDN w:val="0"/>
        <w:adjustRightInd w:val="0"/>
        <w:spacing w:line="360" w:lineRule="auto"/>
        <w:ind w:firstLine="630" w:firstLineChars="350"/>
        <w:rPr>
          <w:b/>
          <w:bCs/>
          <w:sz w:val="18"/>
          <w:szCs w:val="18"/>
        </w:rPr>
      </w:pPr>
      <w:r>
        <w:rPr>
          <w:rFonts w:hint="eastAsia" w:ascii="宋体" w:hAnsi="宋体"/>
          <w:sz w:val="18"/>
          <w:szCs w:val="18"/>
        </w:rPr>
        <w:t>注：在评估过程中对存在不符合的项目在评估结论中注明不符合。</w:t>
      </w:r>
    </w:p>
    <w:p w14:paraId="4C53B9C7">
      <w:pPr>
        <w:pStyle w:val="24"/>
        <w:ind w:firstLine="0" w:firstLineChars="0"/>
      </w:pPr>
    </w:p>
    <w:p w14:paraId="42B18AA6">
      <w:pPr>
        <w:pStyle w:val="24"/>
        <w:sectPr>
          <w:type w:val="continuous"/>
          <w:pgSz w:w="16838" w:h="11906" w:orient="landscape"/>
          <w:pgMar w:top="1417" w:right="567" w:bottom="1134" w:left="1134" w:header="1418" w:footer="1134" w:gutter="0"/>
          <w:cols w:space="720" w:num="1"/>
          <w:formProt w:val="0"/>
          <w:docGrid w:linePitch="312" w:charSpace="0"/>
        </w:sectPr>
      </w:pPr>
    </w:p>
    <w:p w14:paraId="3F5F3324">
      <w:pPr>
        <w:pStyle w:val="24"/>
        <w:ind w:firstLine="0" w:firstLineChars="0"/>
        <w:sectPr>
          <w:type w:val="continuous"/>
          <w:pgSz w:w="16838" w:h="11906" w:orient="landscape"/>
          <w:pgMar w:top="1418" w:right="567" w:bottom="1134" w:left="1134" w:header="1418" w:footer="1134" w:gutter="0"/>
          <w:cols w:space="720" w:num="1"/>
          <w:formProt w:val="0"/>
          <w:docGrid w:linePitch="312" w:charSpace="0"/>
        </w:sectPr>
      </w:pPr>
    </w:p>
    <w:p w14:paraId="64C14D2E">
      <w:pPr>
        <w:pStyle w:val="2"/>
        <w:numPr>
          <w:ilvl w:val="0"/>
          <w:numId w:val="0"/>
        </w:numPr>
        <w:jc w:val="center"/>
      </w:pPr>
      <w:bookmarkStart w:id="47" w:name="_Toc8916"/>
      <w:r>
        <w:rPr>
          <w:rFonts w:hint="eastAsia"/>
        </w:rPr>
        <w:t>参  考  文  献</w:t>
      </w:r>
      <w:bookmarkEnd w:id="47"/>
    </w:p>
    <w:p w14:paraId="327DF01B">
      <w:pPr>
        <w:tabs>
          <w:tab w:val="center" w:pos="4201"/>
          <w:tab w:val="right" w:leader="dot" w:pos="9298"/>
        </w:tabs>
        <w:spacing w:line="360" w:lineRule="auto"/>
      </w:pPr>
      <w:r>
        <w:rPr>
          <w:rFonts w:hint="eastAsia"/>
        </w:rPr>
        <w:t xml:space="preserve">[1]  </w:t>
      </w:r>
      <w:r>
        <w:t>GB 755</w:t>
      </w:r>
      <w:r>
        <w:rPr>
          <w:rFonts w:hint="eastAsia"/>
        </w:rPr>
        <w:t xml:space="preserve">  旋转电机定额和性能</w:t>
      </w:r>
    </w:p>
    <w:p w14:paraId="424D19C2">
      <w:pPr>
        <w:tabs>
          <w:tab w:val="center" w:pos="4201"/>
          <w:tab w:val="right" w:leader="dot" w:pos="9298"/>
        </w:tabs>
        <w:spacing w:line="360" w:lineRule="auto"/>
      </w:pPr>
      <w:r>
        <w:rPr>
          <w:rFonts w:hint="eastAsia"/>
        </w:rPr>
        <w:t xml:space="preserve">[2]  </w:t>
      </w:r>
      <w:r>
        <w:t>GB 5226.1</w:t>
      </w:r>
      <w:r>
        <w:rPr>
          <w:rFonts w:hint="eastAsia"/>
        </w:rPr>
        <w:t xml:space="preserve">  机械电气安全 机械电气设备 第</w:t>
      </w:r>
      <w:r>
        <w:t>1</w:t>
      </w:r>
      <w:r>
        <w:rPr>
          <w:rFonts w:hint="eastAsia"/>
        </w:rPr>
        <w:t>部分:通用技术条件</w:t>
      </w:r>
    </w:p>
    <w:p w14:paraId="6DEBC574">
      <w:pPr>
        <w:tabs>
          <w:tab w:val="center" w:pos="4201"/>
          <w:tab w:val="right" w:leader="dot" w:pos="9298"/>
        </w:tabs>
        <w:spacing w:line="360" w:lineRule="auto"/>
      </w:pPr>
      <w:r>
        <w:rPr>
          <w:rFonts w:hint="eastAsia"/>
        </w:rPr>
        <w:t xml:space="preserve">[3]  </w:t>
      </w:r>
      <w:r>
        <w:t>GB 8408</w:t>
      </w:r>
      <w:r>
        <w:rPr>
          <w:rFonts w:hint="eastAsia"/>
        </w:rPr>
        <w:t xml:space="preserve">  大型游乐设施安全规范 </w:t>
      </w:r>
    </w:p>
    <w:p w14:paraId="2B745310">
      <w:pPr>
        <w:tabs>
          <w:tab w:val="center" w:pos="4201"/>
          <w:tab w:val="right" w:leader="dot" w:pos="9298"/>
        </w:tabs>
        <w:spacing w:line="360" w:lineRule="auto"/>
      </w:pPr>
      <w:r>
        <w:rPr>
          <w:rFonts w:hint="eastAsia"/>
        </w:rPr>
        <w:t xml:space="preserve">[4]  </w:t>
      </w:r>
      <w:r>
        <w:t>GB 10068</w:t>
      </w:r>
      <w:r>
        <w:rPr>
          <w:rFonts w:hint="eastAsia"/>
        </w:rPr>
        <w:t xml:space="preserve">  轴中心高为</w:t>
      </w:r>
      <w:r>
        <w:t>56mm</w:t>
      </w:r>
      <w:r>
        <w:rPr>
          <w:rFonts w:hint="eastAsia"/>
        </w:rPr>
        <w:t>及以上电机的机械振动 振动的测量、评定及限值</w:t>
      </w:r>
    </w:p>
    <w:p w14:paraId="353496DA">
      <w:pPr>
        <w:tabs>
          <w:tab w:val="center" w:pos="4201"/>
          <w:tab w:val="right" w:leader="dot" w:pos="9298"/>
        </w:tabs>
        <w:spacing w:line="360" w:lineRule="auto"/>
      </w:pPr>
      <w:r>
        <w:rPr>
          <w:rFonts w:hint="eastAsia"/>
        </w:rPr>
        <w:t xml:space="preserve">[5]  </w:t>
      </w:r>
      <w:r>
        <w:t>GB/T 18</w:t>
      </w:r>
      <w:r>
        <w:rPr>
          <w:rFonts w:hint="eastAsia"/>
        </w:rPr>
        <w:t>163  自控飞机类游乐设施通用技术条件</w:t>
      </w:r>
    </w:p>
    <w:p w14:paraId="691D67E6">
      <w:pPr>
        <w:tabs>
          <w:tab w:val="center" w:pos="4201"/>
          <w:tab w:val="right" w:leader="dot" w:pos="9298"/>
        </w:tabs>
        <w:spacing w:line="360" w:lineRule="auto"/>
      </w:pPr>
      <w:r>
        <w:rPr>
          <w:rFonts w:hint="eastAsia"/>
        </w:rPr>
        <w:t>[6]  GB/T 20050  大型游乐设施检验检测 通用要求</w:t>
      </w:r>
    </w:p>
    <w:p w14:paraId="72F02A47">
      <w:pPr>
        <w:tabs>
          <w:tab w:val="center" w:pos="4201"/>
          <w:tab w:val="right" w:leader="dot" w:pos="9298"/>
        </w:tabs>
        <w:spacing w:line="360" w:lineRule="auto"/>
      </w:pPr>
      <w:r>
        <w:rPr>
          <w:rFonts w:hint="eastAsia"/>
        </w:rPr>
        <w:t xml:space="preserve">[7]  </w:t>
      </w:r>
      <w:r>
        <w:t>GB/T 20306</w:t>
      </w:r>
      <w:r>
        <w:rPr>
          <w:rFonts w:hint="eastAsia"/>
        </w:rPr>
        <w:t xml:space="preserve">  游乐设施术语</w:t>
      </w:r>
    </w:p>
    <w:p w14:paraId="76608D4E">
      <w:pPr>
        <w:tabs>
          <w:tab w:val="center" w:pos="4201"/>
          <w:tab w:val="right" w:leader="dot" w:pos="9298"/>
        </w:tabs>
        <w:spacing w:line="360" w:lineRule="auto"/>
      </w:pPr>
      <w:r>
        <w:rPr>
          <w:rFonts w:hint="eastAsia"/>
        </w:rPr>
        <w:t xml:space="preserve">[8]  </w:t>
      </w:r>
      <w:r>
        <w:t>GB 28265</w:t>
      </w:r>
      <w:r>
        <w:rPr>
          <w:rFonts w:hint="eastAsia"/>
        </w:rPr>
        <w:t xml:space="preserve">  游乐设施安全防护装置通用技术条件</w:t>
      </w:r>
    </w:p>
    <w:p w14:paraId="6C9966C8">
      <w:pPr>
        <w:tabs>
          <w:tab w:val="center" w:pos="4201"/>
          <w:tab w:val="right" w:leader="dot" w:pos="9298"/>
        </w:tabs>
        <w:spacing w:line="360" w:lineRule="auto"/>
      </w:pPr>
      <w:r>
        <w:rPr>
          <w:rFonts w:hint="eastAsia"/>
        </w:rPr>
        <w:t xml:space="preserve">[9]  </w:t>
      </w:r>
      <w:r>
        <w:t>GB/T 30220</w:t>
      </w:r>
      <w:r>
        <w:rPr>
          <w:rFonts w:hint="eastAsia"/>
        </w:rPr>
        <w:t xml:space="preserve">  游乐设施安全使用管理</w:t>
      </w:r>
    </w:p>
    <w:p w14:paraId="02C683E8">
      <w:pPr>
        <w:tabs>
          <w:tab w:val="center" w:pos="4201"/>
          <w:tab w:val="right" w:leader="dot" w:pos="9298"/>
        </w:tabs>
        <w:spacing w:line="360" w:lineRule="auto"/>
      </w:pPr>
      <w:r>
        <w:rPr>
          <w:rFonts w:hint="eastAsia"/>
        </w:rPr>
        <w:t xml:space="preserve">[10]  </w:t>
      </w:r>
      <w:r>
        <w:t>GB/T 34370</w:t>
      </w:r>
      <w:r>
        <w:rPr>
          <w:rFonts w:hint="eastAsia"/>
        </w:rPr>
        <w:t>（所有部分）  游乐设施无损检测</w:t>
      </w:r>
    </w:p>
    <w:p w14:paraId="23FB8AF0">
      <w:pPr>
        <w:tabs>
          <w:tab w:val="center" w:pos="4201"/>
          <w:tab w:val="right" w:leader="dot" w:pos="9298"/>
        </w:tabs>
        <w:spacing w:line="360" w:lineRule="auto"/>
      </w:pPr>
      <w:r>
        <w:rPr>
          <w:rFonts w:hint="eastAsia"/>
        </w:rPr>
        <w:t xml:space="preserve">[11]  </w:t>
      </w:r>
      <w:r>
        <w:t>GB/T 34371</w:t>
      </w:r>
      <w:r>
        <w:rPr>
          <w:rFonts w:hint="eastAsia"/>
        </w:rPr>
        <w:t xml:space="preserve">  游乐设施风险评价 总则</w:t>
      </w:r>
    </w:p>
    <w:p w14:paraId="4EF692E3">
      <w:pPr>
        <w:pStyle w:val="133"/>
        <w:framePr w:hAnchor="page" w:x="3934" w:y="6654"/>
        <w:tabs>
          <w:tab w:val="center" w:pos="4201"/>
          <w:tab w:val="right" w:leader="dot" w:pos="9298"/>
        </w:tabs>
        <w:spacing w:line="360" w:lineRule="auto"/>
      </w:pPr>
      <w:r>
        <w:t>_________________________________</w:t>
      </w:r>
    </w:p>
    <w:p w14:paraId="5A3A866B">
      <w:pPr>
        <w:tabs>
          <w:tab w:val="center" w:pos="4201"/>
          <w:tab w:val="right" w:leader="dot" w:pos="9298"/>
        </w:tabs>
        <w:spacing w:line="360" w:lineRule="auto"/>
      </w:pPr>
      <w:r>
        <w:rPr>
          <w:rFonts w:hint="eastAsia"/>
        </w:rPr>
        <w:t xml:space="preserve">[12]  </w:t>
      </w:r>
      <w:r>
        <w:rPr>
          <w:rFonts w:hint="eastAsia"/>
          <w:szCs w:val="21"/>
        </w:rPr>
        <w:t>DB43/T XXXX.1</w:t>
      </w:r>
      <w:r>
        <w:rPr>
          <w:rFonts w:hint="eastAsia"/>
        </w:rPr>
        <w:t xml:space="preserve">  在用大型游乐设施安全评估规则  第1部分：总则</w:t>
      </w:r>
    </w:p>
    <w:p w14:paraId="26935CF8">
      <w:pPr>
        <w:pStyle w:val="101"/>
        <w:numPr>
          <w:ilvl w:val="0"/>
          <w:numId w:val="0"/>
        </w:numPr>
        <w:spacing w:line="360" w:lineRule="auto"/>
      </w:pPr>
      <w:r>
        <w:rPr>
          <w:rFonts w:hint="eastAsia"/>
        </w:rPr>
        <w:t xml:space="preserve">      </w:t>
      </w:r>
    </w:p>
    <w:p w14:paraId="0ACF72EA">
      <w:pPr>
        <w:pStyle w:val="101"/>
        <w:numPr>
          <w:ilvl w:val="0"/>
          <w:numId w:val="0"/>
        </w:numPr>
        <w:spacing w:line="360" w:lineRule="auto"/>
      </w:pPr>
      <w:r>
        <w:rPr>
          <w:rFonts w:hint="eastAsia"/>
        </w:rPr>
        <w:t xml:space="preserve">                             </w:t>
      </w:r>
    </w:p>
    <w:sectPr>
      <w:type w:val="continuous"/>
      <w:pgSz w:w="11906" w:h="16838"/>
      <w:pgMar w:top="567" w:right="1134" w:bottom="1134" w:left="1418" w:header="1418" w:footer="1134" w:gutter="0"/>
      <w:pgNumType w:start="1"/>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altName w:val="宋体"/>
    <w:panose1 w:val="020B0604020202020204"/>
    <w:charset w:val="86"/>
    <w:family w:val="swiss"/>
    <w:pitch w:val="default"/>
    <w:sig w:usb0="00000000" w:usb1="00000000" w:usb2="0000003F" w:usb3="00000000" w:csb0="003F01FF" w:csb1="00000000"/>
  </w:font>
  <w:font w:name="DejaVu Sans">
    <w:altName w:val="DejaVu Sans Mono"/>
    <w:panose1 w:val="020B0603030804020204"/>
    <w:charset w:val="00"/>
    <w:family w:val="auto"/>
    <w:pitch w:val="default"/>
    <w:sig w:usb0="00000000" w:usb1="00000000" w:usb2="0A246029" w:usb3="0400200C" w:csb0="600001FF" w:csb1="DFFF0000"/>
  </w:font>
  <w:font w:name="MS Mincho">
    <w:altName w:val="Yu Gothic UI"/>
    <w:panose1 w:val="02020609040205080304"/>
    <w:charset w:val="80"/>
    <w:family w:val="roman"/>
    <w:pitch w:val="default"/>
    <w:sig w:usb0="00000000" w:usb1="00000000" w:usb2="00000010" w:usb3="00000000" w:csb0="00020000" w:csb1="00000000"/>
  </w:font>
  <w:font w:name="方正书宋_GBK">
    <w:altName w:val="微软雅黑"/>
    <w:panose1 w:val="02000000000000000000"/>
    <w:charset w:val="86"/>
    <w:family w:val="auto"/>
    <w:pitch w:val="default"/>
    <w:sig w:usb0="00000000" w:usb1="0000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华文新魏">
    <w:panose1 w:val="02010800040101010101"/>
    <w:charset w:val="86"/>
    <w:family w:val="auto"/>
    <w:pitch w:val="default"/>
    <w:sig w:usb0="00000001" w:usb1="080F0000" w:usb2="00000000" w:usb3="00000000" w:csb0="00040000" w:csb1="0000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933586">
    <w:pPr>
      <w:pStyle w:val="18"/>
      <w:framePr w:wrap="around" w:vAnchor="text" w:hAnchor="margin" w:xAlign="right" w:y="1"/>
      <w:rPr>
        <w:rStyle w:val="37"/>
      </w:rPr>
    </w:pPr>
    <w:r>
      <w:fldChar w:fldCharType="begin"/>
    </w:r>
    <w:r>
      <w:rPr>
        <w:rStyle w:val="37"/>
      </w:rPr>
      <w:instrText xml:space="preserve">PAGE  </w:instrText>
    </w:r>
    <w:r>
      <w:fldChar w:fldCharType="end"/>
    </w:r>
  </w:p>
  <w:p w14:paraId="0CB94897">
    <w:pPr>
      <w:pStyle w:val="1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BECA97">
    <w:pPr>
      <w:pStyle w:val="107"/>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94C170">
    <w:pPr>
      <w:pStyle w:val="107"/>
      <w:ind w:right="360"/>
    </w:pPr>
    <w:r>
      <mc:AlternateContent>
        <mc:Choice Requires="wps">
          <w:drawing>
            <wp:anchor distT="0" distB="0" distL="0" distR="0" simplePos="0" relativeHeight="251661312" behindDoc="0" locked="0" layoutInCell="1" allowOverlap="1">
              <wp:simplePos x="0" y="0"/>
              <wp:positionH relativeFrom="margin">
                <wp:align>right</wp:align>
              </wp:positionH>
              <wp:positionV relativeFrom="paragraph">
                <wp:posOffset>0</wp:posOffset>
              </wp:positionV>
              <wp:extent cx="1828800" cy="1828800"/>
              <wp:effectExtent l="0" t="0" r="0" b="0"/>
              <wp:wrapNone/>
              <wp:docPr id="4097" name="文本框 2"/>
              <wp:cNvGraphicFramePr/>
              <a:graphic xmlns:a="http://schemas.openxmlformats.org/drawingml/2006/main">
                <a:graphicData uri="http://schemas.microsoft.com/office/word/2010/wordprocessingShape">
                  <wps:wsp>
                    <wps:cNvSpPr/>
                    <wps:spPr>
                      <a:xfrm>
                        <a:off x="0" y="0"/>
                        <a:ext cx="1828800" cy="1828800"/>
                      </a:xfrm>
                      <a:prstGeom prst="rect">
                        <a:avLst/>
                      </a:prstGeom>
                      <a:ln>
                        <a:noFill/>
                      </a:ln>
                    </wps:spPr>
                    <wps:txbx>
                      <w:txbxContent>
                        <w:p w14:paraId="3FCEC329">
                          <w:pPr>
                            <w:pStyle w:val="18"/>
                            <w:rPr>
                              <w:rStyle w:val="37"/>
                            </w:rPr>
                          </w:pPr>
                          <w:r>
                            <w:fldChar w:fldCharType="begin"/>
                          </w:r>
                          <w:r>
                            <w:rPr>
                              <w:rStyle w:val="37"/>
                            </w:rPr>
                            <w:instrText xml:space="preserve">PAGE  </w:instrText>
                          </w:r>
                          <w:r>
                            <w:fldChar w:fldCharType="separate"/>
                          </w:r>
                          <w:r>
                            <w:rPr>
                              <w:rStyle w:val="37"/>
                            </w:rPr>
                            <w:t>28</w:t>
                          </w:r>
                          <w:r>
                            <w:fldChar w:fldCharType="end"/>
                          </w:r>
                        </w:p>
                      </w:txbxContent>
                    </wps:txbx>
                    <wps:bodyPr vert="horz" wrap="none" lIns="0" tIns="0" rIns="0" bIns="0" anchor="t">
                      <a:spAutoFit/>
                    </wps:bodyPr>
                  </wps:wsp>
                </a:graphicData>
              </a:graphic>
            </wp:anchor>
          </w:drawing>
        </mc:Choice>
        <mc:Fallback>
          <w:pict>
            <v:rect id="文本框 2" o:spid="_x0000_s1026" o:spt="1" style="position:absolute;left:0pt;margin-top:0pt;height:144pt;width:144pt;mso-position-horizontal:right;mso-position-horizontal-relative:margin;mso-wrap-style:none;z-index:251661312;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C5dblS0AAAAAUBAAAPAAAAAAAAAAEAIAAAACIAAABkcnMvZG93bnJldi54&#10;bWxQSwECFAAUAAAACACHTuJAGdppP8kBAACSAwAADgAAAAAAAAABACAAAAAfAQAAZHJzL2Uyb0Rv&#10;Yy54bWxQSwUGAAAAAAYABgBZAQAAWgUAAAAA&#10;">
              <v:fill on="f" focussize="0,0"/>
              <v:stroke on="f"/>
              <v:imagedata o:title=""/>
              <o:lock v:ext="edit" aspectratio="f"/>
              <v:textbox inset="0mm,0mm,0mm,0mm" style="mso-fit-shape-to-text:t;">
                <w:txbxContent>
                  <w:p w14:paraId="3FCEC329">
                    <w:pPr>
                      <w:pStyle w:val="18"/>
                      <w:rPr>
                        <w:rStyle w:val="37"/>
                      </w:rPr>
                    </w:pPr>
                    <w:r>
                      <w:fldChar w:fldCharType="begin"/>
                    </w:r>
                    <w:r>
                      <w:rPr>
                        <w:rStyle w:val="37"/>
                      </w:rPr>
                      <w:instrText xml:space="preserve">PAGE  </w:instrText>
                    </w:r>
                    <w:r>
                      <w:fldChar w:fldCharType="separate"/>
                    </w:r>
                    <w:r>
                      <w:rPr>
                        <w:rStyle w:val="37"/>
                      </w:rPr>
                      <w:t>28</w:t>
                    </w:r>
                    <w:r>
                      <w:fldChar w:fldCharType="end"/>
                    </w:r>
                  </w:p>
                </w:txbxContent>
              </v:textbox>
            </v:rect>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7C8EA0">
    <w:pPr>
      <w:pStyle w:val="107"/>
      <w:ind w:right="360"/>
    </w:pPr>
    <w:r>
      <mc:AlternateContent>
        <mc:Choice Requires="wps">
          <w:drawing>
            <wp:anchor distT="0" distB="0" distL="0" distR="0" simplePos="0" relativeHeight="251662336" behindDoc="0" locked="0" layoutInCell="1" allowOverlap="1">
              <wp:simplePos x="0" y="0"/>
              <wp:positionH relativeFrom="margin">
                <wp:align>right</wp:align>
              </wp:positionH>
              <wp:positionV relativeFrom="paragraph">
                <wp:posOffset>0</wp:posOffset>
              </wp:positionV>
              <wp:extent cx="1828800" cy="1828800"/>
              <wp:effectExtent l="0" t="0" r="0" b="0"/>
              <wp:wrapNone/>
              <wp:docPr id="4098" name="文本框 3"/>
              <wp:cNvGraphicFramePr/>
              <a:graphic xmlns:a="http://schemas.openxmlformats.org/drawingml/2006/main">
                <a:graphicData uri="http://schemas.microsoft.com/office/word/2010/wordprocessingShape">
                  <wps:wsp>
                    <wps:cNvSpPr/>
                    <wps:spPr>
                      <a:xfrm>
                        <a:off x="0" y="0"/>
                        <a:ext cx="1828800" cy="1828800"/>
                      </a:xfrm>
                      <a:prstGeom prst="rect">
                        <a:avLst/>
                      </a:prstGeom>
                      <a:ln>
                        <a:noFill/>
                      </a:ln>
                    </wps:spPr>
                    <wps:txbx>
                      <w:txbxContent>
                        <w:p w14:paraId="67459374">
                          <w:pPr>
                            <w:pStyle w:val="18"/>
                            <w:rPr>
                              <w:rStyle w:val="37"/>
                            </w:rPr>
                          </w:pPr>
                          <w:r>
                            <w:fldChar w:fldCharType="begin"/>
                          </w:r>
                          <w:r>
                            <w:rPr>
                              <w:rStyle w:val="37"/>
                            </w:rPr>
                            <w:instrText xml:space="preserve">PAGE  </w:instrText>
                          </w:r>
                          <w:r>
                            <w:fldChar w:fldCharType="separate"/>
                          </w:r>
                          <w:r>
                            <w:rPr>
                              <w:rStyle w:val="37"/>
                            </w:rPr>
                            <w:t>1</w:t>
                          </w:r>
                          <w:r>
                            <w:fldChar w:fldCharType="end"/>
                          </w:r>
                        </w:p>
                      </w:txbxContent>
                    </wps:txbx>
                    <wps:bodyPr vert="horz" wrap="none" lIns="0" tIns="0" rIns="0" bIns="0" anchor="t">
                      <a:spAutoFit/>
                    </wps:bodyPr>
                  </wps:wsp>
                </a:graphicData>
              </a:graphic>
            </wp:anchor>
          </w:drawing>
        </mc:Choice>
        <mc:Fallback>
          <w:pict>
            <v:rect id="文本框 3" o:spid="_x0000_s1026" o:spt="1" style="position:absolute;left:0pt;margin-top:0pt;height:144pt;width:144pt;mso-position-horizontal:right;mso-position-horizontal-relative:margin;mso-wrap-style:none;z-index:251662336;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C5dblS0AAAAAUBAAAPAAAAAAAAAAEAIAAAACIAAABkcnMvZG93bnJldi54&#10;bWxQSwECFAAUAAAACACHTuJA+GVGDskBAACSAwAADgAAAAAAAAABACAAAAAfAQAAZHJzL2Uyb0Rv&#10;Yy54bWxQSwUGAAAAAAYABgBZAQAAWgUAAAAA&#10;">
              <v:fill on="f" focussize="0,0"/>
              <v:stroke on="f"/>
              <v:imagedata o:title=""/>
              <o:lock v:ext="edit" aspectratio="f"/>
              <v:textbox inset="0mm,0mm,0mm,0mm" style="mso-fit-shape-to-text:t;">
                <w:txbxContent>
                  <w:p w14:paraId="67459374">
                    <w:pPr>
                      <w:pStyle w:val="18"/>
                      <w:rPr>
                        <w:rStyle w:val="37"/>
                      </w:rPr>
                    </w:pPr>
                    <w:r>
                      <w:fldChar w:fldCharType="begin"/>
                    </w:r>
                    <w:r>
                      <w:rPr>
                        <w:rStyle w:val="37"/>
                      </w:rPr>
                      <w:instrText xml:space="preserve">PAGE  </w:instrText>
                    </w:r>
                    <w:r>
                      <w:fldChar w:fldCharType="separate"/>
                    </w:r>
                    <w:r>
                      <w:rPr>
                        <w:rStyle w:val="37"/>
                      </w:rPr>
                      <w:t>1</w:t>
                    </w:r>
                    <w:r>
                      <w:fldChar w:fldCharType="end"/>
                    </w:r>
                  </w:p>
                </w:txbxContent>
              </v:textbox>
            </v:rect>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C1C02C">
    <w:pPr>
      <w:pStyle w:val="106"/>
    </w:pPr>
    <w:r>
      <w:t>DB43/</w:t>
    </w:r>
    <w:r>
      <w:rPr>
        <w:rFonts w:hint="eastAsia"/>
      </w:rPr>
      <w:t>T</w:t>
    </w:r>
    <w:r>
      <w:t xml:space="preserve"> XXX</w:t>
    </w:r>
    <w:r>
      <w:rPr>
        <w:rFonts w:hint="eastAsia"/>
      </w:rPr>
      <w:t>.4</w:t>
    </w:r>
    <w:r>
      <w:t>—</w:t>
    </w:r>
    <w:r>
      <w:rPr>
        <w:rFonts w:hint="eastAsia"/>
      </w:rPr>
      <w:t>2022</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9FB2E0D"/>
    <w:multiLevelType w:val="multilevel"/>
    <w:tmpl w:val="B9FB2E0D"/>
    <w:lvl w:ilvl="0" w:tentative="0">
      <w:start w:val="1"/>
      <w:numFmt w:val="decimal"/>
      <w:pStyle w:val="68"/>
      <w:suff w:val="nothing"/>
      <w:lvlText w:val="注%1："/>
      <w:lvlJc w:val="left"/>
      <w:pPr>
        <w:ind w:left="811" w:hanging="448"/>
      </w:pPr>
      <w:rPr>
        <w:rFonts w:hint="eastAsia" w:ascii="黑体" w:eastAsia="黑体"/>
        <w:b w:val="0"/>
        <w:i w:val="0"/>
        <w:sz w:val="18"/>
        <w:lang w:val="en-US"/>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
    <w:nsid w:val="D4E6484C"/>
    <w:multiLevelType w:val="singleLevel"/>
    <w:tmpl w:val="D4E6484C"/>
    <w:lvl w:ilvl="0" w:tentative="0">
      <w:start w:val="1"/>
      <w:numFmt w:val="lowerLetter"/>
      <w:suff w:val="nothing"/>
      <w:lvlText w:val="%1）"/>
      <w:lvlJc w:val="left"/>
    </w:lvl>
  </w:abstractNum>
  <w:abstractNum w:abstractNumId="2">
    <w:nsid w:val="EA32698E"/>
    <w:multiLevelType w:val="singleLevel"/>
    <w:tmpl w:val="EA32698E"/>
    <w:lvl w:ilvl="0" w:tentative="0">
      <w:start w:val="2"/>
      <w:numFmt w:val="chineseCounting"/>
      <w:suff w:val="nothing"/>
      <w:lvlText w:val="%1、"/>
      <w:lvlJc w:val="left"/>
      <w:rPr>
        <w:rFonts w:hint="eastAsia"/>
      </w:rPr>
    </w:lvl>
  </w:abstractNum>
  <w:abstractNum w:abstractNumId="3">
    <w:nsid w:val="00000001"/>
    <w:multiLevelType w:val="multilevel"/>
    <w:tmpl w:val="00000001"/>
    <w:lvl w:ilvl="0" w:tentative="0">
      <w:start w:val="1"/>
      <w:numFmt w:val="decimal"/>
      <w:pStyle w:val="46"/>
      <w:suff w:val="nothing"/>
      <w:lvlText w:val="示例%1："/>
      <w:lvlJc w:val="left"/>
      <w:pPr>
        <w:ind w:left="0" w:firstLine="397"/>
      </w:pPr>
      <w:rPr>
        <w:rFonts w:hint="eastAsia" w:ascii="黑体" w:eastAsia="黑体"/>
        <w:sz w:val="18"/>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4">
    <w:nsid w:val="00000002"/>
    <w:multiLevelType w:val="multilevel"/>
    <w:tmpl w:val="00000002"/>
    <w:lvl w:ilvl="0" w:tentative="0">
      <w:start w:val="1"/>
      <w:numFmt w:val="none"/>
      <w:pStyle w:val="81"/>
      <w:suff w:val="nothing"/>
      <w:lvlText w:val="%1示例："/>
      <w:lvlJc w:val="left"/>
      <w:pPr>
        <w:ind w:left="0" w:firstLine="363"/>
      </w:pPr>
      <w:rPr>
        <w:rFonts w:hint="eastAsia" w:ascii="黑体" w:eastAsia="黑体"/>
        <w:b w:val="0"/>
        <w:i w:val="0"/>
        <w:sz w:val="18"/>
        <w:szCs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0000003"/>
    <w:multiLevelType w:val="multilevel"/>
    <w:tmpl w:val="00000003"/>
    <w:lvl w:ilvl="0" w:tentative="0">
      <w:start w:val="1"/>
      <w:numFmt w:val="lowerLetter"/>
      <w:pStyle w:val="111"/>
      <w:suff w:val="nothing"/>
      <w:lvlText w:val="%1   "/>
      <w:lvlJc w:val="left"/>
      <w:pPr>
        <w:ind w:left="544" w:hanging="181"/>
      </w:pPr>
      <w:rPr>
        <w:rFonts w:hint="eastAsia" w:ascii="宋体" w:eastAsia="宋体"/>
        <w:b w:val="0"/>
        <w:i w:val="0"/>
        <w:sz w:val="18"/>
        <w:vertAlign w:val="superscript"/>
      </w:rPr>
    </w:lvl>
    <w:lvl w:ilvl="1" w:tentative="0">
      <w:start w:val="1"/>
      <w:numFmt w:val="lowerLetter"/>
      <w:lvlText w:val="%2"/>
      <w:lvlJc w:val="left"/>
      <w:pPr>
        <w:tabs>
          <w:tab w:val="left" w:pos="57"/>
        </w:tabs>
        <w:ind w:left="363" w:hanging="363"/>
      </w:pPr>
      <w:rPr>
        <w:rFonts w:hint="eastAsia"/>
      </w:rPr>
    </w:lvl>
    <w:lvl w:ilvl="2" w:tentative="0">
      <w:start w:val="1"/>
      <w:numFmt w:val="lowerRoman"/>
      <w:lvlText w:val="%3."/>
      <w:lvlJc w:val="right"/>
      <w:pPr>
        <w:tabs>
          <w:tab w:val="left" w:pos="57"/>
        </w:tabs>
        <w:ind w:left="363" w:hanging="363"/>
      </w:pPr>
      <w:rPr>
        <w:rFonts w:hint="eastAsia"/>
      </w:rPr>
    </w:lvl>
    <w:lvl w:ilvl="3" w:tentative="0">
      <w:start w:val="1"/>
      <w:numFmt w:val="decimal"/>
      <w:lvlText w:val="%4."/>
      <w:lvlJc w:val="left"/>
      <w:pPr>
        <w:tabs>
          <w:tab w:val="left" w:pos="57"/>
        </w:tabs>
        <w:ind w:left="363" w:hanging="363"/>
      </w:pPr>
      <w:rPr>
        <w:rFonts w:hint="eastAsia"/>
      </w:rPr>
    </w:lvl>
    <w:lvl w:ilvl="4" w:tentative="0">
      <w:start w:val="1"/>
      <w:numFmt w:val="lowerLetter"/>
      <w:lvlText w:val="%5)"/>
      <w:lvlJc w:val="left"/>
      <w:pPr>
        <w:tabs>
          <w:tab w:val="left" w:pos="57"/>
        </w:tabs>
        <w:ind w:left="363" w:hanging="363"/>
      </w:pPr>
      <w:rPr>
        <w:rFonts w:hint="eastAsia"/>
      </w:rPr>
    </w:lvl>
    <w:lvl w:ilvl="5" w:tentative="0">
      <w:start w:val="1"/>
      <w:numFmt w:val="lowerRoman"/>
      <w:lvlText w:val="%6."/>
      <w:lvlJc w:val="right"/>
      <w:pPr>
        <w:tabs>
          <w:tab w:val="left" w:pos="57"/>
        </w:tabs>
        <w:ind w:left="363" w:hanging="363"/>
      </w:pPr>
      <w:rPr>
        <w:rFonts w:hint="eastAsia"/>
      </w:rPr>
    </w:lvl>
    <w:lvl w:ilvl="6" w:tentative="0">
      <w:start w:val="1"/>
      <w:numFmt w:val="decimal"/>
      <w:lvlText w:val="%7."/>
      <w:lvlJc w:val="left"/>
      <w:pPr>
        <w:tabs>
          <w:tab w:val="left" w:pos="57"/>
        </w:tabs>
        <w:ind w:left="363" w:hanging="363"/>
      </w:pPr>
      <w:rPr>
        <w:rFonts w:hint="eastAsia"/>
      </w:rPr>
    </w:lvl>
    <w:lvl w:ilvl="7" w:tentative="0">
      <w:start w:val="1"/>
      <w:numFmt w:val="lowerLetter"/>
      <w:lvlText w:val="%8)"/>
      <w:lvlJc w:val="left"/>
      <w:pPr>
        <w:tabs>
          <w:tab w:val="left" w:pos="57"/>
        </w:tabs>
        <w:ind w:left="363" w:hanging="363"/>
      </w:pPr>
      <w:rPr>
        <w:rFonts w:hint="eastAsia"/>
      </w:rPr>
    </w:lvl>
    <w:lvl w:ilvl="8" w:tentative="0">
      <w:start w:val="1"/>
      <w:numFmt w:val="lowerRoman"/>
      <w:lvlText w:val="%9."/>
      <w:lvlJc w:val="right"/>
      <w:pPr>
        <w:tabs>
          <w:tab w:val="left" w:pos="57"/>
        </w:tabs>
        <w:ind w:left="363" w:hanging="363"/>
      </w:pPr>
      <w:rPr>
        <w:rFonts w:hint="eastAsia"/>
      </w:rPr>
    </w:lvl>
  </w:abstractNum>
  <w:abstractNum w:abstractNumId="6">
    <w:nsid w:val="00000004"/>
    <w:multiLevelType w:val="multilevel"/>
    <w:tmpl w:val="00000004"/>
    <w:lvl w:ilvl="0" w:tentative="0">
      <w:start w:val="1"/>
      <w:numFmt w:val="decimal"/>
      <w:pStyle w:val="76"/>
      <w:suff w:val="nothing"/>
      <w:lvlText w:val="注%1："/>
      <w:lvlJc w:val="left"/>
      <w:pPr>
        <w:ind w:left="811" w:hanging="448"/>
      </w:pPr>
      <w:rPr>
        <w:rFonts w:hint="eastAsia" w:ascii="黑体" w:eastAsia="黑体"/>
        <w:b w:val="0"/>
        <w:i w:val="0"/>
        <w:sz w:val="18"/>
        <w:szCs w:val="18"/>
        <w:vertAlign w:val="baseline"/>
      </w:rPr>
    </w:lvl>
    <w:lvl w:ilvl="1" w:tentative="0">
      <w:start w:val="1"/>
      <w:numFmt w:val="lowerLetter"/>
      <w:lvlText w:val="%2)"/>
      <w:lvlJc w:val="left"/>
      <w:pPr>
        <w:tabs>
          <w:tab w:val="left" w:pos="180"/>
        </w:tabs>
        <w:ind w:left="1172" w:hanging="629"/>
      </w:pPr>
      <w:rPr>
        <w:rFonts w:hint="eastAsia"/>
        <w:vertAlign w:val="baseline"/>
      </w:rPr>
    </w:lvl>
    <w:lvl w:ilvl="2" w:tentative="0">
      <w:start w:val="1"/>
      <w:numFmt w:val="lowerRoman"/>
      <w:lvlText w:val="%3."/>
      <w:lvlJc w:val="right"/>
      <w:pPr>
        <w:tabs>
          <w:tab w:val="left" w:pos="180"/>
        </w:tabs>
        <w:ind w:left="1172" w:hanging="629"/>
      </w:pPr>
      <w:rPr>
        <w:rFonts w:hint="eastAsia"/>
        <w:vertAlign w:val="baseline"/>
      </w:rPr>
    </w:lvl>
    <w:lvl w:ilvl="3" w:tentative="0">
      <w:start w:val="1"/>
      <w:numFmt w:val="decimal"/>
      <w:lvlText w:val="%4."/>
      <w:lvlJc w:val="left"/>
      <w:pPr>
        <w:tabs>
          <w:tab w:val="left" w:pos="180"/>
        </w:tabs>
        <w:ind w:left="1172" w:hanging="629"/>
      </w:pPr>
      <w:rPr>
        <w:rFonts w:hint="eastAsia"/>
        <w:vertAlign w:val="baseline"/>
      </w:rPr>
    </w:lvl>
    <w:lvl w:ilvl="4" w:tentative="0">
      <w:start w:val="1"/>
      <w:numFmt w:val="lowerLetter"/>
      <w:lvlText w:val="%5)"/>
      <w:lvlJc w:val="left"/>
      <w:pPr>
        <w:tabs>
          <w:tab w:val="left" w:pos="180"/>
        </w:tabs>
        <w:ind w:left="1172" w:hanging="629"/>
      </w:pPr>
      <w:rPr>
        <w:rFonts w:hint="eastAsia"/>
        <w:vertAlign w:val="baseline"/>
      </w:rPr>
    </w:lvl>
    <w:lvl w:ilvl="5" w:tentative="0">
      <w:start w:val="1"/>
      <w:numFmt w:val="lowerRoman"/>
      <w:lvlText w:val="%6."/>
      <w:lvlJc w:val="right"/>
      <w:pPr>
        <w:tabs>
          <w:tab w:val="left" w:pos="180"/>
        </w:tabs>
        <w:ind w:left="1172" w:hanging="629"/>
      </w:pPr>
      <w:rPr>
        <w:rFonts w:hint="eastAsia"/>
        <w:vertAlign w:val="baseline"/>
      </w:rPr>
    </w:lvl>
    <w:lvl w:ilvl="6" w:tentative="0">
      <w:start w:val="1"/>
      <w:numFmt w:val="decimal"/>
      <w:lvlText w:val="%7."/>
      <w:lvlJc w:val="left"/>
      <w:pPr>
        <w:tabs>
          <w:tab w:val="left" w:pos="180"/>
        </w:tabs>
        <w:ind w:left="1172" w:hanging="629"/>
      </w:pPr>
      <w:rPr>
        <w:rFonts w:hint="eastAsia"/>
        <w:vertAlign w:val="baseline"/>
      </w:rPr>
    </w:lvl>
    <w:lvl w:ilvl="7" w:tentative="0">
      <w:start w:val="1"/>
      <w:numFmt w:val="lowerLetter"/>
      <w:lvlText w:val="%8)"/>
      <w:lvlJc w:val="left"/>
      <w:pPr>
        <w:tabs>
          <w:tab w:val="left" w:pos="180"/>
        </w:tabs>
        <w:ind w:left="1172" w:hanging="629"/>
      </w:pPr>
      <w:rPr>
        <w:rFonts w:hint="eastAsia"/>
        <w:vertAlign w:val="baseline"/>
      </w:rPr>
    </w:lvl>
    <w:lvl w:ilvl="8" w:tentative="0">
      <w:start w:val="1"/>
      <w:numFmt w:val="lowerRoman"/>
      <w:lvlText w:val="%9."/>
      <w:lvlJc w:val="right"/>
      <w:pPr>
        <w:tabs>
          <w:tab w:val="left" w:pos="180"/>
        </w:tabs>
        <w:ind w:left="1172" w:hanging="629"/>
      </w:pPr>
      <w:rPr>
        <w:rFonts w:hint="eastAsia"/>
        <w:vertAlign w:val="baseline"/>
      </w:rPr>
    </w:lvl>
  </w:abstractNum>
  <w:abstractNum w:abstractNumId="7">
    <w:nsid w:val="00000005"/>
    <w:multiLevelType w:val="multilevel"/>
    <w:tmpl w:val="00000005"/>
    <w:lvl w:ilvl="0" w:tentative="0">
      <w:start w:val="1"/>
      <w:numFmt w:val="decimal"/>
      <w:pStyle w:val="75"/>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56"/>
      <w:suff w:val="nothing"/>
      <w:lvlText w:val="%1.%2　"/>
      <w:lvlJc w:val="left"/>
      <w:pPr>
        <w:ind w:left="525" w:firstLine="0"/>
      </w:pPr>
      <w:rPr>
        <w:rFonts w:hint="eastAsia" w:ascii="黑体" w:hAnsi="Times New Roman" w:eastAsia="黑体" w:cs="Times New Roman"/>
        <w:b w:val="0"/>
        <w:bCs w:val="0"/>
        <w:i w:val="0"/>
        <w:iCs w:val="0"/>
        <w:caps w:val="0"/>
        <w:outline w:val="0"/>
        <w:emboss w:val="0"/>
        <w:imprint w:val="0"/>
        <w:vanish w:val="0"/>
        <w:spacing w:val="0"/>
        <w:kern w:val="0"/>
        <w:position w:val="0"/>
        <w:sz w:val="21"/>
        <w:szCs w:val="21"/>
        <w:u w:val="none"/>
        <w:vertAlign w:val="baseline"/>
        <w14:shadow w14:blurRad="0" w14:dist="0" w14:dir="0" w14:sx="100000" w14:sy="100000" w14:kx="0" w14:ky="0" w14:algn="none">
          <w14:srgbClr w14:val="808080"/>
        </w14:shadow>
      </w:rPr>
    </w:lvl>
    <w:lvl w:ilvl="2" w:tentative="0">
      <w:start w:val="1"/>
      <w:numFmt w:val="decimal"/>
      <w:pStyle w:val="55"/>
      <w:suff w:val="nothing"/>
      <w:lvlText w:val="%1.%2.%3　"/>
      <w:lvlJc w:val="left"/>
      <w:pPr>
        <w:ind w:left="735" w:firstLine="0"/>
      </w:pPr>
      <w:rPr>
        <w:rFonts w:hint="eastAsia" w:ascii="黑体" w:hAnsi="Times New Roman" w:eastAsia="黑体"/>
        <w:b w:val="0"/>
        <w:i w:val="0"/>
        <w:sz w:val="21"/>
      </w:rPr>
    </w:lvl>
    <w:lvl w:ilvl="3" w:tentative="0">
      <w:start w:val="1"/>
      <w:numFmt w:val="decimal"/>
      <w:pStyle w:val="54"/>
      <w:suff w:val="nothing"/>
      <w:lvlText w:val="%1.%2.%3.%4　"/>
      <w:lvlJc w:val="left"/>
      <w:pPr>
        <w:ind w:left="0" w:firstLine="0"/>
      </w:pPr>
      <w:rPr>
        <w:rFonts w:hint="eastAsia" w:ascii="黑体" w:hAnsi="Times New Roman" w:eastAsia="黑体"/>
        <w:b w:val="0"/>
        <w:i w:val="0"/>
        <w:sz w:val="21"/>
      </w:rPr>
    </w:lvl>
    <w:lvl w:ilvl="4" w:tentative="0">
      <w:start w:val="1"/>
      <w:numFmt w:val="decimal"/>
      <w:pStyle w:val="53"/>
      <w:suff w:val="nothing"/>
      <w:lvlText w:val="%1.%2.%3.%4.%5　"/>
      <w:lvlJc w:val="left"/>
      <w:pPr>
        <w:ind w:left="0" w:firstLine="0"/>
      </w:pPr>
      <w:rPr>
        <w:rFonts w:hint="eastAsia" w:ascii="黑体" w:hAnsi="Times New Roman" w:eastAsia="黑体"/>
        <w:b w:val="0"/>
        <w:i w:val="0"/>
        <w:sz w:val="21"/>
      </w:rPr>
    </w:lvl>
    <w:lvl w:ilvl="5" w:tentative="0">
      <w:start w:val="1"/>
      <w:numFmt w:val="decimal"/>
      <w:pStyle w:val="52"/>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8">
    <w:nsid w:val="00000006"/>
    <w:multiLevelType w:val="multilevel"/>
    <w:tmpl w:val="00000006"/>
    <w:lvl w:ilvl="0" w:tentative="0">
      <w:start w:val="1"/>
      <w:numFmt w:val="upperLetter"/>
      <w:pStyle w:val="121"/>
      <w:suff w:val="space"/>
      <w:lvlText w:val="%1"/>
      <w:lvlJc w:val="left"/>
      <w:pPr>
        <w:ind w:left="623" w:hanging="425"/>
      </w:pPr>
      <w:rPr>
        <w:rFonts w:hint="eastAsia"/>
      </w:rPr>
    </w:lvl>
    <w:lvl w:ilvl="1" w:tentative="0">
      <w:start w:val="1"/>
      <w:numFmt w:val="decimal"/>
      <w:pStyle w:val="60"/>
      <w:suff w:val="nothing"/>
      <w:lvlText w:val="图%1.%2　"/>
      <w:lvlJc w:val="left"/>
      <w:pPr>
        <w:ind w:left="1190" w:hanging="567"/>
      </w:pPr>
      <w:rPr>
        <w:rFonts w:hint="eastAsia"/>
      </w:rPr>
    </w:lvl>
    <w:lvl w:ilvl="2" w:tentative="0">
      <w:start w:val="1"/>
      <w:numFmt w:val="decimal"/>
      <w:lvlText w:val="%1.%2.%3"/>
      <w:lvlJc w:val="left"/>
      <w:pPr>
        <w:tabs>
          <w:tab w:val="left" w:pos="1616"/>
        </w:tabs>
        <w:ind w:left="1616" w:hanging="567"/>
      </w:pPr>
      <w:rPr>
        <w:rFonts w:hint="eastAsia"/>
      </w:rPr>
    </w:lvl>
    <w:lvl w:ilvl="3" w:tentative="0">
      <w:start w:val="1"/>
      <w:numFmt w:val="decimal"/>
      <w:lvlText w:val="%1.%2.%3.%4"/>
      <w:lvlJc w:val="left"/>
      <w:pPr>
        <w:tabs>
          <w:tab w:val="left" w:pos="2914"/>
        </w:tabs>
        <w:ind w:left="2182" w:hanging="708"/>
      </w:pPr>
      <w:rPr>
        <w:rFonts w:hint="eastAsia"/>
      </w:rPr>
    </w:lvl>
    <w:lvl w:ilvl="4" w:tentative="0">
      <w:start w:val="1"/>
      <w:numFmt w:val="decimal"/>
      <w:lvlText w:val="%1.%2.%3.%4.%5"/>
      <w:lvlJc w:val="left"/>
      <w:pPr>
        <w:tabs>
          <w:tab w:val="left" w:pos="3699"/>
        </w:tabs>
        <w:ind w:left="2749" w:hanging="850"/>
      </w:pPr>
      <w:rPr>
        <w:rFonts w:hint="eastAsia"/>
      </w:rPr>
    </w:lvl>
    <w:lvl w:ilvl="5" w:tentative="0">
      <w:start w:val="1"/>
      <w:numFmt w:val="decimal"/>
      <w:lvlText w:val="%1.%2.%3.%4.%5.%6"/>
      <w:lvlJc w:val="left"/>
      <w:pPr>
        <w:tabs>
          <w:tab w:val="left" w:pos="4484"/>
        </w:tabs>
        <w:ind w:left="3458" w:hanging="1134"/>
      </w:pPr>
      <w:rPr>
        <w:rFonts w:hint="eastAsia"/>
      </w:rPr>
    </w:lvl>
    <w:lvl w:ilvl="6" w:tentative="0">
      <w:start w:val="1"/>
      <w:numFmt w:val="decimal"/>
      <w:lvlText w:val="%1.%2.%3.%4.%5.%6.%7"/>
      <w:lvlJc w:val="left"/>
      <w:pPr>
        <w:tabs>
          <w:tab w:val="left" w:pos="5269"/>
        </w:tabs>
        <w:ind w:left="4025" w:hanging="1276"/>
      </w:pPr>
      <w:rPr>
        <w:rFonts w:hint="eastAsia"/>
      </w:rPr>
    </w:lvl>
    <w:lvl w:ilvl="7" w:tentative="0">
      <w:start w:val="1"/>
      <w:numFmt w:val="decimal"/>
      <w:lvlText w:val="%1.%2.%3.%4.%5.%6.%7.%8"/>
      <w:lvlJc w:val="left"/>
      <w:pPr>
        <w:tabs>
          <w:tab w:val="left" w:pos="6054"/>
        </w:tabs>
        <w:ind w:left="4592" w:hanging="1418"/>
      </w:pPr>
      <w:rPr>
        <w:rFonts w:hint="eastAsia"/>
      </w:rPr>
    </w:lvl>
    <w:lvl w:ilvl="8" w:tentative="0">
      <w:start w:val="1"/>
      <w:numFmt w:val="decimal"/>
      <w:lvlText w:val="%1.%2.%3.%4.%5.%6.%7.%8.%9"/>
      <w:lvlJc w:val="left"/>
      <w:pPr>
        <w:tabs>
          <w:tab w:val="left" w:pos="6840"/>
        </w:tabs>
        <w:ind w:left="5300" w:hanging="1700"/>
      </w:pPr>
      <w:rPr>
        <w:rFonts w:hint="eastAsia"/>
      </w:rPr>
    </w:lvl>
  </w:abstractNum>
  <w:abstractNum w:abstractNumId="9">
    <w:nsid w:val="00000007"/>
    <w:multiLevelType w:val="multilevel"/>
    <w:tmpl w:val="00000007"/>
    <w:lvl w:ilvl="0" w:tentative="0">
      <w:start w:val="1"/>
      <w:numFmt w:val="none"/>
      <w:pStyle w:val="103"/>
      <w:suff w:val="nothing"/>
      <w:lvlText w:val="%1——"/>
      <w:lvlJc w:val="left"/>
      <w:pPr>
        <w:ind w:left="833" w:hanging="408"/>
      </w:pPr>
      <w:rPr>
        <w:rFonts w:hint="eastAsia"/>
        <w:lang w:val="en-US"/>
      </w:rPr>
    </w:lvl>
    <w:lvl w:ilvl="1" w:tentative="0">
      <w:start w:val="1"/>
      <w:numFmt w:val="bullet"/>
      <w:pStyle w:val="51"/>
      <w:lvlText w:val=""/>
      <w:lvlJc w:val="left"/>
      <w:pPr>
        <w:tabs>
          <w:tab w:val="left" w:pos="760"/>
        </w:tabs>
        <w:ind w:left="1264" w:hanging="413"/>
      </w:pPr>
      <w:rPr>
        <w:rFonts w:hint="default" w:ascii="Symbol" w:hAnsi="Symbol"/>
        <w:color w:val="auto"/>
      </w:rPr>
    </w:lvl>
    <w:lvl w:ilvl="2" w:tentative="0">
      <w:start w:val="1"/>
      <w:numFmt w:val="bullet"/>
      <w:pStyle w:val="66"/>
      <w:lvlText w:val=""/>
      <w:lvlJc w:val="left"/>
      <w:pPr>
        <w:tabs>
          <w:tab w:val="left" w:pos="1678"/>
        </w:tabs>
        <w:ind w:left="1678" w:hanging="414"/>
      </w:pPr>
      <w:rPr>
        <w:rFonts w:hint="default" w:ascii="Symbol" w:hAnsi="Symbol"/>
        <w:color w:val="auto"/>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0">
    <w:nsid w:val="00000008"/>
    <w:multiLevelType w:val="multilevel"/>
    <w:tmpl w:val="00000008"/>
    <w:lvl w:ilvl="0" w:tentative="0">
      <w:start w:val="1"/>
      <w:numFmt w:val="decimal"/>
      <w:pStyle w:val="25"/>
      <w:lvlText w:val="%1)"/>
      <w:lvlJc w:val="left"/>
      <w:pPr>
        <w:tabs>
          <w:tab w:val="left" w:pos="0"/>
        </w:tabs>
        <w:ind w:left="720" w:hanging="357"/>
      </w:pPr>
      <w:rPr>
        <w:rFonts w:hint="eastAsia"/>
      </w:rPr>
    </w:lvl>
    <w:lvl w:ilvl="1" w:tentative="0">
      <w:start w:val="1"/>
      <w:numFmt w:val="lowerLetter"/>
      <w:lvlText w:val="%2)"/>
      <w:lvlJc w:val="left"/>
      <w:pPr>
        <w:tabs>
          <w:tab w:val="left" w:pos="504"/>
        </w:tabs>
        <w:ind w:left="544" w:hanging="544"/>
      </w:pPr>
      <w:rPr>
        <w:rFonts w:hint="eastAsia"/>
      </w:rPr>
    </w:lvl>
    <w:lvl w:ilvl="2" w:tentative="0">
      <w:start w:val="1"/>
      <w:numFmt w:val="lowerRoman"/>
      <w:lvlText w:val="%3."/>
      <w:lvlJc w:val="right"/>
      <w:pPr>
        <w:tabs>
          <w:tab w:val="left" w:pos="532"/>
        </w:tabs>
        <w:ind w:left="544" w:hanging="544"/>
      </w:pPr>
      <w:rPr>
        <w:rFonts w:hint="eastAsia"/>
      </w:rPr>
    </w:lvl>
    <w:lvl w:ilvl="3" w:tentative="0">
      <w:start w:val="1"/>
      <w:numFmt w:val="decimal"/>
      <w:lvlText w:val="%4."/>
      <w:lvlJc w:val="left"/>
      <w:pPr>
        <w:tabs>
          <w:tab w:val="left" w:pos="560"/>
        </w:tabs>
        <w:ind w:left="544" w:hanging="544"/>
      </w:pPr>
      <w:rPr>
        <w:rFonts w:hint="eastAsia"/>
      </w:rPr>
    </w:lvl>
    <w:lvl w:ilvl="4" w:tentative="0">
      <w:start w:val="1"/>
      <w:numFmt w:val="lowerLetter"/>
      <w:lvlText w:val="%5)"/>
      <w:lvlJc w:val="left"/>
      <w:pPr>
        <w:tabs>
          <w:tab w:val="left" w:pos="588"/>
        </w:tabs>
        <w:ind w:left="544" w:hanging="544"/>
      </w:pPr>
      <w:rPr>
        <w:rFonts w:hint="eastAsia"/>
      </w:rPr>
    </w:lvl>
    <w:lvl w:ilvl="5" w:tentative="0">
      <w:start w:val="1"/>
      <w:numFmt w:val="lowerRoman"/>
      <w:lvlText w:val="%6."/>
      <w:lvlJc w:val="right"/>
      <w:pPr>
        <w:tabs>
          <w:tab w:val="left" w:pos="616"/>
        </w:tabs>
        <w:ind w:left="544" w:hanging="544"/>
      </w:pPr>
      <w:rPr>
        <w:rFonts w:hint="eastAsia"/>
      </w:rPr>
    </w:lvl>
    <w:lvl w:ilvl="6" w:tentative="0">
      <w:start w:val="1"/>
      <w:numFmt w:val="decimal"/>
      <w:lvlText w:val="%7."/>
      <w:lvlJc w:val="left"/>
      <w:pPr>
        <w:tabs>
          <w:tab w:val="left" w:pos="644"/>
        </w:tabs>
        <w:ind w:left="544" w:hanging="544"/>
      </w:pPr>
      <w:rPr>
        <w:rFonts w:hint="eastAsia"/>
      </w:rPr>
    </w:lvl>
    <w:lvl w:ilvl="7" w:tentative="0">
      <w:start w:val="1"/>
      <w:numFmt w:val="lowerLetter"/>
      <w:lvlText w:val="%8)"/>
      <w:lvlJc w:val="left"/>
      <w:pPr>
        <w:tabs>
          <w:tab w:val="left" w:pos="672"/>
        </w:tabs>
        <w:ind w:left="544" w:hanging="544"/>
      </w:pPr>
      <w:rPr>
        <w:rFonts w:hint="eastAsia"/>
      </w:rPr>
    </w:lvl>
    <w:lvl w:ilvl="8" w:tentative="0">
      <w:start w:val="1"/>
      <w:numFmt w:val="lowerRoman"/>
      <w:lvlText w:val="%9."/>
      <w:lvlJc w:val="right"/>
      <w:pPr>
        <w:tabs>
          <w:tab w:val="left" w:pos="700"/>
        </w:tabs>
        <w:ind w:left="544" w:hanging="544"/>
      </w:pPr>
      <w:rPr>
        <w:rFonts w:hint="eastAsia"/>
      </w:rPr>
    </w:lvl>
  </w:abstractNum>
  <w:abstractNum w:abstractNumId="11">
    <w:nsid w:val="00000009"/>
    <w:multiLevelType w:val="multilevel"/>
    <w:tmpl w:val="00000009"/>
    <w:lvl w:ilvl="0" w:tentative="0">
      <w:start w:val="1"/>
      <w:numFmt w:val="lowerLetter"/>
      <w:pStyle w:val="101"/>
      <w:lvlText w:val="%1)"/>
      <w:lvlJc w:val="left"/>
      <w:pPr>
        <w:tabs>
          <w:tab w:val="left" w:pos="839"/>
        </w:tabs>
        <w:ind w:left="839" w:hanging="419"/>
      </w:pPr>
      <w:rPr>
        <w:rFonts w:hint="eastAsia" w:ascii="宋体" w:hAnsi="宋体" w:eastAsia="宋体"/>
        <w:b w:val="0"/>
        <w:i w:val="0"/>
        <w:sz w:val="20"/>
        <w:szCs w:val="21"/>
      </w:rPr>
    </w:lvl>
    <w:lvl w:ilvl="1" w:tentative="0">
      <w:start w:val="1"/>
      <w:numFmt w:val="decimal"/>
      <w:pStyle w:val="86"/>
      <w:lvlText w:val="%2）"/>
      <w:lvlJc w:val="left"/>
      <w:pPr>
        <w:tabs>
          <w:tab w:val="left" w:pos="1259"/>
        </w:tabs>
        <w:ind w:left="1259" w:hanging="420"/>
      </w:pPr>
      <w:rPr>
        <w:rFonts w:ascii="宋体" w:hAnsi="Times New Roman" w:eastAsia="宋体" w:cs="Times New Roman"/>
        <w:b w:val="0"/>
        <w:i w:val="0"/>
        <w:sz w:val="20"/>
      </w:rPr>
    </w:lvl>
    <w:lvl w:ilvl="2" w:tentative="0">
      <w:start w:val="1"/>
      <w:numFmt w:val="decimal"/>
      <w:pStyle w:val="79"/>
      <w:lvlText w:val="(%3)"/>
      <w:lvlJc w:val="left"/>
      <w:pPr>
        <w:tabs>
          <w:tab w:val="left" w:pos="0"/>
        </w:tabs>
        <w:ind w:left="1678" w:hanging="419"/>
      </w:pPr>
      <w:rPr>
        <w:rFonts w:hint="eastAsia" w:ascii="宋体" w:hAnsi="宋体" w:eastAsia="宋体"/>
        <w:b w:val="0"/>
        <w:i w:val="0"/>
        <w:sz w:val="20"/>
        <w:szCs w:val="21"/>
      </w:rPr>
    </w:lvl>
    <w:lvl w:ilvl="3" w:tentative="0">
      <w:start w:val="1"/>
      <w:numFmt w:val="decimal"/>
      <w:lvlText w:val="%4."/>
      <w:lvlJc w:val="left"/>
      <w:pPr>
        <w:tabs>
          <w:tab w:val="left" w:pos="2098"/>
        </w:tabs>
        <w:ind w:left="2098" w:hanging="420"/>
      </w:pPr>
      <w:rPr>
        <w:rFonts w:hint="eastAsia"/>
      </w:rPr>
    </w:lvl>
    <w:lvl w:ilvl="4" w:tentative="0">
      <w:start w:val="1"/>
      <w:numFmt w:val="lowerLetter"/>
      <w:lvlText w:val="%5)"/>
      <w:lvlJc w:val="left"/>
      <w:pPr>
        <w:tabs>
          <w:tab w:val="left" w:pos="2517"/>
        </w:tabs>
        <w:ind w:left="2517" w:hanging="419"/>
      </w:pPr>
      <w:rPr>
        <w:rFonts w:hint="eastAsia"/>
      </w:rPr>
    </w:lvl>
    <w:lvl w:ilvl="5" w:tentative="0">
      <w:start w:val="1"/>
      <w:numFmt w:val="lowerRoman"/>
      <w:lvlText w:val="%6."/>
      <w:lvlJc w:val="right"/>
      <w:pPr>
        <w:tabs>
          <w:tab w:val="left" w:pos="2942"/>
        </w:tabs>
        <w:ind w:left="2937" w:hanging="420"/>
      </w:pPr>
      <w:rPr>
        <w:rFonts w:hint="eastAsia"/>
      </w:rPr>
    </w:lvl>
    <w:lvl w:ilvl="6" w:tentative="0">
      <w:start w:val="1"/>
      <w:numFmt w:val="decimal"/>
      <w:lvlText w:val="%7."/>
      <w:lvlJc w:val="left"/>
      <w:pPr>
        <w:tabs>
          <w:tab w:val="left" w:pos="3362"/>
        </w:tabs>
        <w:ind w:left="3356" w:hanging="414"/>
      </w:pPr>
      <w:rPr>
        <w:rFonts w:hint="eastAsia"/>
      </w:rPr>
    </w:lvl>
    <w:lvl w:ilvl="7" w:tentative="0">
      <w:start w:val="1"/>
      <w:numFmt w:val="lowerLetter"/>
      <w:lvlText w:val="%8)"/>
      <w:lvlJc w:val="left"/>
      <w:pPr>
        <w:tabs>
          <w:tab w:val="left" w:pos="3781"/>
        </w:tabs>
        <w:ind w:left="3776" w:hanging="414"/>
      </w:pPr>
      <w:rPr>
        <w:rFonts w:hint="eastAsia"/>
      </w:rPr>
    </w:lvl>
    <w:lvl w:ilvl="8" w:tentative="0">
      <w:start w:val="1"/>
      <w:numFmt w:val="lowerRoman"/>
      <w:lvlText w:val="%9."/>
      <w:lvlJc w:val="right"/>
      <w:pPr>
        <w:tabs>
          <w:tab w:val="left" w:pos="4201"/>
        </w:tabs>
        <w:ind w:left="4201" w:hanging="420"/>
      </w:pPr>
      <w:rPr>
        <w:rFonts w:hint="eastAsia"/>
      </w:rPr>
    </w:lvl>
  </w:abstractNum>
  <w:abstractNum w:abstractNumId="12">
    <w:nsid w:val="0000000A"/>
    <w:multiLevelType w:val="multilevel"/>
    <w:tmpl w:val="0000000A"/>
    <w:lvl w:ilvl="0" w:tentative="0">
      <w:start w:val="1"/>
      <w:numFmt w:val="decimal"/>
      <w:pStyle w:val="74"/>
      <w:suff w:val="nothing"/>
      <w:lvlText w:val="示例%1："/>
      <w:lvlJc w:val="left"/>
      <w:pPr>
        <w:ind w:left="0" w:firstLine="363"/>
      </w:pPr>
      <w:rPr>
        <w:rFonts w:hint="eastAsia" w:ascii="黑体" w:hAnsi="Times New Roman" w:eastAsia="黑体"/>
        <w:b w:val="0"/>
        <w:i w:val="0"/>
        <w:sz w:val="18"/>
        <w:szCs w:val="18"/>
        <w:vertAlign w:val="baseline"/>
      </w:rPr>
    </w:lvl>
    <w:lvl w:ilvl="1" w:tentative="0">
      <w:start w:val="1"/>
      <w:numFmt w:val="none"/>
      <w:suff w:val="space"/>
      <w:lvlText w:val=""/>
      <w:lvlJc w:val="left"/>
      <w:pPr>
        <w:ind w:left="0" w:firstLine="0"/>
      </w:pPr>
      <w:rPr>
        <w:rFonts w:hint="eastAsia"/>
        <w:vertAlign w:val="baseline"/>
      </w:rPr>
    </w:lvl>
    <w:lvl w:ilvl="2" w:tentative="0">
      <w:start w:val="1"/>
      <w:numFmt w:val="decimal"/>
      <w:suff w:val="space"/>
      <w:lvlText w:val="2.2.%3"/>
      <w:lvlJc w:val="left"/>
      <w:pPr>
        <w:ind w:left="0" w:firstLine="0"/>
      </w:pPr>
      <w:rPr>
        <w:rFonts w:hint="eastAsia"/>
        <w:vertAlign w:val="baseline"/>
      </w:rPr>
    </w:lvl>
    <w:lvl w:ilvl="3" w:tentative="0">
      <w:start w:val="1"/>
      <w:numFmt w:val="decimal"/>
      <w:lvlText w:val="%4."/>
      <w:lvlJc w:val="left"/>
      <w:pPr>
        <w:tabs>
          <w:tab w:val="left" w:pos="0"/>
        </w:tabs>
        <w:ind w:left="992" w:hanging="629"/>
      </w:pPr>
      <w:rPr>
        <w:rFonts w:hint="eastAsia"/>
        <w:vertAlign w:val="baseline"/>
      </w:rPr>
    </w:lvl>
    <w:lvl w:ilvl="4" w:tentative="0">
      <w:start w:val="1"/>
      <w:numFmt w:val="lowerLetter"/>
      <w:lvlText w:val="%5)"/>
      <w:lvlJc w:val="left"/>
      <w:pPr>
        <w:tabs>
          <w:tab w:val="left" w:pos="0"/>
        </w:tabs>
        <w:ind w:left="992" w:hanging="629"/>
      </w:pPr>
      <w:rPr>
        <w:rFonts w:hint="eastAsia"/>
        <w:vertAlign w:val="baseline"/>
      </w:rPr>
    </w:lvl>
    <w:lvl w:ilvl="5" w:tentative="0">
      <w:start w:val="1"/>
      <w:numFmt w:val="lowerRoman"/>
      <w:lvlText w:val="%6."/>
      <w:lvlJc w:val="right"/>
      <w:pPr>
        <w:tabs>
          <w:tab w:val="left" w:pos="0"/>
        </w:tabs>
        <w:ind w:left="992" w:hanging="629"/>
      </w:pPr>
      <w:rPr>
        <w:rFonts w:hint="eastAsia"/>
        <w:vertAlign w:val="baseline"/>
      </w:rPr>
    </w:lvl>
    <w:lvl w:ilvl="6" w:tentative="0">
      <w:start w:val="1"/>
      <w:numFmt w:val="decimal"/>
      <w:lvlText w:val="%7."/>
      <w:lvlJc w:val="left"/>
      <w:pPr>
        <w:tabs>
          <w:tab w:val="left" w:pos="0"/>
        </w:tabs>
        <w:ind w:left="992" w:hanging="629"/>
      </w:pPr>
      <w:rPr>
        <w:rFonts w:hint="eastAsia"/>
        <w:vertAlign w:val="baseline"/>
      </w:rPr>
    </w:lvl>
    <w:lvl w:ilvl="7" w:tentative="0">
      <w:start w:val="1"/>
      <w:numFmt w:val="lowerLetter"/>
      <w:lvlText w:val="%8)"/>
      <w:lvlJc w:val="left"/>
      <w:pPr>
        <w:tabs>
          <w:tab w:val="left" w:pos="0"/>
        </w:tabs>
        <w:ind w:left="992" w:hanging="629"/>
      </w:pPr>
      <w:rPr>
        <w:rFonts w:hint="eastAsia"/>
        <w:vertAlign w:val="baseline"/>
      </w:rPr>
    </w:lvl>
    <w:lvl w:ilvl="8" w:tentative="0">
      <w:start w:val="1"/>
      <w:numFmt w:val="lowerRoman"/>
      <w:lvlText w:val="%9."/>
      <w:lvlJc w:val="right"/>
      <w:pPr>
        <w:tabs>
          <w:tab w:val="left" w:pos="0"/>
        </w:tabs>
        <w:ind w:left="992" w:hanging="629"/>
      </w:pPr>
      <w:rPr>
        <w:rFonts w:hint="eastAsia"/>
        <w:vertAlign w:val="baseline"/>
      </w:rPr>
    </w:lvl>
  </w:abstractNum>
  <w:abstractNum w:abstractNumId="13">
    <w:nsid w:val="0000000B"/>
    <w:multiLevelType w:val="multilevel"/>
    <w:tmpl w:val="0000000B"/>
    <w:lvl w:ilvl="0" w:tentative="0">
      <w:start w:val="1"/>
      <w:numFmt w:val="decimal"/>
      <w:pStyle w:val="132"/>
      <w:suff w:val="nothing"/>
      <w:lvlText w:val="图%1　"/>
      <w:lvlJc w:val="left"/>
      <w:pPr>
        <w:ind w:left="0" w:firstLine="0"/>
      </w:pPr>
      <w:rPr>
        <w:rFonts w:hint="eastAsia" w:ascii="黑体" w:hAnsi="Times New Roman" w:eastAsia="黑体"/>
        <w:b w:val="0"/>
        <w:i w:val="0"/>
        <w:sz w:val="21"/>
      </w:rPr>
    </w:lvl>
    <w:lvl w:ilvl="1" w:tentative="0">
      <w:start w:val="1"/>
      <w:numFmt w:val="decimal"/>
      <w:suff w:val="nothing"/>
      <w:lvlText w:val="%1%2　"/>
      <w:lvlJc w:val="left"/>
      <w:pPr>
        <w:ind w:left="0" w:firstLine="0"/>
      </w:pPr>
      <w:rPr>
        <w:rFonts w:hint="default" w:ascii="Times New Roman" w:hAnsi="Times New Roman" w:eastAsia="黑体"/>
        <w:b w:val="0"/>
        <w:i w:val="0"/>
        <w:sz w:val="21"/>
      </w:rPr>
    </w:lvl>
    <w:lvl w:ilvl="2" w:tentative="0">
      <w:start w:val="1"/>
      <w:numFmt w:val="decimal"/>
      <w:suff w:val="nothing"/>
      <w:lvlText w:val="%1%2.%3　"/>
      <w:lvlJc w:val="left"/>
      <w:pPr>
        <w:ind w:left="0" w:firstLine="0"/>
      </w:pPr>
      <w:rPr>
        <w:rFonts w:hint="default" w:ascii="Times New Roman" w:hAnsi="Times New Roman" w:eastAsia="黑体"/>
        <w:b w:val="0"/>
        <w:i w:val="0"/>
        <w:sz w:val="21"/>
      </w:rPr>
    </w:lvl>
    <w:lvl w:ilvl="3" w:tentative="0">
      <w:start w:val="1"/>
      <w:numFmt w:val="decimal"/>
      <w:suff w:val="nothing"/>
      <w:lvlText w:val="%1%2.%3.%4　"/>
      <w:lvlJc w:val="left"/>
      <w:pPr>
        <w:ind w:left="0" w:firstLine="0"/>
      </w:pPr>
      <w:rPr>
        <w:rFonts w:hint="default" w:ascii="Times New Roman" w:hAnsi="Times New Roman" w:eastAsia="黑体"/>
        <w:b w:val="0"/>
        <w:i w:val="0"/>
        <w:sz w:val="21"/>
      </w:rPr>
    </w:lvl>
    <w:lvl w:ilvl="4" w:tentative="0">
      <w:start w:val="1"/>
      <w:numFmt w:val="decimal"/>
      <w:suff w:val="nothing"/>
      <w:lvlText w:val="%1%2.%3.%4.%5　"/>
      <w:lvlJc w:val="left"/>
      <w:pPr>
        <w:ind w:left="0" w:firstLine="0"/>
      </w:pPr>
      <w:rPr>
        <w:rFonts w:hint="default" w:ascii="Times New Roman" w:hAnsi="Times New Roman" w:eastAsia="黑体"/>
        <w:b w:val="0"/>
        <w:i w:val="0"/>
        <w:sz w:val="21"/>
      </w:rPr>
    </w:lvl>
    <w:lvl w:ilvl="5" w:tentative="0">
      <w:start w:val="1"/>
      <w:numFmt w:val="decimal"/>
      <w:suff w:val="nothing"/>
      <w:lvlText w:val="%1%2.%3.%4.%5.%6　"/>
      <w:lvlJc w:val="left"/>
      <w:pPr>
        <w:ind w:left="0" w:firstLine="0"/>
      </w:pPr>
      <w:rPr>
        <w:rFonts w:hint="default" w:ascii="Times New Roman" w:hAnsi="Times New Roman" w:eastAsia="黑体"/>
        <w:b w:val="0"/>
        <w:i w:val="0"/>
        <w:sz w:val="21"/>
      </w:rPr>
    </w:lvl>
    <w:lvl w:ilvl="6" w:tentative="0">
      <w:start w:val="1"/>
      <w:numFmt w:val="decimal"/>
      <w:suff w:val="nothing"/>
      <w:lvlText w:val="%1%2.%3.%4.%5.%6.%7　"/>
      <w:lvlJc w:val="left"/>
      <w:pPr>
        <w:ind w:left="0" w:firstLine="0"/>
      </w:pPr>
      <w:rPr>
        <w:rFonts w:hint="default" w:ascii="Times New Roman"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4">
    <w:nsid w:val="0000000C"/>
    <w:multiLevelType w:val="multilevel"/>
    <w:tmpl w:val="0000000C"/>
    <w:lvl w:ilvl="0" w:tentative="0">
      <w:start w:val="1"/>
      <w:numFmt w:val="upperLetter"/>
      <w:pStyle w:val="80"/>
      <w:lvlText w:val="%1"/>
      <w:lvlJc w:val="left"/>
      <w:pPr>
        <w:tabs>
          <w:tab w:val="left" w:pos="0"/>
        </w:tabs>
        <w:ind w:left="0" w:hanging="425"/>
      </w:pPr>
      <w:rPr>
        <w:rFonts w:hint="eastAsia"/>
      </w:rPr>
    </w:lvl>
    <w:lvl w:ilvl="1" w:tentative="0">
      <w:start w:val="1"/>
      <w:numFmt w:val="decimal"/>
      <w:pStyle w:val="73"/>
      <w:suff w:val="nothing"/>
      <w:lvlText w:val="表%1.%2　"/>
      <w:lvlJc w:val="left"/>
      <w:pPr>
        <w:ind w:left="567" w:hanging="567"/>
      </w:pPr>
      <w:rPr>
        <w:rFonts w:hint="eastAsia"/>
      </w:rPr>
    </w:lvl>
    <w:lvl w:ilvl="2" w:tentative="0">
      <w:start w:val="1"/>
      <w:numFmt w:val="decimal"/>
      <w:lvlText w:val="%1.%2.%3"/>
      <w:lvlJc w:val="left"/>
      <w:pPr>
        <w:tabs>
          <w:tab w:val="left" w:pos="993"/>
        </w:tabs>
        <w:ind w:left="993" w:hanging="567"/>
      </w:pPr>
      <w:rPr>
        <w:rFonts w:hint="eastAsia"/>
      </w:rPr>
    </w:lvl>
    <w:lvl w:ilvl="3" w:tentative="0">
      <w:start w:val="1"/>
      <w:numFmt w:val="decimal"/>
      <w:lvlText w:val="%1.%2.%3.%4"/>
      <w:lvlJc w:val="left"/>
      <w:pPr>
        <w:tabs>
          <w:tab w:val="left" w:pos="2291"/>
        </w:tabs>
        <w:ind w:left="1559" w:hanging="708"/>
      </w:pPr>
      <w:rPr>
        <w:rFonts w:hint="eastAsia"/>
      </w:rPr>
    </w:lvl>
    <w:lvl w:ilvl="4" w:tentative="0">
      <w:start w:val="1"/>
      <w:numFmt w:val="decimal"/>
      <w:lvlText w:val="%1.%2.%3.%4.%5"/>
      <w:lvlJc w:val="left"/>
      <w:pPr>
        <w:tabs>
          <w:tab w:val="left" w:pos="3076"/>
        </w:tabs>
        <w:ind w:left="2126" w:hanging="850"/>
      </w:pPr>
      <w:rPr>
        <w:rFonts w:hint="eastAsia"/>
      </w:rPr>
    </w:lvl>
    <w:lvl w:ilvl="5" w:tentative="0">
      <w:start w:val="1"/>
      <w:numFmt w:val="decimal"/>
      <w:lvlText w:val="%1.%2.%3.%4.%5.%6"/>
      <w:lvlJc w:val="left"/>
      <w:pPr>
        <w:tabs>
          <w:tab w:val="left" w:pos="3861"/>
        </w:tabs>
        <w:ind w:left="2835" w:hanging="1134"/>
      </w:pPr>
      <w:rPr>
        <w:rFonts w:hint="eastAsia"/>
      </w:rPr>
    </w:lvl>
    <w:lvl w:ilvl="6" w:tentative="0">
      <w:start w:val="1"/>
      <w:numFmt w:val="decimal"/>
      <w:lvlText w:val="%1.%2.%3.%4.%5.%6.%7"/>
      <w:lvlJc w:val="left"/>
      <w:pPr>
        <w:tabs>
          <w:tab w:val="left" w:pos="4646"/>
        </w:tabs>
        <w:ind w:left="3402" w:hanging="1276"/>
      </w:pPr>
      <w:rPr>
        <w:rFonts w:hint="eastAsia"/>
      </w:rPr>
    </w:lvl>
    <w:lvl w:ilvl="7" w:tentative="0">
      <w:start w:val="1"/>
      <w:numFmt w:val="decimal"/>
      <w:lvlText w:val="%1.%2.%3.%4.%5.%6.%7.%8"/>
      <w:lvlJc w:val="left"/>
      <w:pPr>
        <w:tabs>
          <w:tab w:val="left" w:pos="5431"/>
        </w:tabs>
        <w:ind w:left="3969" w:hanging="1418"/>
      </w:pPr>
      <w:rPr>
        <w:rFonts w:hint="eastAsia"/>
      </w:rPr>
    </w:lvl>
    <w:lvl w:ilvl="8" w:tentative="0">
      <w:start w:val="1"/>
      <w:numFmt w:val="decimal"/>
      <w:lvlText w:val="%1.%2.%3.%4.%5.%6.%7.%8.%9"/>
      <w:lvlJc w:val="left"/>
      <w:pPr>
        <w:tabs>
          <w:tab w:val="left" w:pos="6217"/>
        </w:tabs>
        <w:ind w:left="4677" w:hanging="1700"/>
      </w:pPr>
      <w:rPr>
        <w:rFonts w:hint="eastAsia"/>
      </w:rPr>
    </w:lvl>
  </w:abstractNum>
  <w:abstractNum w:abstractNumId="15">
    <w:nsid w:val="0000000D"/>
    <w:multiLevelType w:val="multilevel"/>
    <w:tmpl w:val="0000000D"/>
    <w:lvl w:ilvl="0" w:tentative="0">
      <w:start w:val="1"/>
      <w:numFmt w:val="decimal"/>
      <w:pStyle w:val="129"/>
      <w:suff w:val="nothing"/>
      <w:lvlText w:val="表%1　"/>
      <w:lvlJc w:val="left"/>
      <w:pPr>
        <w:ind w:left="0" w:firstLine="0"/>
      </w:pPr>
      <w:rPr>
        <w:rFonts w:hint="eastAsia" w:ascii="黑体" w:hAnsi="Times New Roman" w:eastAsia="黑体"/>
        <w:b w:val="0"/>
        <w:i w:val="0"/>
        <w:sz w:val="21"/>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6">
    <w:nsid w:val="0000000E"/>
    <w:multiLevelType w:val="multilevel"/>
    <w:tmpl w:val="0000000E"/>
    <w:lvl w:ilvl="0" w:tentative="0">
      <w:start w:val="1"/>
      <w:numFmt w:val="upperLetter"/>
      <w:pStyle w:val="50"/>
      <w:suff w:val="nothing"/>
      <w:lvlText w:val="附　录　%1"/>
      <w:lvlJc w:val="left"/>
      <w:pPr>
        <w:ind w:left="0" w:firstLine="0"/>
      </w:pPr>
      <w:rPr>
        <w:rFonts w:hint="eastAsia" w:ascii="黑体" w:hAnsi="Times New Roman" w:eastAsia="黑体"/>
        <w:b w:val="0"/>
        <w:i w:val="0"/>
        <w:spacing w:val="0"/>
        <w:w w:val="100"/>
        <w:sz w:val="21"/>
      </w:rPr>
    </w:lvl>
    <w:lvl w:ilvl="1" w:tentative="0">
      <w:start w:val="1"/>
      <w:numFmt w:val="decimal"/>
      <w:pStyle w:val="71"/>
      <w:suff w:val="nothing"/>
      <w:lvlText w:val="%1.%2　"/>
      <w:lvlJc w:val="left"/>
      <w:pPr>
        <w:ind w:left="0" w:firstLine="0"/>
      </w:pPr>
      <w:rPr>
        <w:rFonts w:hint="eastAsia" w:ascii="黑体" w:hAnsi="Times New Roman" w:eastAsia="黑体"/>
        <w:b w:val="0"/>
        <w:i w:val="0"/>
        <w:snapToGrid/>
        <w:spacing w:val="0"/>
        <w:w w:val="100"/>
        <w:kern w:val="21"/>
        <w:sz w:val="21"/>
      </w:rPr>
    </w:lvl>
    <w:lvl w:ilvl="2" w:tentative="0">
      <w:start w:val="1"/>
      <w:numFmt w:val="decimal"/>
      <w:pStyle w:val="70"/>
      <w:suff w:val="nothing"/>
      <w:lvlText w:val="%1.%2.%3　"/>
      <w:lvlJc w:val="left"/>
      <w:pPr>
        <w:ind w:left="0" w:firstLine="0"/>
      </w:pPr>
      <w:rPr>
        <w:rFonts w:hint="eastAsia" w:ascii="黑体" w:hAnsi="Times New Roman" w:eastAsia="黑体"/>
        <w:b w:val="0"/>
        <w:i w:val="0"/>
        <w:sz w:val="21"/>
      </w:rPr>
    </w:lvl>
    <w:lvl w:ilvl="3" w:tentative="0">
      <w:start w:val="1"/>
      <w:numFmt w:val="decimal"/>
      <w:pStyle w:val="90"/>
      <w:suff w:val="nothing"/>
      <w:lvlText w:val="%1.%2.%3.%4　"/>
      <w:lvlJc w:val="left"/>
      <w:pPr>
        <w:ind w:left="0" w:firstLine="0"/>
      </w:pPr>
      <w:rPr>
        <w:rFonts w:hint="eastAsia" w:ascii="黑体" w:hAnsi="Times New Roman" w:eastAsia="黑体"/>
        <w:b w:val="0"/>
        <w:i w:val="0"/>
        <w:sz w:val="21"/>
      </w:rPr>
    </w:lvl>
    <w:lvl w:ilvl="4" w:tentative="0">
      <w:start w:val="1"/>
      <w:numFmt w:val="decimal"/>
      <w:pStyle w:val="89"/>
      <w:suff w:val="nothing"/>
      <w:lvlText w:val="%1.%2.%3.%4.%5　"/>
      <w:lvlJc w:val="left"/>
      <w:pPr>
        <w:ind w:left="0" w:firstLine="0"/>
      </w:pPr>
      <w:rPr>
        <w:rFonts w:hint="eastAsia" w:ascii="黑体" w:hAnsi="Times New Roman" w:eastAsia="黑体"/>
        <w:b w:val="0"/>
        <w:i w:val="0"/>
        <w:sz w:val="21"/>
      </w:rPr>
    </w:lvl>
    <w:lvl w:ilvl="5" w:tentative="0">
      <w:start w:val="1"/>
      <w:numFmt w:val="decimal"/>
      <w:pStyle w:val="118"/>
      <w:suff w:val="nothing"/>
      <w:lvlText w:val="%1.%2.%3.%4.%5.%6　"/>
      <w:lvlJc w:val="left"/>
      <w:pPr>
        <w:ind w:left="0" w:firstLine="0"/>
      </w:pPr>
      <w:rPr>
        <w:rFonts w:hint="eastAsia" w:ascii="黑体" w:hAnsi="Times New Roman" w:eastAsia="黑体"/>
        <w:b w:val="0"/>
        <w:i w:val="0"/>
        <w:sz w:val="21"/>
      </w:rPr>
    </w:lvl>
    <w:lvl w:ilvl="6" w:tentative="0">
      <w:start w:val="1"/>
      <w:numFmt w:val="decimal"/>
      <w:pStyle w:val="122"/>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7">
    <w:nsid w:val="0000000F"/>
    <w:multiLevelType w:val="multilevel"/>
    <w:tmpl w:val="0000000F"/>
    <w:lvl w:ilvl="0" w:tentative="0">
      <w:start w:val="1"/>
      <w:numFmt w:val="lowerLetter"/>
      <w:pStyle w:val="59"/>
      <w:lvlText w:val="%1)"/>
      <w:lvlJc w:val="left"/>
      <w:pPr>
        <w:tabs>
          <w:tab w:val="left" w:pos="839"/>
        </w:tabs>
        <w:ind w:left="839" w:hanging="419"/>
      </w:pPr>
      <w:rPr>
        <w:rFonts w:hint="eastAsia" w:ascii="宋体" w:eastAsia="宋体"/>
        <w:b w:val="0"/>
        <w:i w:val="0"/>
        <w:sz w:val="21"/>
      </w:rPr>
    </w:lvl>
    <w:lvl w:ilvl="1" w:tentative="0">
      <w:start w:val="1"/>
      <w:numFmt w:val="decimal"/>
      <w:pStyle w:val="116"/>
      <w:lvlText w:val="%2)"/>
      <w:lvlJc w:val="left"/>
      <w:pPr>
        <w:tabs>
          <w:tab w:val="left" w:pos="840"/>
        </w:tabs>
        <w:ind w:left="839" w:hanging="419"/>
      </w:pPr>
      <w:rPr>
        <w:rFonts w:hint="eastAsia" w:ascii="宋体" w:eastAsia="宋体"/>
        <w:b w:val="0"/>
        <w:i w:val="0"/>
        <w:sz w:val="21"/>
      </w:rPr>
    </w:lvl>
    <w:lvl w:ilvl="2" w:tentative="0">
      <w:start w:val="1"/>
      <w:numFmt w:val="lowerRoman"/>
      <w:lvlText w:val="%3."/>
      <w:lvlJc w:val="right"/>
      <w:pPr>
        <w:tabs>
          <w:tab w:val="left" w:pos="1260"/>
        </w:tabs>
        <w:ind w:left="1259" w:hanging="419"/>
      </w:pPr>
      <w:rPr>
        <w:rFonts w:hint="eastAsia"/>
      </w:rPr>
    </w:lvl>
    <w:lvl w:ilvl="3" w:tentative="0">
      <w:start w:val="1"/>
      <w:numFmt w:val="decimal"/>
      <w:lvlText w:val="%4."/>
      <w:lvlJc w:val="left"/>
      <w:pPr>
        <w:tabs>
          <w:tab w:val="left" w:pos="1680"/>
        </w:tabs>
        <w:ind w:left="1679" w:hanging="419"/>
      </w:pPr>
      <w:rPr>
        <w:rFonts w:hint="eastAsia"/>
      </w:rPr>
    </w:lvl>
    <w:lvl w:ilvl="4" w:tentative="0">
      <w:start w:val="1"/>
      <w:numFmt w:val="lowerLetter"/>
      <w:lvlText w:val="%5)"/>
      <w:lvlJc w:val="left"/>
      <w:pPr>
        <w:tabs>
          <w:tab w:val="left" w:pos="2100"/>
        </w:tabs>
        <w:ind w:left="2099" w:hanging="419"/>
      </w:pPr>
      <w:rPr>
        <w:rFonts w:hint="eastAsia"/>
      </w:rPr>
    </w:lvl>
    <w:lvl w:ilvl="5" w:tentative="0">
      <w:start w:val="1"/>
      <w:numFmt w:val="lowerRoman"/>
      <w:lvlText w:val="%6."/>
      <w:lvlJc w:val="right"/>
      <w:pPr>
        <w:tabs>
          <w:tab w:val="left" w:pos="2520"/>
        </w:tabs>
        <w:ind w:left="2519" w:hanging="419"/>
      </w:pPr>
      <w:rPr>
        <w:rFonts w:hint="eastAsia"/>
      </w:rPr>
    </w:lvl>
    <w:lvl w:ilvl="6" w:tentative="0">
      <w:start w:val="1"/>
      <w:numFmt w:val="decimal"/>
      <w:lvlText w:val="%7."/>
      <w:lvlJc w:val="left"/>
      <w:pPr>
        <w:tabs>
          <w:tab w:val="left" w:pos="2940"/>
        </w:tabs>
        <w:ind w:left="2939" w:hanging="419"/>
      </w:pPr>
      <w:rPr>
        <w:rFonts w:hint="eastAsia"/>
      </w:rPr>
    </w:lvl>
    <w:lvl w:ilvl="7" w:tentative="0">
      <w:start w:val="1"/>
      <w:numFmt w:val="lowerLetter"/>
      <w:lvlText w:val="%8)"/>
      <w:lvlJc w:val="left"/>
      <w:pPr>
        <w:tabs>
          <w:tab w:val="left" w:pos="3360"/>
        </w:tabs>
        <w:ind w:left="3359" w:hanging="419"/>
      </w:pPr>
      <w:rPr>
        <w:rFonts w:hint="eastAsia"/>
      </w:rPr>
    </w:lvl>
    <w:lvl w:ilvl="8" w:tentative="0">
      <w:start w:val="1"/>
      <w:numFmt w:val="lowerRoman"/>
      <w:lvlText w:val="%9."/>
      <w:lvlJc w:val="right"/>
      <w:pPr>
        <w:tabs>
          <w:tab w:val="left" w:pos="3780"/>
        </w:tabs>
        <w:ind w:left="3779" w:hanging="419"/>
      </w:pPr>
      <w:rPr>
        <w:rFonts w:hint="eastAsia"/>
      </w:rPr>
    </w:lvl>
  </w:abstractNum>
  <w:abstractNum w:abstractNumId="18">
    <w:nsid w:val="00000010"/>
    <w:multiLevelType w:val="multilevel"/>
    <w:tmpl w:val="00000010"/>
    <w:lvl w:ilvl="0" w:tentative="0">
      <w:start w:val="1"/>
      <w:numFmt w:val="none"/>
      <w:pStyle w:val="58"/>
      <w:suff w:val="nothing"/>
      <w:lvlText w:val="%1注："/>
      <w:lvlJc w:val="left"/>
      <w:pPr>
        <w:ind w:left="726" w:hanging="363"/>
      </w:pPr>
      <w:rPr>
        <w:rFonts w:hint="eastAsia" w:ascii="黑体" w:hAnsi="Times New Roman"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19">
    <w:nsid w:val="09C9DC5F"/>
    <w:multiLevelType w:val="multilevel"/>
    <w:tmpl w:val="09C9DC5F"/>
    <w:lvl w:ilvl="0" w:tentative="0">
      <w:start w:val="1"/>
      <w:numFmt w:val="decimal"/>
      <w:pStyle w:val="2"/>
      <w:suff w:val="space"/>
      <w:lvlText w:val="%1"/>
      <w:lvlJc w:val="left"/>
      <w:pPr>
        <w:tabs>
          <w:tab w:val="left" w:pos="0"/>
        </w:tabs>
        <w:ind w:left="432" w:hanging="432"/>
      </w:pPr>
      <w:rPr>
        <w:rFonts w:hint="default" w:ascii="黑体" w:hAnsi="黑体" w:eastAsia="黑体" w:cs="黑体"/>
      </w:rPr>
    </w:lvl>
    <w:lvl w:ilvl="1" w:tentative="0">
      <w:start w:val="1"/>
      <w:numFmt w:val="decimal"/>
      <w:suff w:val="space"/>
      <w:lvlText w:val="%1.%2"/>
      <w:lvlJc w:val="left"/>
      <w:pPr>
        <w:tabs>
          <w:tab w:val="left" w:pos="0"/>
        </w:tabs>
        <w:ind w:left="575" w:hanging="575"/>
      </w:pPr>
      <w:rPr>
        <w:rFonts w:hint="default" w:ascii="黑体" w:hAnsi="黑体" w:eastAsia="黑体" w:cs="黑体"/>
      </w:rPr>
    </w:lvl>
    <w:lvl w:ilvl="2" w:tentative="0">
      <w:start w:val="1"/>
      <w:numFmt w:val="decimal"/>
      <w:pStyle w:val="3"/>
      <w:suff w:val="space"/>
      <w:lvlText w:val="%1.%2.%3"/>
      <w:lvlJc w:val="left"/>
      <w:pPr>
        <w:tabs>
          <w:tab w:val="left" w:pos="0"/>
        </w:tabs>
        <w:ind w:left="720" w:hanging="720"/>
      </w:pPr>
      <w:rPr>
        <w:rFonts w:hint="default" w:ascii="黑体" w:hAnsi="黑体" w:eastAsia="黑体" w:cs="黑体"/>
      </w:rPr>
    </w:lvl>
    <w:lvl w:ilvl="3" w:tentative="0">
      <w:start w:val="1"/>
      <w:numFmt w:val="decimal"/>
      <w:lvlText w:val="%1.%2.%3.%4."/>
      <w:lvlJc w:val="left"/>
      <w:pPr>
        <w:ind w:left="864" w:hanging="864"/>
      </w:pPr>
      <w:rPr>
        <w:rFonts w:hint="default"/>
      </w:rPr>
    </w:lvl>
    <w:lvl w:ilvl="4" w:tentative="0">
      <w:start w:val="1"/>
      <w:numFmt w:val="decimal"/>
      <w:lvlText w:val="%1.%2.%3.%4.%5."/>
      <w:lvlJc w:val="left"/>
      <w:pPr>
        <w:ind w:left="1008" w:hanging="1008"/>
      </w:pPr>
      <w:rPr>
        <w:rFonts w:hint="default"/>
      </w:rPr>
    </w:lvl>
    <w:lvl w:ilvl="5" w:tentative="0">
      <w:start w:val="1"/>
      <w:numFmt w:val="decimal"/>
      <w:lvlText w:val="%1.%2.%3.%4.%5.%6."/>
      <w:lvlJc w:val="left"/>
      <w:pPr>
        <w:ind w:left="1151" w:hanging="1151"/>
      </w:pPr>
      <w:rPr>
        <w:rFonts w:hint="default"/>
      </w:rPr>
    </w:lvl>
    <w:lvl w:ilvl="6" w:tentative="0">
      <w:start w:val="1"/>
      <w:numFmt w:val="decimal"/>
      <w:lvlText w:val="%1.%2.%3.%4.%5.%6.%7."/>
      <w:lvlJc w:val="left"/>
      <w:pPr>
        <w:ind w:left="1296" w:hanging="1296"/>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583" w:hanging="1583"/>
      </w:pPr>
      <w:rPr>
        <w:rFonts w:hint="default"/>
      </w:rPr>
    </w:lvl>
  </w:abstractNum>
  <w:abstractNum w:abstractNumId="20">
    <w:nsid w:val="2EF34D7D"/>
    <w:multiLevelType w:val="singleLevel"/>
    <w:tmpl w:val="2EF34D7D"/>
    <w:lvl w:ilvl="0" w:tentative="0">
      <w:start w:val="1"/>
      <w:numFmt w:val="lowerLetter"/>
      <w:suff w:val="nothing"/>
      <w:lvlText w:val="%1）"/>
      <w:lvlJc w:val="left"/>
    </w:lvl>
  </w:abstractNum>
  <w:abstractNum w:abstractNumId="21">
    <w:nsid w:val="43C17E52"/>
    <w:multiLevelType w:val="multilevel"/>
    <w:tmpl w:val="43C17E52"/>
    <w:lvl w:ilvl="0" w:tentative="0">
      <w:start w:val="3"/>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2">
    <w:nsid w:val="546EA3EB"/>
    <w:multiLevelType w:val="singleLevel"/>
    <w:tmpl w:val="546EA3EB"/>
    <w:lvl w:ilvl="0" w:tentative="0">
      <w:start w:val="1"/>
      <w:numFmt w:val="lowerLetter"/>
      <w:suff w:val="nothing"/>
      <w:lvlText w:val="%1）"/>
      <w:lvlJc w:val="left"/>
    </w:lvl>
  </w:abstractNum>
  <w:num w:numId="1">
    <w:abstractNumId w:val="19"/>
  </w:num>
  <w:num w:numId="2">
    <w:abstractNumId w:val="10"/>
  </w:num>
  <w:num w:numId="3">
    <w:abstractNumId w:val="3"/>
  </w:num>
  <w:num w:numId="4">
    <w:abstractNumId w:val="16"/>
  </w:num>
  <w:num w:numId="5">
    <w:abstractNumId w:val="9"/>
  </w:num>
  <w:num w:numId="6">
    <w:abstractNumId w:val="7"/>
  </w:num>
  <w:num w:numId="7">
    <w:abstractNumId w:val="18"/>
  </w:num>
  <w:num w:numId="8">
    <w:abstractNumId w:val="17"/>
  </w:num>
  <w:num w:numId="9">
    <w:abstractNumId w:val="8"/>
  </w:num>
  <w:num w:numId="10">
    <w:abstractNumId w:val="0"/>
  </w:num>
  <w:num w:numId="11">
    <w:abstractNumId w:val="14"/>
  </w:num>
  <w:num w:numId="12">
    <w:abstractNumId w:val="12"/>
  </w:num>
  <w:num w:numId="13">
    <w:abstractNumId w:val="6"/>
  </w:num>
  <w:num w:numId="14">
    <w:abstractNumId w:val="11"/>
  </w:num>
  <w:num w:numId="15">
    <w:abstractNumId w:val="4"/>
  </w:num>
  <w:num w:numId="16">
    <w:abstractNumId w:val="5"/>
  </w:num>
  <w:num w:numId="17">
    <w:abstractNumId w:val="15"/>
  </w:num>
  <w:num w:numId="18">
    <w:abstractNumId w:val="13"/>
  </w:num>
  <w:num w:numId="19">
    <w:abstractNumId w:val="1"/>
  </w:num>
  <w:num w:numId="20">
    <w:abstractNumId w:val="22"/>
  </w:num>
  <w:num w:numId="21">
    <w:abstractNumId w:val="20"/>
  </w:num>
  <w:num w:numId="22">
    <w:abstractNumId w:val="2"/>
  </w:num>
  <w:num w:numId="2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74F5"/>
    <w:rsid w:val="008156AC"/>
    <w:rsid w:val="00B50060"/>
    <w:rsid w:val="00B674F5"/>
    <w:rsid w:val="01C10588"/>
    <w:rsid w:val="02936357"/>
    <w:rsid w:val="08684534"/>
    <w:rsid w:val="08740E97"/>
    <w:rsid w:val="0A535E35"/>
    <w:rsid w:val="0FFE6C40"/>
    <w:rsid w:val="144F6888"/>
    <w:rsid w:val="146B4FB2"/>
    <w:rsid w:val="1947714C"/>
    <w:rsid w:val="1A67294F"/>
    <w:rsid w:val="1D0D7C26"/>
    <w:rsid w:val="1F2C6540"/>
    <w:rsid w:val="21B17D79"/>
    <w:rsid w:val="255F3E20"/>
    <w:rsid w:val="26367460"/>
    <w:rsid w:val="27331946"/>
    <w:rsid w:val="285F7CBB"/>
    <w:rsid w:val="2A395E53"/>
    <w:rsid w:val="2CC75A41"/>
    <w:rsid w:val="3A410824"/>
    <w:rsid w:val="3BC96C36"/>
    <w:rsid w:val="453B6D95"/>
    <w:rsid w:val="4E080962"/>
    <w:rsid w:val="4FC82009"/>
    <w:rsid w:val="50427127"/>
    <w:rsid w:val="51B74A82"/>
    <w:rsid w:val="51D57FD5"/>
    <w:rsid w:val="5284683A"/>
    <w:rsid w:val="54E35016"/>
    <w:rsid w:val="55C908C2"/>
    <w:rsid w:val="5CA20AEB"/>
    <w:rsid w:val="5F08363B"/>
    <w:rsid w:val="61475B70"/>
    <w:rsid w:val="643856E5"/>
    <w:rsid w:val="70353507"/>
    <w:rsid w:val="73EDF1F8"/>
    <w:rsid w:val="7420471D"/>
    <w:rsid w:val="7A4B4FA4"/>
    <w:rsid w:val="7BE4500C"/>
    <w:rsid w:val="7D2227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numPr>
        <w:ilvl w:val="0"/>
        <w:numId w:val="1"/>
      </w:numPr>
      <w:tabs>
        <w:tab w:val="center" w:pos="4201"/>
        <w:tab w:val="right" w:leader="dot" w:pos="9298"/>
      </w:tabs>
      <w:spacing w:before="340" w:after="330" w:line="360" w:lineRule="auto"/>
      <w:outlineLvl w:val="0"/>
    </w:pPr>
    <w:rPr>
      <w:rFonts w:ascii="黑体" w:hAnsi="黑体" w:eastAsia="黑体" w:cs="黑体"/>
      <w:kern w:val="44"/>
    </w:rPr>
  </w:style>
  <w:style w:type="paragraph" w:styleId="3">
    <w:name w:val="heading 3"/>
    <w:basedOn w:val="1"/>
    <w:next w:val="1"/>
    <w:unhideWhenUsed/>
    <w:qFormat/>
    <w:uiPriority w:val="0"/>
    <w:pPr>
      <w:keepNext/>
      <w:keepLines/>
      <w:numPr>
        <w:ilvl w:val="2"/>
        <w:numId w:val="1"/>
      </w:numPr>
      <w:tabs>
        <w:tab w:val="center" w:pos="4201"/>
        <w:tab w:val="right" w:leader="dot" w:pos="9298"/>
      </w:tabs>
      <w:spacing w:before="260" w:after="260" w:line="360" w:lineRule="auto"/>
      <w:outlineLvl w:val="2"/>
    </w:pPr>
    <w:rPr>
      <w:rFonts w:ascii="黑体" w:hAnsi="黑体" w:eastAsia="黑体" w:cs="黑体"/>
    </w:rPr>
  </w:style>
  <w:style w:type="character" w:default="1" w:styleId="35">
    <w:name w:val="Default Paragraph Font"/>
    <w:semiHidden/>
    <w:unhideWhenUsed/>
    <w:qFormat/>
    <w:uiPriority w:val="1"/>
  </w:style>
  <w:style w:type="table" w:default="1" w:styleId="33">
    <w:name w:val="Normal Table"/>
    <w:semiHidden/>
    <w:unhideWhenUsed/>
    <w:qFormat/>
    <w:uiPriority w:val="99"/>
    <w:tblPr>
      <w:tblCellMar>
        <w:top w:w="0" w:type="dxa"/>
        <w:left w:w="108" w:type="dxa"/>
        <w:bottom w:w="0" w:type="dxa"/>
        <w:right w:w="108" w:type="dxa"/>
      </w:tblCellMar>
    </w:tblPr>
  </w:style>
  <w:style w:type="paragraph" w:styleId="4">
    <w:name w:val="toc 7"/>
    <w:basedOn w:val="1"/>
    <w:next w:val="1"/>
    <w:qFormat/>
    <w:uiPriority w:val="0"/>
    <w:pPr>
      <w:tabs>
        <w:tab w:val="right" w:leader="dot" w:pos="9241"/>
      </w:tabs>
      <w:ind w:firstLine="505" w:firstLineChars="500"/>
      <w:jc w:val="left"/>
    </w:pPr>
    <w:rPr>
      <w:rFonts w:ascii="宋体"/>
      <w:szCs w:val="21"/>
    </w:rPr>
  </w:style>
  <w:style w:type="paragraph" w:styleId="5">
    <w:name w:val="index 8"/>
    <w:basedOn w:val="1"/>
    <w:next w:val="1"/>
    <w:qFormat/>
    <w:uiPriority w:val="0"/>
    <w:pPr>
      <w:ind w:left="1680" w:hanging="210"/>
      <w:jc w:val="left"/>
    </w:pPr>
    <w:rPr>
      <w:rFonts w:ascii="Calibri" w:hAnsi="Calibri"/>
      <w:sz w:val="20"/>
      <w:szCs w:val="20"/>
    </w:rPr>
  </w:style>
  <w:style w:type="paragraph" w:styleId="6">
    <w:name w:val="caption"/>
    <w:basedOn w:val="1"/>
    <w:next w:val="1"/>
    <w:qFormat/>
    <w:uiPriority w:val="0"/>
    <w:pPr>
      <w:spacing w:before="152" w:after="160"/>
    </w:pPr>
    <w:rPr>
      <w:rFonts w:ascii="Arial" w:hAnsi="Arial" w:eastAsia="黑体" w:cs="Arial"/>
      <w:sz w:val="20"/>
      <w:szCs w:val="20"/>
    </w:rPr>
  </w:style>
  <w:style w:type="paragraph" w:styleId="7">
    <w:name w:val="index 5"/>
    <w:basedOn w:val="1"/>
    <w:next w:val="1"/>
    <w:qFormat/>
    <w:uiPriority w:val="0"/>
    <w:pPr>
      <w:ind w:left="1050" w:hanging="210"/>
      <w:jc w:val="left"/>
    </w:pPr>
    <w:rPr>
      <w:rFonts w:ascii="Calibri" w:hAnsi="Calibri"/>
      <w:sz w:val="20"/>
      <w:szCs w:val="20"/>
    </w:rPr>
  </w:style>
  <w:style w:type="paragraph" w:styleId="8">
    <w:name w:val="Document Map"/>
    <w:basedOn w:val="1"/>
    <w:qFormat/>
    <w:uiPriority w:val="0"/>
    <w:pPr>
      <w:shd w:val="clear" w:color="auto" w:fill="000080"/>
    </w:pPr>
  </w:style>
  <w:style w:type="paragraph" w:styleId="9">
    <w:name w:val="index 6"/>
    <w:basedOn w:val="1"/>
    <w:next w:val="1"/>
    <w:qFormat/>
    <w:uiPriority w:val="0"/>
    <w:pPr>
      <w:ind w:left="1260" w:hanging="210"/>
      <w:jc w:val="left"/>
    </w:pPr>
    <w:rPr>
      <w:rFonts w:ascii="Calibri" w:hAnsi="Calibri"/>
      <w:sz w:val="20"/>
      <w:szCs w:val="20"/>
    </w:rPr>
  </w:style>
  <w:style w:type="paragraph" w:styleId="10">
    <w:name w:val="Body Text"/>
    <w:basedOn w:val="1"/>
    <w:qFormat/>
    <w:uiPriority w:val="0"/>
    <w:pPr>
      <w:spacing w:before="100" w:beforeAutospacing="1" w:after="120"/>
    </w:pPr>
    <w:rPr>
      <w:szCs w:val="21"/>
    </w:rPr>
  </w:style>
  <w:style w:type="paragraph" w:styleId="11">
    <w:name w:val="index 4"/>
    <w:basedOn w:val="1"/>
    <w:next w:val="1"/>
    <w:qFormat/>
    <w:uiPriority w:val="0"/>
    <w:pPr>
      <w:ind w:left="840" w:hanging="210"/>
      <w:jc w:val="left"/>
    </w:pPr>
    <w:rPr>
      <w:rFonts w:ascii="Calibri" w:hAnsi="Calibri"/>
      <w:sz w:val="20"/>
      <w:szCs w:val="20"/>
    </w:rPr>
  </w:style>
  <w:style w:type="paragraph" w:styleId="12">
    <w:name w:val="toc 5"/>
    <w:basedOn w:val="1"/>
    <w:next w:val="1"/>
    <w:qFormat/>
    <w:uiPriority w:val="0"/>
    <w:pPr>
      <w:tabs>
        <w:tab w:val="right" w:leader="dot" w:pos="9241"/>
      </w:tabs>
      <w:ind w:firstLine="300" w:firstLineChars="300"/>
      <w:jc w:val="left"/>
    </w:pPr>
    <w:rPr>
      <w:rFonts w:ascii="宋体"/>
      <w:szCs w:val="21"/>
    </w:rPr>
  </w:style>
  <w:style w:type="paragraph" w:styleId="13">
    <w:name w:val="toc 3"/>
    <w:basedOn w:val="1"/>
    <w:next w:val="1"/>
    <w:qFormat/>
    <w:uiPriority w:val="0"/>
    <w:pPr>
      <w:tabs>
        <w:tab w:val="right" w:leader="dot" w:pos="9241"/>
      </w:tabs>
      <w:ind w:firstLine="102" w:firstLineChars="100"/>
      <w:jc w:val="left"/>
    </w:pPr>
    <w:rPr>
      <w:rFonts w:ascii="宋体"/>
      <w:szCs w:val="21"/>
    </w:rPr>
  </w:style>
  <w:style w:type="paragraph" w:styleId="14">
    <w:name w:val="toc 8"/>
    <w:basedOn w:val="1"/>
    <w:next w:val="1"/>
    <w:qFormat/>
    <w:uiPriority w:val="0"/>
    <w:pPr>
      <w:tabs>
        <w:tab w:val="right" w:leader="dot" w:pos="9241"/>
      </w:tabs>
      <w:ind w:firstLine="607" w:firstLineChars="600"/>
      <w:jc w:val="left"/>
    </w:pPr>
    <w:rPr>
      <w:rFonts w:ascii="宋体"/>
      <w:szCs w:val="21"/>
    </w:rPr>
  </w:style>
  <w:style w:type="paragraph" w:styleId="15">
    <w:name w:val="index 3"/>
    <w:basedOn w:val="1"/>
    <w:next w:val="1"/>
    <w:qFormat/>
    <w:uiPriority w:val="0"/>
    <w:pPr>
      <w:ind w:left="630" w:hanging="210"/>
      <w:jc w:val="left"/>
    </w:pPr>
    <w:rPr>
      <w:rFonts w:ascii="Calibri" w:hAnsi="Calibri"/>
      <w:sz w:val="20"/>
      <w:szCs w:val="20"/>
    </w:rPr>
  </w:style>
  <w:style w:type="paragraph" w:styleId="16">
    <w:name w:val="endnote text"/>
    <w:basedOn w:val="1"/>
    <w:qFormat/>
    <w:uiPriority w:val="0"/>
    <w:pPr>
      <w:snapToGrid w:val="0"/>
      <w:jc w:val="left"/>
    </w:pPr>
  </w:style>
  <w:style w:type="paragraph" w:styleId="17">
    <w:name w:val="Balloon Text"/>
    <w:basedOn w:val="1"/>
    <w:qFormat/>
    <w:uiPriority w:val="0"/>
    <w:rPr>
      <w:sz w:val="18"/>
      <w:szCs w:val="18"/>
    </w:rPr>
  </w:style>
  <w:style w:type="paragraph" w:styleId="18">
    <w:name w:val="footer"/>
    <w:basedOn w:val="1"/>
    <w:qFormat/>
    <w:uiPriority w:val="0"/>
    <w:pPr>
      <w:snapToGrid w:val="0"/>
      <w:ind w:right="210" w:rightChars="100"/>
      <w:jc w:val="right"/>
    </w:pPr>
    <w:rPr>
      <w:sz w:val="18"/>
      <w:szCs w:val="18"/>
    </w:rPr>
  </w:style>
  <w:style w:type="paragraph" w:styleId="19">
    <w:name w:val="header"/>
    <w:basedOn w:val="1"/>
    <w:qFormat/>
    <w:uiPriority w:val="0"/>
    <w:pPr>
      <w:snapToGrid w:val="0"/>
      <w:jc w:val="left"/>
    </w:pPr>
    <w:rPr>
      <w:sz w:val="18"/>
      <w:szCs w:val="18"/>
    </w:rPr>
  </w:style>
  <w:style w:type="paragraph" w:styleId="20">
    <w:name w:val="toc 1"/>
    <w:basedOn w:val="1"/>
    <w:next w:val="1"/>
    <w:qFormat/>
    <w:uiPriority w:val="0"/>
    <w:pPr>
      <w:tabs>
        <w:tab w:val="right" w:leader="dot" w:pos="9241"/>
      </w:tabs>
      <w:spacing w:before="25" w:beforeLines="25" w:after="25" w:afterLines="25"/>
      <w:jc w:val="left"/>
    </w:pPr>
    <w:rPr>
      <w:rFonts w:ascii="宋体"/>
      <w:szCs w:val="21"/>
    </w:rPr>
  </w:style>
  <w:style w:type="paragraph" w:styleId="21">
    <w:name w:val="toc 4"/>
    <w:basedOn w:val="1"/>
    <w:next w:val="1"/>
    <w:qFormat/>
    <w:uiPriority w:val="0"/>
    <w:pPr>
      <w:tabs>
        <w:tab w:val="right" w:leader="dot" w:pos="9241"/>
      </w:tabs>
      <w:ind w:firstLine="198" w:firstLineChars="200"/>
      <w:jc w:val="left"/>
    </w:pPr>
    <w:rPr>
      <w:rFonts w:ascii="宋体"/>
      <w:szCs w:val="21"/>
    </w:rPr>
  </w:style>
  <w:style w:type="paragraph" w:styleId="22">
    <w:name w:val="index heading"/>
    <w:basedOn w:val="1"/>
    <w:next w:val="23"/>
    <w:qFormat/>
    <w:uiPriority w:val="0"/>
    <w:pPr>
      <w:spacing w:before="120" w:after="120"/>
      <w:jc w:val="center"/>
    </w:pPr>
    <w:rPr>
      <w:rFonts w:ascii="Calibri" w:hAnsi="Calibri"/>
      <w:b/>
      <w:bCs/>
      <w:iCs/>
      <w:szCs w:val="20"/>
    </w:rPr>
  </w:style>
  <w:style w:type="paragraph" w:styleId="23">
    <w:name w:val="index 1"/>
    <w:basedOn w:val="1"/>
    <w:next w:val="24"/>
    <w:qFormat/>
    <w:uiPriority w:val="0"/>
    <w:pPr>
      <w:tabs>
        <w:tab w:val="right" w:leader="dot" w:pos="9299"/>
      </w:tabs>
      <w:jc w:val="left"/>
    </w:pPr>
    <w:rPr>
      <w:rFonts w:ascii="宋体"/>
      <w:szCs w:val="21"/>
    </w:rPr>
  </w:style>
  <w:style w:type="paragraph" w:customStyle="1" w:styleId="24">
    <w:name w:val="段"/>
    <w:link w:val="41"/>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styleId="25">
    <w:name w:val="footnote text"/>
    <w:basedOn w:val="1"/>
    <w:qFormat/>
    <w:uiPriority w:val="0"/>
    <w:pPr>
      <w:numPr>
        <w:ilvl w:val="0"/>
        <w:numId w:val="2"/>
      </w:numPr>
      <w:snapToGrid w:val="0"/>
      <w:jc w:val="left"/>
    </w:pPr>
    <w:rPr>
      <w:rFonts w:ascii="宋体"/>
      <w:sz w:val="18"/>
      <w:szCs w:val="18"/>
    </w:rPr>
  </w:style>
  <w:style w:type="paragraph" w:styleId="26">
    <w:name w:val="toc 6"/>
    <w:basedOn w:val="1"/>
    <w:next w:val="1"/>
    <w:qFormat/>
    <w:uiPriority w:val="0"/>
    <w:pPr>
      <w:tabs>
        <w:tab w:val="right" w:leader="dot" w:pos="9241"/>
      </w:tabs>
      <w:ind w:firstLine="403" w:firstLineChars="400"/>
      <w:jc w:val="left"/>
    </w:pPr>
    <w:rPr>
      <w:rFonts w:ascii="宋体"/>
      <w:szCs w:val="21"/>
    </w:rPr>
  </w:style>
  <w:style w:type="paragraph" w:styleId="27">
    <w:name w:val="index 7"/>
    <w:basedOn w:val="1"/>
    <w:next w:val="1"/>
    <w:qFormat/>
    <w:uiPriority w:val="0"/>
    <w:pPr>
      <w:ind w:left="1470" w:hanging="210"/>
      <w:jc w:val="left"/>
    </w:pPr>
    <w:rPr>
      <w:rFonts w:ascii="Calibri" w:hAnsi="Calibri"/>
      <w:sz w:val="20"/>
      <w:szCs w:val="20"/>
    </w:rPr>
  </w:style>
  <w:style w:type="paragraph" w:styleId="28">
    <w:name w:val="index 9"/>
    <w:basedOn w:val="1"/>
    <w:next w:val="1"/>
    <w:qFormat/>
    <w:uiPriority w:val="0"/>
    <w:pPr>
      <w:ind w:left="1890" w:hanging="210"/>
      <w:jc w:val="left"/>
    </w:pPr>
    <w:rPr>
      <w:rFonts w:ascii="Calibri" w:hAnsi="Calibri"/>
      <w:sz w:val="20"/>
      <w:szCs w:val="20"/>
    </w:rPr>
  </w:style>
  <w:style w:type="paragraph" w:styleId="29">
    <w:name w:val="toc 2"/>
    <w:basedOn w:val="1"/>
    <w:next w:val="1"/>
    <w:qFormat/>
    <w:uiPriority w:val="0"/>
    <w:pPr>
      <w:tabs>
        <w:tab w:val="right" w:leader="dot" w:pos="9241"/>
      </w:tabs>
    </w:pPr>
    <w:rPr>
      <w:rFonts w:ascii="宋体"/>
      <w:szCs w:val="21"/>
    </w:rPr>
  </w:style>
  <w:style w:type="paragraph" w:styleId="30">
    <w:name w:val="toc 9"/>
    <w:basedOn w:val="1"/>
    <w:next w:val="1"/>
    <w:qFormat/>
    <w:uiPriority w:val="0"/>
    <w:pPr>
      <w:ind w:left="1470"/>
      <w:jc w:val="left"/>
    </w:pPr>
    <w:rPr>
      <w:sz w:val="20"/>
      <w:szCs w:val="20"/>
    </w:rPr>
  </w:style>
  <w:style w:type="paragraph" w:styleId="31">
    <w:name w:val="Normal (Web)"/>
    <w:basedOn w:val="1"/>
    <w:qFormat/>
    <w:uiPriority w:val="0"/>
    <w:pPr>
      <w:widowControl/>
      <w:spacing w:before="100" w:beforeAutospacing="1" w:after="100" w:afterAutospacing="1"/>
      <w:jc w:val="left"/>
    </w:pPr>
    <w:rPr>
      <w:rFonts w:ascii="宋体" w:hAnsi="宋体" w:cs="宋体"/>
      <w:kern w:val="0"/>
      <w:sz w:val="24"/>
    </w:rPr>
  </w:style>
  <w:style w:type="paragraph" w:styleId="32">
    <w:name w:val="index 2"/>
    <w:basedOn w:val="1"/>
    <w:next w:val="1"/>
    <w:qFormat/>
    <w:uiPriority w:val="0"/>
    <w:pPr>
      <w:ind w:left="420" w:hanging="210"/>
      <w:jc w:val="left"/>
    </w:pPr>
    <w:rPr>
      <w:rFonts w:ascii="Calibri" w:hAnsi="Calibri"/>
      <w:sz w:val="20"/>
      <w:szCs w:val="20"/>
    </w:rPr>
  </w:style>
  <w:style w:type="table" w:styleId="34">
    <w:name w:val="Table Grid"/>
    <w:basedOn w:val="33"/>
    <w:qFormat/>
    <w:uiPriority w:val="0"/>
    <w:rPr>
      <w:rFonts w:ascii="宋体"/>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36">
    <w:name w:val="endnote reference"/>
    <w:basedOn w:val="35"/>
    <w:qFormat/>
    <w:uiPriority w:val="0"/>
    <w:rPr>
      <w:rFonts w:ascii="Times New Roman" w:hAnsi="Times New Roman" w:eastAsia="宋体" w:cs="Times New Roman"/>
      <w:vertAlign w:val="superscript"/>
    </w:rPr>
  </w:style>
  <w:style w:type="character" w:styleId="37">
    <w:name w:val="page number"/>
    <w:basedOn w:val="35"/>
    <w:qFormat/>
    <w:uiPriority w:val="0"/>
    <w:rPr>
      <w:rFonts w:ascii="Times New Roman" w:hAnsi="Times New Roman" w:eastAsia="宋体" w:cs="Times New Roman"/>
      <w:sz w:val="18"/>
    </w:rPr>
  </w:style>
  <w:style w:type="character" w:styleId="38">
    <w:name w:val="FollowedHyperlink"/>
    <w:basedOn w:val="35"/>
    <w:qFormat/>
    <w:uiPriority w:val="0"/>
    <w:rPr>
      <w:rFonts w:ascii="Times New Roman" w:hAnsi="Times New Roman" w:eastAsia="宋体" w:cs="Times New Roman"/>
      <w:color w:val="800080"/>
      <w:u w:val="single"/>
    </w:rPr>
  </w:style>
  <w:style w:type="character" w:styleId="39">
    <w:name w:val="Hyperlink"/>
    <w:basedOn w:val="35"/>
    <w:qFormat/>
    <w:uiPriority w:val="0"/>
    <w:rPr>
      <w:rFonts w:ascii="Times New Roman" w:hAnsi="Times New Roman" w:eastAsia="宋体" w:cs="Times New Roman"/>
      <w:color w:val="0000FF"/>
      <w:spacing w:val="0"/>
      <w:w w:val="100"/>
      <w:szCs w:val="21"/>
      <w:u w:val="single"/>
    </w:rPr>
  </w:style>
  <w:style w:type="character" w:styleId="40">
    <w:name w:val="footnote reference"/>
    <w:basedOn w:val="35"/>
    <w:qFormat/>
    <w:uiPriority w:val="0"/>
    <w:rPr>
      <w:rFonts w:ascii="Times New Roman" w:hAnsi="Times New Roman" w:eastAsia="宋体" w:cs="Times New Roman"/>
      <w:vertAlign w:val="superscript"/>
    </w:rPr>
  </w:style>
  <w:style w:type="character" w:customStyle="1" w:styleId="41">
    <w:name w:val="段 Char"/>
    <w:basedOn w:val="35"/>
    <w:link w:val="24"/>
    <w:qFormat/>
    <w:uiPriority w:val="0"/>
    <w:rPr>
      <w:rFonts w:ascii="宋体" w:hAnsi="Times New Roman" w:eastAsia="宋体" w:cs="Times New Roman"/>
      <w:sz w:val="21"/>
      <w:lang w:val="en-US" w:eastAsia="zh-CN" w:bidi="ar-SA"/>
    </w:rPr>
  </w:style>
  <w:style w:type="character" w:customStyle="1" w:styleId="42">
    <w:name w:val="附录公式 Char"/>
    <w:basedOn w:val="41"/>
    <w:link w:val="43"/>
    <w:qFormat/>
    <w:uiPriority w:val="0"/>
    <w:rPr>
      <w:rFonts w:ascii="宋体" w:hAnsi="Times New Roman" w:eastAsia="宋体" w:cs="Times New Roman"/>
      <w:sz w:val="21"/>
      <w:lang w:val="en-US" w:eastAsia="zh-CN" w:bidi="ar-SA"/>
    </w:rPr>
  </w:style>
  <w:style w:type="paragraph" w:customStyle="1" w:styleId="43">
    <w:name w:val="附录公式"/>
    <w:basedOn w:val="24"/>
    <w:next w:val="24"/>
    <w:link w:val="42"/>
    <w:qFormat/>
    <w:uiPriority w:val="0"/>
  </w:style>
  <w:style w:type="character" w:customStyle="1" w:styleId="44">
    <w:name w:val="发布"/>
    <w:basedOn w:val="35"/>
    <w:qFormat/>
    <w:uiPriority w:val="0"/>
    <w:rPr>
      <w:rFonts w:ascii="黑体" w:hAnsi="Times New Roman" w:eastAsia="黑体" w:cs="Times New Roman"/>
      <w:spacing w:val="85"/>
      <w:w w:val="100"/>
      <w:position w:val="3"/>
      <w:sz w:val="28"/>
      <w:szCs w:val="28"/>
    </w:rPr>
  </w:style>
  <w:style w:type="character" w:customStyle="1" w:styleId="45">
    <w:name w:val="首示例 Char"/>
    <w:basedOn w:val="35"/>
    <w:link w:val="46"/>
    <w:qFormat/>
    <w:uiPriority w:val="0"/>
    <w:rPr>
      <w:rFonts w:ascii="宋体" w:hAnsi="宋体" w:eastAsia="宋体" w:cs="Times New Roman"/>
      <w:kern w:val="2"/>
      <w:sz w:val="18"/>
      <w:szCs w:val="18"/>
      <w:lang w:val="en-US" w:eastAsia="zh-CN" w:bidi="ar-SA"/>
    </w:rPr>
  </w:style>
  <w:style w:type="paragraph" w:customStyle="1" w:styleId="46">
    <w:name w:val="首示例"/>
    <w:next w:val="24"/>
    <w:link w:val="45"/>
    <w:qFormat/>
    <w:uiPriority w:val="0"/>
    <w:pPr>
      <w:numPr>
        <w:ilvl w:val="0"/>
        <w:numId w:val="3"/>
      </w:numPr>
      <w:tabs>
        <w:tab w:val="left" w:pos="360"/>
      </w:tabs>
      <w:ind w:firstLine="0"/>
    </w:pPr>
    <w:rPr>
      <w:rFonts w:ascii="宋体" w:hAnsi="宋体" w:eastAsia="宋体" w:cs="Times New Roman"/>
      <w:kern w:val="2"/>
      <w:sz w:val="18"/>
      <w:szCs w:val="18"/>
      <w:lang w:val="en-US" w:eastAsia="zh-CN" w:bidi="ar-SA"/>
    </w:rPr>
  </w:style>
  <w:style w:type="character" w:customStyle="1" w:styleId="47">
    <w:name w:val="15"/>
    <w:basedOn w:val="35"/>
    <w:qFormat/>
    <w:uiPriority w:val="0"/>
    <w:rPr>
      <w:rFonts w:hint="eastAsia" w:ascii="宋体" w:hAnsi="宋体" w:eastAsia="宋体" w:cs="Times New Roman"/>
      <w:sz w:val="21"/>
      <w:szCs w:val="21"/>
    </w:rPr>
  </w:style>
  <w:style w:type="character" w:customStyle="1" w:styleId="48">
    <w:name w:val="16"/>
    <w:basedOn w:val="35"/>
    <w:qFormat/>
    <w:uiPriority w:val="0"/>
    <w:rPr>
      <w:rFonts w:hint="default" w:ascii="Times New Roman" w:hAnsi="Times New Roman" w:eastAsia="宋体" w:cs="Times New Roman"/>
      <w:color w:val="134A81"/>
      <w:u w:val="single"/>
    </w:rPr>
  </w:style>
  <w:style w:type="paragraph" w:customStyle="1" w:styleId="49">
    <w:name w:val="其他标准称谓"/>
    <w:next w:val="1"/>
    <w:qFormat/>
    <w:uiPriority w:val="0"/>
    <w:pPr>
      <w:framePr w:hSpace="181" w:vSpace="181" w:wrap="around" w:vAnchor="page" w:hAnchor="page" w:x="1419" w:y="2286" w:anchorLock="1"/>
      <w:spacing w:line="0" w:lineRule="atLeast"/>
      <w:jc w:val="distribute"/>
    </w:pPr>
    <w:rPr>
      <w:rFonts w:ascii="黑体" w:hAnsi="宋体" w:eastAsia="黑体" w:cs="Times New Roman"/>
      <w:spacing w:val="-40"/>
      <w:sz w:val="48"/>
      <w:szCs w:val="52"/>
      <w:lang w:val="en-US" w:eastAsia="zh-CN" w:bidi="ar-SA"/>
    </w:rPr>
  </w:style>
  <w:style w:type="paragraph" w:customStyle="1" w:styleId="50">
    <w:name w:val="附录标识"/>
    <w:basedOn w:val="1"/>
    <w:next w:val="24"/>
    <w:qFormat/>
    <w:uiPriority w:val="0"/>
    <w:pPr>
      <w:keepNext/>
      <w:widowControl/>
      <w:numPr>
        <w:ilvl w:val="0"/>
        <w:numId w:val="4"/>
      </w:numPr>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51">
    <w:name w:val="列项●（二级）"/>
    <w:qFormat/>
    <w:uiPriority w:val="0"/>
    <w:pPr>
      <w:numPr>
        <w:ilvl w:val="1"/>
        <w:numId w:val="5"/>
      </w:numPr>
      <w:tabs>
        <w:tab w:val="left" w:pos="840"/>
      </w:tabs>
      <w:jc w:val="both"/>
    </w:pPr>
    <w:rPr>
      <w:rFonts w:ascii="宋体" w:hAnsi="Times New Roman" w:eastAsia="宋体" w:cs="Times New Roman"/>
      <w:sz w:val="21"/>
      <w:lang w:val="en-US" w:eastAsia="zh-CN" w:bidi="ar-SA"/>
    </w:rPr>
  </w:style>
  <w:style w:type="paragraph" w:customStyle="1" w:styleId="52">
    <w:name w:val="五级条标题"/>
    <w:basedOn w:val="53"/>
    <w:next w:val="24"/>
    <w:qFormat/>
    <w:uiPriority w:val="0"/>
    <w:pPr>
      <w:numPr>
        <w:ilvl w:val="5"/>
      </w:numPr>
      <w:outlineLvl w:val="6"/>
    </w:pPr>
  </w:style>
  <w:style w:type="paragraph" w:customStyle="1" w:styleId="53">
    <w:name w:val="四级条标题"/>
    <w:basedOn w:val="54"/>
    <w:next w:val="24"/>
    <w:qFormat/>
    <w:uiPriority w:val="0"/>
    <w:pPr>
      <w:numPr>
        <w:ilvl w:val="4"/>
      </w:numPr>
      <w:outlineLvl w:val="5"/>
    </w:pPr>
  </w:style>
  <w:style w:type="paragraph" w:customStyle="1" w:styleId="54">
    <w:name w:val="三级条标题"/>
    <w:basedOn w:val="55"/>
    <w:next w:val="24"/>
    <w:qFormat/>
    <w:uiPriority w:val="0"/>
    <w:pPr>
      <w:numPr>
        <w:ilvl w:val="3"/>
      </w:numPr>
      <w:outlineLvl w:val="4"/>
    </w:pPr>
  </w:style>
  <w:style w:type="paragraph" w:customStyle="1" w:styleId="55">
    <w:name w:val="二级条标题"/>
    <w:basedOn w:val="56"/>
    <w:next w:val="24"/>
    <w:qFormat/>
    <w:uiPriority w:val="0"/>
    <w:pPr>
      <w:numPr>
        <w:ilvl w:val="2"/>
      </w:numPr>
      <w:spacing w:before="50" w:after="50"/>
      <w:outlineLvl w:val="3"/>
    </w:pPr>
  </w:style>
  <w:style w:type="paragraph" w:customStyle="1" w:styleId="56">
    <w:name w:val="一级条标题"/>
    <w:next w:val="24"/>
    <w:qFormat/>
    <w:uiPriority w:val="0"/>
    <w:pPr>
      <w:numPr>
        <w:ilvl w:val="1"/>
        <w:numId w:val="6"/>
      </w:numPr>
      <w:spacing w:before="156" w:beforeLines="50" w:after="156" w:afterLines="50"/>
      <w:outlineLvl w:val="2"/>
    </w:pPr>
    <w:rPr>
      <w:rFonts w:ascii="黑体" w:hAnsi="Times New Roman" w:eastAsia="黑体" w:cs="Times New Roman"/>
      <w:sz w:val="21"/>
      <w:szCs w:val="21"/>
      <w:lang w:val="en-US" w:eastAsia="zh-CN" w:bidi="ar-SA"/>
    </w:rPr>
  </w:style>
  <w:style w:type="paragraph" w:customStyle="1" w:styleId="57">
    <w:name w:val="注：（正文）"/>
    <w:basedOn w:val="58"/>
    <w:next w:val="24"/>
    <w:qFormat/>
    <w:uiPriority w:val="0"/>
  </w:style>
  <w:style w:type="paragraph" w:customStyle="1" w:styleId="58">
    <w:name w:val="注："/>
    <w:next w:val="24"/>
    <w:qFormat/>
    <w:uiPriority w:val="0"/>
    <w:pPr>
      <w:widowControl w:val="0"/>
      <w:numPr>
        <w:ilvl w:val="0"/>
        <w:numId w:val="7"/>
      </w:numPr>
      <w:autoSpaceDE w:val="0"/>
      <w:autoSpaceDN w:val="0"/>
      <w:jc w:val="both"/>
    </w:pPr>
    <w:rPr>
      <w:rFonts w:ascii="宋体" w:hAnsi="Times New Roman" w:eastAsia="宋体" w:cs="Times New Roman"/>
      <w:sz w:val="18"/>
      <w:szCs w:val="18"/>
      <w:lang w:val="en-US" w:eastAsia="zh-CN" w:bidi="ar-SA"/>
    </w:rPr>
  </w:style>
  <w:style w:type="paragraph" w:customStyle="1" w:styleId="59">
    <w:name w:val="附录字母编号列项（一级）"/>
    <w:qFormat/>
    <w:uiPriority w:val="0"/>
    <w:pPr>
      <w:numPr>
        <w:ilvl w:val="0"/>
        <w:numId w:val="8"/>
      </w:numPr>
    </w:pPr>
    <w:rPr>
      <w:rFonts w:ascii="宋体" w:hAnsi="Times New Roman" w:eastAsia="宋体" w:cs="Times New Roman"/>
      <w:sz w:val="21"/>
      <w:lang w:val="en-US" w:eastAsia="zh-CN" w:bidi="ar-SA"/>
    </w:rPr>
  </w:style>
  <w:style w:type="paragraph" w:customStyle="1" w:styleId="60">
    <w:name w:val="附录图标题"/>
    <w:basedOn w:val="1"/>
    <w:next w:val="24"/>
    <w:qFormat/>
    <w:uiPriority w:val="0"/>
    <w:pPr>
      <w:numPr>
        <w:ilvl w:val="1"/>
        <w:numId w:val="9"/>
      </w:numPr>
      <w:tabs>
        <w:tab w:val="left" w:pos="363"/>
      </w:tabs>
      <w:spacing w:before="50" w:beforeLines="50" w:after="50" w:afterLines="50"/>
      <w:ind w:left="0" w:firstLine="0"/>
      <w:jc w:val="center"/>
    </w:pPr>
    <w:rPr>
      <w:rFonts w:ascii="黑体" w:eastAsia="黑体"/>
      <w:szCs w:val="21"/>
    </w:rPr>
  </w:style>
  <w:style w:type="paragraph" w:customStyle="1" w:styleId="61">
    <w:name w:val="前言、引言标题"/>
    <w:next w:val="24"/>
    <w:qFormat/>
    <w:uiPriority w:val="0"/>
    <w:pPr>
      <w:keepNext/>
      <w:pageBreakBefore/>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62">
    <w:name w:val="封面标准文稿类别"/>
    <w:basedOn w:val="63"/>
    <w:qFormat/>
    <w:uiPriority w:val="0"/>
    <w:pPr>
      <w:spacing w:after="160" w:line="240" w:lineRule="auto"/>
    </w:pPr>
    <w:rPr>
      <w:sz w:val="24"/>
    </w:rPr>
  </w:style>
  <w:style w:type="paragraph" w:customStyle="1" w:styleId="63">
    <w:name w:val="封面一致性程度标识"/>
    <w:basedOn w:val="64"/>
    <w:qFormat/>
    <w:uiPriority w:val="0"/>
    <w:pPr>
      <w:spacing w:before="440"/>
    </w:pPr>
    <w:rPr>
      <w:rFonts w:ascii="宋体" w:eastAsia="宋体"/>
    </w:rPr>
  </w:style>
  <w:style w:type="paragraph" w:customStyle="1" w:styleId="64">
    <w:name w:val="封面标准英文名称"/>
    <w:basedOn w:val="65"/>
    <w:qFormat/>
    <w:uiPriority w:val="0"/>
    <w:pPr>
      <w:spacing w:before="370" w:line="400" w:lineRule="exact"/>
    </w:pPr>
    <w:rPr>
      <w:rFonts w:ascii="Times New Roman"/>
      <w:sz w:val="28"/>
      <w:szCs w:val="28"/>
    </w:rPr>
  </w:style>
  <w:style w:type="paragraph" w:customStyle="1" w:styleId="65">
    <w:name w:val="封面标准名称"/>
    <w:qFormat/>
    <w:uiPriority w:val="0"/>
    <w:pPr>
      <w:framePr w:w="9639" w:h="6917" w:hRule="exact" w:wrap="around" w:vAnchor="page" w:hAnchor="page" w:xAlign="center" w:y="6408"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66">
    <w:name w:val="列项◆（三级）"/>
    <w:basedOn w:val="1"/>
    <w:qFormat/>
    <w:uiPriority w:val="0"/>
    <w:pPr>
      <w:numPr>
        <w:ilvl w:val="2"/>
        <w:numId w:val="5"/>
      </w:numPr>
    </w:pPr>
    <w:rPr>
      <w:rFonts w:ascii="宋体"/>
      <w:szCs w:val="21"/>
    </w:rPr>
  </w:style>
  <w:style w:type="paragraph" w:customStyle="1" w:styleId="67">
    <w:name w:val="封面正文"/>
    <w:qFormat/>
    <w:uiPriority w:val="0"/>
    <w:pPr>
      <w:jc w:val="both"/>
    </w:pPr>
    <w:rPr>
      <w:rFonts w:ascii="Times New Roman" w:hAnsi="Times New Roman" w:eastAsia="宋体" w:cs="Times New Roman"/>
      <w:lang w:val="en-US" w:eastAsia="zh-CN" w:bidi="ar-SA"/>
    </w:rPr>
  </w:style>
  <w:style w:type="paragraph" w:customStyle="1" w:styleId="68">
    <w:name w:val="注×："/>
    <w:qFormat/>
    <w:uiPriority w:val="0"/>
    <w:pPr>
      <w:widowControl w:val="0"/>
      <w:numPr>
        <w:ilvl w:val="0"/>
        <w:numId w:val="10"/>
      </w:numPr>
      <w:autoSpaceDE w:val="0"/>
      <w:autoSpaceDN w:val="0"/>
      <w:jc w:val="both"/>
    </w:pPr>
    <w:rPr>
      <w:rFonts w:ascii="宋体" w:hAnsi="Times New Roman" w:eastAsia="宋体" w:cs="Times New Roman"/>
      <w:sz w:val="18"/>
      <w:szCs w:val="18"/>
      <w:lang w:val="en-US" w:eastAsia="zh-CN" w:bidi="ar-SA"/>
    </w:rPr>
  </w:style>
  <w:style w:type="paragraph" w:customStyle="1" w:styleId="69">
    <w:name w:val="列项说明数字编号"/>
    <w:qFormat/>
    <w:uiPriority w:val="0"/>
    <w:pPr>
      <w:ind w:left="600" w:leftChars="400" w:hanging="200" w:hangingChars="200"/>
    </w:pPr>
    <w:rPr>
      <w:rFonts w:ascii="宋体" w:hAnsi="Times New Roman" w:eastAsia="宋体" w:cs="Times New Roman"/>
      <w:sz w:val="21"/>
      <w:lang w:val="en-US" w:eastAsia="zh-CN" w:bidi="ar-SA"/>
    </w:rPr>
  </w:style>
  <w:style w:type="paragraph" w:customStyle="1" w:styleId="70">
    <w:name w:val="附录一级条标题"/>
    <w:basedOn w:val="71"/>
    <w:next w:val="24"/>
    <w:qFormat/>
    <w:uiPriority w:val="0"/>
    <w:pPr>
      <w:numPr>
        <w:ilvl w:val="2"/>
      </w:numPr>
      <w:tabs>
        <w:tab w:val="left" w:pos="360"/>
      </w:tabs>
      <w:autoSpaceDN w:val="0"/>
      <w:spacing w:before="50" w:beforeLines="50" w:after="50" w:afterLines="50"/>
      <w:outlineLvl w:val="2"/>
    </w:pPr>
  </w:style>
  <w:style w:type="paragraph" w:customStyle="1" w:styleId="71">
    <w:name w:val="附录章标题"/>
    <w:next w:val="24"/>
    <w:qFormat/>
    <w:uiPriority w:val="0"/>
    <w:pPr>
      <w:numPr>
        <w:ilvl w:val="1"/>
        <w:numId w:val="4"/>
      </w:numPr>
      <w:tabs>
        <w:tab w:val="left" w:pos="360"/>
      </w:tabs>
      <w:wordWrap w:val="0"/>
      <w:overflowPunct w:val="0"/>
      <w:autoSpaceDE w:val="0"/>
      <w:spacing w:before="100" w:beforeLines="100" w:after="100" w:afterLines="100"/>
      <w:jc w:val="both"/>
      <w:textAlignment w:val="baseline"/>
      <w:outlineLvl w:val="1"/>
    </w:pPr>
    <w:rPr>
      <w:rFonts w:ascii="黑体" w:hAnsi="Times New Roman" w:eastAsia="黑体" w:cs="Times New Roman"/>
      <w:kern w:val="21"/>
      <w:sz w:val="21"/>
      <w:lang w:val="en-US" w:eastAsia="zh-CN" w:bidi="ar-SA"/>
    </w:rPr>
  </w:style>
  <w:style w:type="paragraph" w:customStyle="1" w:styleId="72">
    <w:name w:val="示例后文字"/>
    <w:basedOn w:val="24"/>
    <w:next w:val="24"/>
    <w:qFormat/>
    <w:uiPriority w:val="0"/>
    <w:pPr>
      <w:ind w:firstLine="360"/>
    </w:pPr>
    <w:rPr>
      <w:sz w:val="18"/>
    </w:rPr>
  </w:style>
  <w:style w:type="paragraph" w:customStyle="1" w:styleId="73">
    <w:name w:val="附录表标题"/>
    <w:basedOn w:val="1"/>
    <w:next w:val="24"/>
    <w:qFormat/>
    <w:uiPriority w:val="0"/>
    <w:pPr>
      <w:numPr>
        <w:ilvl w:val="1"/>
        <w:numId w:val="11"/>
      </w:numPr>
      <w:tabs>
        <w:tab w:val="left" w:pos="180"/>
      </w:tabs>
      <w:spacing w:before="50" w:beforeLines="50" w:after="50" w:afterLines="50"/>
      <w:ind w:left="0" w:firstLine="0"/>
      <w:jc w:val="center"/>
    </w:pPr>
    <w:rPr>
      <w:rFonts w:ascii="黑体" w:eastAsia="黑体"/>
      <w:szCs w:val="21"/>
    </w:rPr>
  </w:style>
  <w:style w:type="paragraph" w:customStyle="1" w:styleId="74">
    <w:name w:val="示例×："/>
    <w:basedOn w:val="75"/>
    <w:qFormat/>
    <w:uiPriority w:val="0"/>
    <w:pPr>
      <w:numPr>
        <w:numId w:val="12"/>
      </w:numPr>
      <w:spacing w:before="0" w:after="0"/>
      <w:outlineLvl w:val="9"/>
    </w:pPr>
    <w:rPr>
      <w:rFonts w:ascii="宋体" w:eastAsia="宋体"/>
      <w:sz w:val="18"/>
      <w:szCs w:val="18"/>
    </w:rPr>
  </w:style>
  <w:style w:type="paragraph" w:customStyle="1" w:styleId="75">
    <w:name w:val="章标题"/>
    <w:next w:val="24"/>
    <w:qFormat/>
    <w:uiPriority w:val="0"/>
    <w:pPr>
      <w:numPr>
        <w:ilvl w:val="0"/>
        <w:numId w:val="6"/>
      </w:numPr>
      <w:spacing w:before="312" w:beforeLines="100" w:after="312" w:afterLines="100"/>
      <w:jc w:val="both"/>
      <w:outlineLvl w:val="1"/>
    </w:pPr>
    <w:rPr>
      <w:rFonts w:ascii="黑体" w:hAnsi="Times New Roman" w:eastAsia="黑体" w:cs="Times New Roman"/>
      <w:sz w:val="21"/>
      <w:lang w:val="en-US" w:eastAsia="zh-CN" w:bidi="ar-SA"/>
    </w:rPr>
  </w:style>
  <w:style w:type="paragraph" w:customStyle="1" w:styleId="76">
    <w:name w:val="注×：（正文）"/>
    <w:qFormat/>
    <w:uiPriority w:val="0"/>
    <w:pPr>
      <w:numPr>
        <w:ilvl w:val="0"/>
        <w:numId w:val="13"/>
      </w:numPr>
      <w:jc w:val="both"/>
    </w:pPr>
    <w:rPr>
      <w:rFonts w:ascii="宋体" w:hAnsi="Times New Roman" w:eastAsia="宋体" w:cs="Times New Roman"/>
      <w:sz w:val="18"/>
      <w:szCs w:val="18"/>
      <w:lang w:val="en-US" w:eastAsia="zh-CN" w:bidi="ar-SA"/>
    </w:rPr>
  </w:style>
  <w:style w:type="paragraph" w:customStyle="1" w:styleId="77">
    <w:name w:val="封面标准文稿编辑信息"/>
    <w:basedOn w:val="62"/>
    <w:qFormat/>
    <w:uiPriority w:val="0"/>
    <w:pPr>
      <w:spacing w:before="180" w:line="180" w:lineRule="exact"/>
    </w:pPr>
    <w:rPr>
      <w:sz w:val="21"/>
    </w:rPr>
  </w:style>
  <w:style w:type="paragraph" w:customStyle="1" w:styleId="78">
    <w:name w:val="封面标准代替信息"/>
    <w:qFormat/>
    <w:uiPriority w:val="0"/>
    <w:pPr>
      <w:framePr w:w="9140" w:h="1242" w:hRule="exact" w:hSpace="284" w:wrap="around" w:vAnchor="page" w:hAnchor="page" w:x="1645" w:y="2910" w:anchorLock="1"/>
      <w:spacing w:before="57" w:line="280" w:lineRule="exact"/>
      <w:jc w:val="right"/>
    </w:pPr>
    <w:rPr>
      <w:rFonts w:ascii="宋体" w:hAnsi="Times New Roman" w:eastAsia="宋体" w:cs="Times New Roman"/>
      <w:sz w:val="21"/>
      <w:szCs w:val="21"/>
      <w:lang w:val="en-US" w:eastAsia="zh-CN" w:bidi="ar-SA"/>
    </w:rPr>
  </w:style>
  <w:style w:type="paragraph" w:customStyle="1" w:styleId="79">
    <w:name w:val="编号列项（三级）"/>
    <w:qFormat/>
    <w:uiPriority w:val="0"/>
    <w:pPr>
      <w:numPr>
        <w:ilvl w:val="2"/>
        <w:numId w:val="14"/>
      </w:numPr>
    </w:pPr>
    <w:rPr>
      <w:rFonts w:ascii="宋体" w:hAnsi="Times New Roman" w:eastAsia="宋体" w:cs="Times New Roman"/>
      <w:sz w:val="21"/>
      <w:lang w:val="en-US" w:eastAsia="zh-CN" w:bidi="ar-SA"/>
    </w:rPr>
  </w:style>
  <w:style w:type="paragraph" w:customStyle="1" w:styleId="80">
    <w:name w:val="附录表标号"/>
    <w:basedOn w:val="1"/>
    <w:next w:val="24"/>
    <w:qFormat/>
    <w:uiPriority w:val="0"/>
    <w:pPr>
      <w:numPr>
        <w:ilvl w:val="0"/>
        <w:numId w:val="11"/>
      </w:numPr>
      <w:tabs>
        <w:tab w:val="clear" w:pos="0"/>
      </w:tabs>
      <w:spacing w:line="14" w:lineRule="exact"/>
      <w:ind w:left="811" w:hanging="448"/>
      <w:jc w:val="center"/>
      <w:outlineLvl w:val="0"/>
    </w:pPr>
    <w:rPr>
      <w:color w:val="FFFFFF"/>
    </w:rPr>
  </w:style>
  <w:style w:type="paragraph" w:customStyle="1" w:styleId="81">
    <w:name w:val="示例"/>
    <w:next w:val="82"/>
    <w:qFormat/>
    <w:uiPriority w:val="0"/>
    <w:pPr>
      <w:widowControl w:val="0"/>
      <w:numPr>
        <w:ilvl w:val="0"/>
        <w:numId w:val="15"/>
      </w:numPr>
      <w:jc w:val="both"/>
    </w:pPr>
    <w:rPr>
      <w:rFonts w:ascii="宋体" w:hAnsi="Times New Roman" w:eastAsia="宋体" w:cs="Times New Roman"/>
      <w:sz w:val="18"/>
      <w:szCs w:val="18"/>
      <w:lang w:val="en-US" w:eastAsia="zh-CN" w:bidi="ar-SA"/>
    </w:rPr>
  </w:style>
  <w:style w:type="paragraph" w:customStyle="1" w:styleId="82">
    <w:name w:val="示例内容"/>
    <w:qFormat/>
    <w:uiPriority w:val="0"/>
    <w:pPr>
      <w:ind w:firstLine="200" w:firstLineChars="200"/>
    </w:pPr>
    <w:rPr>
      <w:rFonts w:ascii="宋体" w:hAnsi="Times New Roman" w:eastAsia="宋体" w:cs="Times New Roman"/>
      <w:sz w:val="18"/>
      <w:szCs w:val="18"/>
      <w:lang w:val="en-US" w:eastAsia="zh-CN" w:bidi="ar-SA"/>
    </w:rPr>
  </w:style>
  <w:style w:type="paragraph" w:customStyle="1" w:styleId="83">
    <w:name w:val="标准标志"/>
    <w:next w:val="1"/>
    <w:qFormat/>
    <w:uiPriority w:val="0"/>
    <w:pPr>
      <w:framePr w:w="2546" w:h="1389" w:hRule="exact" w:hSpace="181" w:vSpace="181" w:wrap="around" w:vAnchor="margin" w:hAnchor="margin" w:x="6522" w:y="398" w:anchorLock="1"/>
      <w:shd w:val="solid" w:color="FFFFFF" w:fill="FFFFFF"/>
      <w:spacing w:line="0" w:lineRule="atLeast"/>
      <w:jc w:val="right"/>
    </w:pPr>
    <w:rPr>
      <w:rFonts w:ascii="Times New Roman" w:hAnsi="Times New Roman" w:eastAsia="宋体" w:cs="Times New Roman"/>
      <w:b/>
      <w:w w:val="170"/>
      <w:sz w:val="96"/>
      <w:szCs w:val="96"/>
      <w:lang w:val="en-US" w:eastAsia="zh-CN" w:bidi="ar-SA"/>
    </w:rPr>
  </w:style>
  <w:style w:type="paragraph" w:customStyle="1" w:styleId="84">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85">
    <w:name w:val="封面标准号2"/>
    <w:qFormat/>
    <w:uiPriority w:val="0"/>
    <w:pPr>
      <w:framePr w:w="9140" w:h="1242" w:hRule="exact" w:hSpace="284" w:wrap="around" w:vAnchor="page" w:hAnchor="page" w:x="1645" w:y="2910" w:anchorLock="1"/>
      <w:spacing w:before="357" w:line="280" w:lineRule="exact"/>
      <w:jc w:val="right"/>
    </w:pPr>
    <w:rPr>
      <w:rFonts w:ascii="黑体" w:hAnsi="Times New Roman" w:eastAsia="黑体" w:cs="Times New Roman"/>
      <w:sz w:val="28"/>
      <w:szCs w:val="28"/>
      <w:lang w:val="en-US" w:eastAsia="zh-CN" w:bidi="ar-SA"/>
    </w:rPr>
  </w:style>
  <w:style w:type="paragraph" w:customStyle="1" w:styleId="86">
    <w:name w:val="数字编号列项（二级）"/>
    <w:qFormat/>
    <w:uiPriority w:val="0"/>
    <w:pPr>
      <w:numPr>
        <w:ilvl w:val="1"/>
        <w:numId w:val="14"/>
      </w:numPr>
      <w:jc w:val="both"/>
    </w:pPr>
    <w:rPr>
      <w:rFonts w:ascii="宋体" w:hAnsi="Times New Roman" w:eastAsia="宋体" w:cs="Times New Roman"/>
      <w:sz w:val="21"/>
      <w:lang w:val="en-US" w:eastAsia="zh-CN" w:bidi="ar-SA"/>
    </w:rPr>
  </w:style>
  <w:style w:type="paragraph" w:customStyle="1" w:styleId="87">
    <w:name w:val="封面标准号1"/>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88">
    <w:name w:val="图标脚注说明"/>
    <w:basedOn w:val="24"/>
    <w:qFormat/>
    <w:uiPriority w:val="0"/>
    <w:pPr>
      <w:ind w:left="840" w:hanging="420" w:firstLineChars="0"/>
    </w:pPr>
    <w:rPr>
      <w:sz w:val="18"/>
      <w:szCs w:val="18"/>
    </w:rPr>
  </w:style>
  <w:style w:type="paragraph" w:customStyle="1" w:styleId="89">
    <w:name w:val="附录三级条标题"/>
    <w:basedOn w:val="90"/>
    <w:next w:val="24"/>
    <w:qFormat/>
    <w:uiPriority w:val="0"/>
    <w:pPr>
      <w:numPr>
        <w:ilvl w:val="4"/>
      </w:numPr>
      <w:tabs>
        <w:tab w:val="left" w:pos="360"/>
      </w:tabs>
      <w:outlineLvl w:val="4"/>
    </w:pPr>
  </w:style>
  <w:style w:type="paragraph" w:customStyle="1" w:styleId="90">
    <w:name w:val="附录二级条标题"/>
    <w:basedOn w:val="1"/>
    <w:next w:val="24"/>
    <w:qFormat/>
    <w:uiPriority w:val="0"/>
    <w:pPr>
      <w:widowControl/>
      <w:numPr>
        <w:ilvl w:val="3"/>
        <w:numId w:val="4"/>
      </w:numPr>
      <w:tabs>
        <w:tab w:val="left" w:pos="360"/>
      </w:tabs>
      <w:wordWrap w:val="0"/>
      <w:overflowPunct w:val="0"/>
      <w:autoSpaceDE w:val="0"/>
      <w:autoSpaceDN w:val="0"/>
      <w:spacing w:before="50" w:beforeLines="50" w:after="50" w:afterLines="50"/>
      <w:textAlignment w:val="baseline"/>
      <w:outlineLvl w:val="3"/>
    </w:pPr>
    <w:rPr>
      <w:rFonts w:ascii="黑体" w:eastAsia="黑体"/>
      <w:kern w:val="21"/>
      <w:szCs w:val="20"/>
    </w:rPr>
  </w:style>
  <w:style w:type="paragraph" w:customStyle="1" w:styleId="91">
    <w:name w:val="二级无"/>
    <w:basedOn w:val="55"/>
    <w:qFormat/>
    <w:uiPriority w:val="0"/>
    <w:pPr>
      <w:spacing w:before="0" w:after="0"/>
    </w:pPr>
    <w:rPr>
      <w:rFonts w:ascii="宋体" w:eastAsia="宋体"/>
    </w:rPr>
  </w:style>
  <w:style w:type="paragraph" w:customStyle="1" w:styleId="92">
    <w:name w:val="附录公式编号制表符"/>
    <w:basedOn w:val="1"/>
    <w:next w:val="24"/>
    <w:qFormat/>
    <w:uiPriority w:val="0"/>
    <w:pPr>
      <w:widowControl/>
      <w:tabs>
        <w:tab w:val="center" w:pos="4201"/>
        <w:tab w:val="right" w:leader="dot" w:pos="9298"/>
      </w:tabs>
      <w:autoSpaceDE w:val="0"/>
      <w:autoSpaceDN w:val="0"/>
    </w:pPr>
    <w:rPr>
      <w:rFonts w:ascii="宋体"/>
      <w:kern w:val="0"/>
      <w:szCs w:val="20"/>
    </w:rPr>
  </w:style>
  <w:style w:type="paragraph" w:customStyle="1" w:styleId="93">
    <w:name w:val="其他发布部门"/>
    <w:basedOn w:val="94"/>
    <w:qFormat/>
    <w:uiPriority w:val="0"/>
    <w:pPr>
      <w:framePr w:y="15310"/>
      <w:spacing w:line="0" w:lineRule="atLeast"/>
    </w:pPr>
    <w:rPr>
      <w:rFonts w:ascii="黑体" w:eastAsia="黑体"/>
      <w:b w:val="0"/>
    </w:rPr>
  </w:style>
  <w:style w:type="paragraph" w:customStyle="1" w:styleId="94">
    <w:name w:val="发布部门"/>
    <w:next w:val="24"/>
    <w:qFormat/>
    <w:uiPriority w:val="0"/>
    <w:pPr>
      <w:framePr w:w="7938" w:h="1134" w:hRule="exact" w:hSpace="125" w:vSpace="181" w:wrap="around" w:vAnchor="page" w:hAnchor="page" w:x="2150" w:y="14630" w:anchorLock="1"/>
      <w:jc w:val="center"/>
    </w:pPr>
    <w:rPr>
      <w:rFonts w:ascii="宋体" w:hAnsi="Times New Roman" w:eastAsia="宋体" w:cs="Times New Roman"/>
      <w:b/>
      <w:spacing w:val="20"/>
      <w:w w:val="135"/>
      <w:sz w:val="28"/>
      <w:lang w:val="en-US" w:eastAsia="zh-CN" w:bidi="ar-SA"/>
    </w:rPr>
  </w:style>
  <w:style w:type="paragraph" w:customStyle="1" w:styleId="95">
    <w:name w:val="附录标题"/>
    <w:basedOn w:val="24"/>
    <w:next w:val="24"/>
    <w:qFormat/>
    <w:uiPriority w:val="0"/>
    <w:pPr>
      <w:ind w:firstLine="0" w:firstLineChars="0"/>
      <w:jc w:val="center"/>
    </w:pPr>
    <w:rPr>
      <w:rFonts w:ascii="黑体" w:eastAsia="黑体"/>
    </w:rPr>
  </w:style>
  <w:style w:type="paragraph" w:customStyle="1" w:styleId="96">
    <w:name w:val="目次、标准名称标题"/>
    <w:basedOn w:val="1"/>
    <w:next w:val="24"/>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97">
    <w:name w:val="附录二级无"/>
    <w:basedOn w:val="90"/>
    <w:qFormat/>
    <w:uiPriority w:val="0"/>
    <w:pPr>
      <w:tabs>
        <w:tab w:val="clear" w:pos="360"/>
      </w:tabs>
      <w:spacing w:before="0" w:after="0"/>
    </w:pPr>
    <w:rPr>
      <w:rFonts w:ascii="宋体" w:eastAsia="宋体"/>
      <w:szCs w:val="21"/>
    </w:rPr>
  </w:style>
  <w:style w:type="paragraph" w:customStyle="1" w:styleId="98">
    <w:name w:val="实施日期"/>
    <w:basedOn w:val="99"/>
    <w:qFormat/>
    <w:uiPriority w:val="0"/>
    <w:pPr>
      <w:framePr w:vAnchor="page"/>
      <w:jc w:val="right"/>
    </w:pPr>
  </w:style>
  <w:style w:type="paragraph" w:customStyle="1" w:styleId="99">
    <w:name w:val="发布日期"/>
    <w:qFormat/>
    <w:uiPriority w:val="0"/>
    <w:pPr>
      <w:framePr w:w="3997" w:h="471" w:hRule="exact" w:vSpace="181" w:wrap="around" w:vAnchor="margin" w:hAnchor="page" w:x="7089" w:y="14097" w:anchorLock="1"/>
    </w:pPr>
    <w:rPr>
      <w:rFonts w:ascii="Times New Roman" w:hAnsi="Times New Roman" w:eastAsia="黑体" w:cs="Times New Roman"/>
      <w:sz w:val="28"/>
      <w:lang w:val="en-US" w:eastAsia="zh-CN" w:bidi="ar-SA"/>
    </w:rPr>
  </w:style>
  <w:style w:type="paragraph" w:customStyle="1" w:styleId="100">
    <w:name w:val="三级无"/>
    <w:basedOn w:val="54"/>
    <w:qFormat/>
    <w:uiPriority w:val="0"/>
    <w:pPr>
      <w:spacing w:before="0" w:after="0"/>
    </w:pPr>
    <w:rPr>
      <w:rFonts w:ascii="宋体" w:eastAsia="宋体"/>
    </w:rPr>
  </w:style>
  <w:style w:type="paragraph" w:customStyle="1" w:styleId="101">
    <w:name w:val="字母编号列项（一级）"/>
    <w:qFormat/>
    <w:uiPriority w:val="0"/>
    <w:pPr>
      <w:numPr>
        <w:ilvl w:val="0"/>
        <w:numId w:val="14"/>
      </w:numPr>
      <w:jc w:val="both"/>
    </w:pPr>
    <w:rPr>
      <w:rFonts w:ascii="宋体" w:hAnsi="Times New Roman" w:eastAsia="宋体" w:cs="Times New Roman"/>
      <w:sz w:val="21"/>
      <w:lang w:val="en-US" w:eastAsia="zh-CN" w:bidi="ar-SA"/>
    </w:rPr>
  </w:style>
  <w:style w:type="paragraph" w:customStyle="1" w:styleId="102">
    <w:name w:val="其他标准标志"/>
    <w:basedOn w:val="83"/>
    <w:qFormat/>
    <w:uiPriority w:val="0"/>
    <w:pPr>
      <w:framePr w:w="6101" w:vAnchor="page" w:hAnchor="page" w:x="4673" w:y="942"/>
    </w:pPr>
    <w:rPr>
      <w:w w:val="130"/>
    </w:rPr>
  </w:style>
  <w:style w:type="paragraph" w:customStyle="1" w:styleId="103">
    <w:name w:val="列项——（一级）"/>
    <w:qFormat/>
    <w:uiPriority w:val="0"/>
    <w:pPr>
      <w:widowControl w:val="0"/>
      <w:numPr>
        <w:ilvl w:val="0"/>
        <w:numId w:val="5"/>
      </w:numPr>
      <w:jc w:val="both"/>
    </w:pPr>
    <w:rPr>
      <w:rFonts w:ascii="宋体" w:hAnsi="Times New Roman" w:eastAsia="宋体" w:cs="Times New Roman"/>
      <w:sz w:val="21"/>
      <w:lang w:val="en-US" w:eastAsia="zh-CN" w:bidi="ar-SA"/>
    </w:rPr>
  </w:style>
  <w:style w:type="paragraph" w:customStyle="1" w:styleId="104">
    <w:name w:val="参考文献、索引标题"/>
    <w:basedOn w:val="1"/>
    <w:next w:val="24"/>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05">
    <w:name w:val="标准书眉_偶数页"/>
    <w:basedOn w:val="106"/>
    <w:next w:val="1"/>
    <w:qFormat/>
    <w:uiPriority w:val="0"/>
    <w:pPr>
      <w:tabs>
        <w:tab w:val="center" w:pos="4154"/>
        <w:tab w:val="right" w:pos="8306"/>
      </w:tabs>
      <w:jc w:val="left"/>
    </w:pPr>
  </w:style>
  <w:style w:type="paragraph" w:customStyle="1" w:styleId="106">
    <w:name w:val="标准书眉_奇数页"/>
    <w:next w:val="1"/>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107">
    <w:name w:val="标准书脚_奇数页"/>
    <w:qFormat/>
    <w:uiPriority w:val="0"/>
    <w:pPr>
      <w:spacing w:before="120"/>
      <w:ind w:right="198"/>
      <w:jc w:val="right"/>
    </w:pPr>
    <w:rPr>
      <w:rFonts w:ascii="宋体" w:hAnsi="Times New Roman" w:eastAsia="宋体" w:cs="Times New Roman"/>
      <w:sz w:val="18"/>
      <w:szCs w:val="18"/>
      <w:lang w:val="en-US" w:eastAsia="zh-CN" w:bidi="ar-SA"/>
    </w:rPr>
  </w:style>
  <w:style w:type="paragraph" w:customStyle="1" w:styleId="108">
    <w:name w:val="封面标准文稿类别2"/>
    <w:basedOn w:val="62"/>
    <w:qFormat/>
    <w:uiPriority w:val="0"/>
    <w:pPr>
      <w:framePr w:y="4469"/>
    </w:pPr>
  </w:style>
  <w:style w:type="paragraph" w:customStyle="1" w:styleId="109">
    <w:name w:val="标准称谓"/>
    <w:next w:val="1"/>
    <w:qFormat/>
    <w:uiPriority w:val="0"/>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hAnsi="Times New Roman" w:eastAsia="宋体" w:cs="Times New Roman"/>
      <w:b/>
      <w:bCs/>
      <w:spacing w:val="20"/>
      <w:w w:val="148"/>
      <w:sz w:val="48"/>
      <w:lang w:val="en-US" w:eastAsia="zh-CN" w:bidi="ar-SA"/>
    </w:rPr>
  </w:style>
  <w:style w:type="paragraph" w:customStyle="1" w:styleId="110">
    <w:name w:val="标准书脚_偶数页"/>
    <w:qFormat/>
    <w:uiPriority w:val="0"/>
    <w:pPr>
      <w:spacing w:before="120"/>
      <w:ind w:left="221"/>
    </w:pPr>
    <w:rPr>
      <w:rFonts w:ascii="宋体" w:hAnsi="Times New Roman" w:eastAsia="宋体" w:cs="Times New Roman"/>
      <w:sz w:val="18"/>
      <w:szCs w:val="18"/>
      <w:lang w:val="en-US" w:eastAsia="zh-CN" w:bidi="ar-SA"/>
    </w:rPr>
  </w:style>
  <w:style w:type="paragraph" w:customStyle="1" w:styleId="111">
    <w:name w:val="图表脚注说明"/>
    <w:basedOn w:val="1"/>
    <w:qFormat/>
    <w:uiPriority w:val="0"/>
    <w:pPr>
      <w:numPr>
        <w:ilvl w:val="0"/>
        <w:numId w:val="16"/>
      </w:numPr>
    </w:pPr>
    <w:rPr>
      <w:rFonts w:ascii="宋体"/>
      <w:sz w:val="18"/>
      <w:szCs w:val="18"/>
    </w:rPr>
  </w:style>
  <w:style w:type="paragraph" w:customStyle="1" w:styleId="112">
    <w:name w:val="标准书眉一"/>
    <w:qFormat/>
    <w:uiPriority w:val="0"/>
    <w:pPr>
      <w:jc w:val="both"/>
    </w:pPr>
    <w:rPr>
      <w:rFonts w:ascii="Times New Roman" w:hAnsi="Times New Roman" w:eastAsia="宋体" w:cs="Times New Roman"/>
      <w:lang w:val="en-US" w:eastAsia="zh-CN" w:bidi="ar-SA"/>
    </w:rPr>
  </w:style>
  <w:style w:type="paragraph" w:customStyle="1" w:styleId="113">
    <w:name w:val="参考文献"/>
    <w:basedOn w:val="1"/>
    <w:next w:val="24"/>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14">
    <w:name w:val="四级无"/>
    <w:basedOn w:val="53"/>
    <w:qFormat/>
    <w:uiPriority w:val="0"/>
    <w:pPr>
      <w:spacing w:before="0" w:after="0"/>
    </w:pPr>
    <w:rPr>
      <w:rFonts w:ascii="宋体" w:eastAsia="宋体"/>
    </w:rPr>
  </w:style>
  <w:style w:type="paragraph" w:customStyle="1" w:styleId="115">
    <w:name w:val="附录三级无"/>
    <w:basedOn w:val="89"/>
    <w:qFormat/>
    <w:uiPriority w:val="0"/>
    <w:pPr>
      <w:tabs>
        <w:tab w:val="clear" w:pos="360"/>
      </w:tabs>
      <w:spacing w:before="0" w:after="0"/>
    </w:pPr>
    <w:rPr>
      <w:rFonts w:ascii="宋体" w:eastAsia="宋体"/>
      <w:szCs w:val="21"/>
    </w:rPr>
  </w:style>
  <w:style w:type="paragraph" w:customStyle="1" w:styleId="116">
    <w:name w:val="附录数字编号列项（二级）"/>
    <w:qFormat/>
    <w:uiPriority w:val="0"/>
    <w:pPr>
      <w:numPr>
        <w:ilvl w:val="1"/>
        <w:numId w:val="8"/>
      </w:numPr>
    </w:pPr>
    <w:rPr>
      <w:rFonts w:ascii="宋体" w:hAnsi="Times New Roman" w:eastAsia="宋体" w:cs="Times New Roman"/>
      <w:sz w:val="21"/>
      <w:lang w:val="en-US" w:eastAsia="zh-CN" w:bidi="ar-SA"/>
    </w:rPr>
  </w:style>
  <w:style w:type="paragraph" w:customStyle="1" w:styleId="117">
    <w:name w:val="图的脚注"/>
    <w:next w:val="24"/>
    <w:qFormat/>
    <w:uiPriority w:val="0"/>
    <w:pPr>
      <w:widowControl w:val="0"/>
      <w:ind w:left="840" w:leftChars="200" w:hanging="420" w:hangingChars="200"/>
      <w:jc w:val="both"/>
    </w:pPr>
    <w:rPr>
      <w:rFonts w:ascii="宋体" w:hAnsi="Times New Roman" w:eastAsia="宋体" w:cs="Times New Roman"/>
      <w:sz w:val="18"/>
      <w:lang w:val="en-US" w:eastAsia="zh-CN" w:bidi="ar-SA"/>
    </w:rPr>
  </w:style>
  <w:style w:type="paragraph" w:customStyle="1" w:styleId="118">
    <w:name w:val="附录四级条标题"/>
    <w:basedOn w:val="89"/>
    <w:next w:val="24"/>
    <w:qFormat/>
    <w:uiPriority w:val="0"/>
    <w:pPr>
      <w:numPr>
        <w:ilvl w:val="5"/>
      </w:numPr>
      <w:outlineLvl w:val="5"/>
    </w:pPr>
  </w:style>
  <w:style w:type="paragraph" w:customStyle="1" w:styleId="119">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120">
    <w:name w:val="附录四级无"/>
    <w:basedOn w:val="118"/>
    <w:qFormat/>
    <w:uiPriority w:val="0"/>
    <w:pPr>
      <w:tabs>
        <w:tab w:val="clear" w:pos="360"/>
      </w:tabs>
      <w:spacing w:before="0" w:after="0"/>
    </w:pPr>
    <w:rPr>
      <w:rFonts w:ascii="宋体" w:eastAsia="宋体"/>
      <w:szCs w:val="21"/>
    </w:rPr>
  </w:style>
  <w:style w:type="paragraph" w:customStyle="1" w:styleId="121">
    <w:name w:val="附录图标号"/>
    <w:basedOn w:val="1"/>
    <w:qFormat/>
    <w:uiPriority w:val="0"/>
    <w:pPr>
      <w:keepNext/>
      <w:pageBreakBefore/>
      <w:widowControl/>
      <w:numPr>
        <w:ilvl w:val="0"/>
        <w:numId w:val="9"/>
      </w:numPr>
      <w:spacing w:line="14" w:lineRule="exact"/>
      <w:ind w:left="0" w:firstLine="363"/>
      <w:jc w:val="center"/>
      <w:outlineLvl w:val="0"/>
    </w:pPr>
    <w:rPr>
      <w:color w:val="FFFFFF"/>
    </w:rPr>
  </w:style>
  <w:style w:type="paragraph" w:customStyle="1" w:styleId="122">
    <w:name w:val="附录五级条标题"/>
    <w:basedOn w:val="118"/>
    <w:next w:val="24"/>
    <w:qFormat/>
    <w:uiPriority w:val="0"/>
    <w:pPr>
      <w:numPr>
        <w:ilvl w:val="6"/>
      </w:numPr>
      <w:outlineLvl w:val="6"/>
    </w:pPr>
  </w:style>
  <w:style w:type="paragraph" w:customStyle="1" w:styleId="123">
    <w:name w:val="附录五级无"/>
    <w:basedOn w:val="122"/>
    <w:qFormat/>
    <w:uiPriority w:val="0"/>
    <w:pPr>
      <w:tabs>
        <w:tab w:val="clear" w:pos="360"/>
      </w:tabs>
      <w:spacing w:before="0" w:after="0"/>
    </w:pPr>
    <w:rPr>
      <w:rFonts w:ascii="宋体" w:eastAsia="宋体"/>
      <w:szCs w:val="21"/>
    </w:rPr>
  </w:style>
  <w:style w:type="paragraph" w:customStyle="1" w:styleId="124">
    <w:name w:val="附录一级无"/>
    <w:basedOn w:val="70"/>
    <w:qFormat/>
    <w:uiPriority w:val="0"/>
    <w:pPr>
      <w:tabs>
        <w:tab w:val="clear" w:pos="360"/>
      </w:tabs>
      <w:spacing w:before="0" w:after="0"/>
    </w:pPr>
    <w:rPr>
      <w:rFonts w:ascii="宋体" w:eastAsia="宋体"/>
      <w:szCs w:val="21"/>
    </w:rPr>
  </w:style>
  <w:style w:type="paragraph" w:customStyle="1" w:styleId="125">
    <w:name w:val="条文脚注"/>
    <w:basedOn w:val="25"/>
    <w:qFormat/>
    <w:uiPriority w:val="0"/>
    <w:pPr>
      <w:numPr>
        <w:numId w:val="0"/>
      </w:numPr>
      <w:jc w:val="both"/>
    </w:pPr>
  </w:style>
  <w:style w:type="paragraph" w:customStyle="1" w:styleId="126">
    <w:name w:val="文献分类号"/>
    <w:qFormat/>
    <w:uiPriority w:val="0"/>
    <w:pPr>
      <w:framePr w:hSpace="180" w:vSpace="180" w:wrap="around" w:vAnchor="margin" w:hAnchor="margin" w:y="1" w:anchorLock="1"/>
      <w:widowControl w:val="0"/>
      <w:textAlignment w:val="center"/>
    </w:pPr>
    <w:rPr>
      <w:rFonts w:ascii="黑体" w:hAnsi="Times New Roman" w:eastAsia="黑体" w:cs="Times New Roman"/>
      <w:sz w:val="21"/>
      <w:szCs w:val="21"/>
      <w:lang w:val="en-US" w:eastAsia="zh-CN" w:bidi="ar-SA"/>
    </w:rPr>
  </w:style>
  <w:style w:type="paragraph" w:customStyle="1" w:styleId="127">
    <w:name w:val="五级无"/>
    <w:basedOn w:val="52"/>
    <w:qFormat/>
    <w:uiPriority w:val="0"/>
    <w:pPr>
      <w:spacing w:before="0" w:after="0"/>
    </w:pPr>
    <w:rPr>
      <w:rFonts w:ascii="宋体" w:eastAsia="宋体"/>
    </w:rPr>
  </w:style>
  <w:style w:type="paragraph" w:customStyle="1" w:styleId="128">
    <w:name w:val="一级无"/>
    <w:basedOn w:val="56"/>
    <w:qFormat/>
    <w:uiPriority w:val="0"/>
    <w:pPr>
      <w:spacing w:before="0" w:after="0"/>
    </w:pPr>
    <w:rPr>
      <w:rFonts w:ascii="宋体" w:eastAsia="宋体"/>
    </w:rPr>
  </w:style>
  <w:style w:type="paragraph" w:customStyle="1" w:styleId="129">
    <w:name w:val="正文表标题"/>
    <w:next w:val="24"/>
    <w:qFormat/>
    <w:uiPriority w:val="0"/>
    <w:pPr>
      <w:numPr>
        <w:ilvl w:val="0"/>
        <w:numId w:val="17"/>
      </w:numPr>
      <w:tabs>
        <w:tab w:val="left" w:pos="360"/>
      </w:tabs>
      <w:spacing w:before="156" w:beforeLines="50" w:after="156" w:afterLines="50"/>
      <w:jc w:val="center"/>
    </w:pPr>
    <w:rPr>
      <w:rFonts w:ascii="黑体" w:hAnsi="Times New Roman" w:eastAsia="黑体" w:cs="Times New Roman"/>
      <w:sz w:val="21"/>
      <w:lang w:val="en-US" w:eastAsia="zh-CN" w:bidi="ar-SA"/>
    </w:rPr>
  </w:style>
  <w:style w:type="paragraph" w:customStyle="1" w:styleId="130">
    <w:name w:val="正文公式编号制表符"/>
    <w:basedOn w:val="24"/>
    <w:next w:val="24"/>
    <w:qFormat/>
    <w:uiPriority w:val="0"/>
    <w:pPr>
      <w:ind w:firstLine="0" w:firstLineChars="0"/>
    </w:pPr>
  </w:style>
  <w:style w:type="paragraph" w:customStyle="1" w:styleId="131">
    <w:name w:val="封面一致性程度标识2"/>
    <w:basedOn w:val="63"/>
    <w:qFormat/>
    <w:uiPriority w:val="0"/>
    <w:pPr>
      <w:framePr w:y="4469"/>
    </w:pPr>
  </w:style>
  <w:style w:type="paragraph" w:customStyle="1" w:styleId="132">
    <w:name w:val="正文图标题"/>
    <w:next w:val="24"/>
    <w:qFormat/>
    <w:uiPriority w:val="0"/>
    <w:pPr>
      <w:numPr>
        <w:ilvl w:val="0"/>
        <w:numId w:val="18"/>
      </w:numPr>
      <w:tabs>
        <w:tab w:val="left" w:pos="360"/>
      </w:tabs>
      <w:spacing w:before="156" w:beforeLines="50" w:after="156" w:afterLines="50"/>
      <w:jc w:val="center"/>
    </w:pPr>
    <w:rPr>
      <w:rFonts w:ascii="黑体" w:hAnsi="Times New Roman" w:eastAsia="黑体" w:cs="Times New Roman"/>
      <w:sz w:val="21"/>
      <w:lang w:val="en-US" w:eastAsia="zh-CN" w:bidi="ar-SA"/>
    </w:rPr>
  </w:style>
  <w:style w:type="paragraph" w:customStyle="1" w:styleId="133">
    <w:name w:val="终结线"/>
    <w:basedOn w:val="1"/>
    <w:qFormat/>
    <w:uiPriority w:val="0"/>
    <w:pPr>
      <w:framePr w:hSpace="181" w:vSpace="181" w:wrap="around" w:vAnchor="text" w:hAnchor="margin" w:xAlign="center" w:y="285"/>
    </w:pPr>
  </w:style>
  <w:style w:type="paragraph" w:customStyle="1" w:styleId="134">
    <w:name w:val="其他发布日期"/>
    <w:basedOn w:val="99"/>
    <w:qFormat/>
    <w:uiPriority w:val="0"/>
    <w:pPr>
      <w:framePr w:vAnchor="page" w:x="1419"/>
    </w:pPr>
  </w:style>
  <w:style w:type="paragraph" w:customStyle="1" w:styleId="135">
    <w:name w:val="Table Paragraph"/>
    <w:basedOn w:val="1"/>
    <w:qFormat/>
    <w:uiPriority w:val="0"/>
    <w:pPr>
      <w:spacing w:before="56" w:after="100" w:afterAutospacing="1"/>
      <w:ind w:left="12"/>
      <w:jc w:val="center"/>
    </w:pPr>
    <w:rPr>
      <w:rFonts w:ascii="Arial Unicode MS" w:hAnsi="Arial Unicode MS" w:cs="宋体"/>
      <w:szCs w:val="21"/>
    </w:rPr>
  </w:style>
  <w:style w:type="paragraph" w:customStyle="1" w:styleId="136">
    <w:name w:val="其他实施日期"/>
    <w:basedOn w:val="98"/>
    <w:qFormat/>
    <w:uiPriority w:val="0"/>
  </w:style>
  <w:style w:type="paragraph" w:customStyle="1" w:styleId="137">
    <w:name w:val="封面标准名称2"/>
    <w:basedOn w:val="65"/>
    <w:qFormat/>
    <w:uiPriority w:val="0"/>
    <w:pPr>
      <w:framePr w:y="4469"/>
      <w:spacing w:before="630" w:beforeLines="630"/>
    </w:pPr>
  </w:style>
  <w:style w:type="paragraph" w:customStyle="1" w:styleId="138">
    <w:name w:val="封面标准英文名称2"/>
    <w:basedOn w:val="64"/>
    <w:qFormat/>
    <w:uiPriority w:val="0"/>
    <w:pPr>
      <w:framePr w:y="4469"/>
    </w:pPr>
  </w:style>
  <w:style w:type="paragraph" w:customStyle="1" w:styleId="139">
    <w:name w:val="封面标准文稿编辑信息2"/>
    <w:basedOn w:val="77"/>
    <w:qFormat/>
    <w:uiPriority w:val="0"/>
    <w:pPr>
      <w:framePr w:y="4469"/>
    </w:pPr>
  </w:style>
  <w:style w:type="paragraph" w:customStyle="1" w:styleId="140">
    <w:name w:val="Normal_eff120f7-443f-4b3a-af98-b1356da5b638"/>
    <w:qFormat/>
    <w:uiPriority w:val="0"/>
    <w:pPr>
      <w:jc w:val="both"/>
    </w:pPr>
    <w:rPr>
      <w:rFonts w:ascii="Times New Roman" w:hAnsi="Times New Roman" w:eastAsia="宋体" w:cs="Times New Roman"/>
      <w:kern w:val="2"/>
      <w:sz w:val="21"/>
      <w:szCs w:val="21"/>
      <w:lang w:val="en-US" w:eastAsia="zh-CN" w:bidi="ar-SA"/>
    </w:rPr>
  </w:style>
  <w:style w:type="paragraph" w:customStyle="1" w:styleId="141">
    <w:name w:val="正文1"/>
    <w:qFormat/>
    <w:uiPriority w:val="0"/>
    <w:pPr>
      <w:jc w:val="both"/>
    </w:pPr>
    <w:rPr>
      <w:rFonts w:ascii="Times New Roman" w:hAnsi="Times New Roman" w:eastAsia="宋体" w:cs="Times New Roman"/>
      <w:kern w:val="2"/>
      <w:sz w:val="21"/>
      <w:szCs w:val="21"/>
      <w:lang w:val="en-US" w:eastAsia="zh-CN" w:bidi="ar-SA"/>
    </w:rPr>
  </w:style>
  <w:style w:type="character" w:customStyle="1" w:styleId="142">
    <w:name w:val="font71"/>
    <w:basedOn w:val="35"/>
    <w:qFormat/>
    <w:uiPriority w:val="0"/>
    <w:rPr>
      <w:rFonts w:hint="eastAsia" w:ascii="宋体" w:hAnsi="宋体" w:eastAsia="宋体" w:cs="宋体"/>
      <w:color w:val="000000"/>
      <w:sz w:val="18"/>
      <w:szCs w:val="18"/>
      <w:u w:val="none"/>
    </w:rPr>
  </w:style>
  <w:style w:type="character" w:customStyle="1" w:styleId="143">
    <w:name w:val="font81"/>
    <w:basedOn w:val="35"/>
    <w:qFormat/>
    <w:uiPriority w:val="0"/>
    <w:rPr>
      <w:rFonts w:hint="eastAsia" w:ascii="宋体" w:hAnsi="宋体" w:eastAsia="宋体" w:cs="宋体"/>
      <w:color w:val="000000"/>
      <w:sz w:val="18"/>
      <w:szCs w:val="18"/>
      <w:u w:val="none"/>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6" Type="http://schemas.openxmlformats.org/officeDocument/2006/relationships/fontTable" Target="fontTable.xml"/><Relationship Id="rId25" Type="http://schemas.openxmlformats.org/officeDocument/2006/relationships/numbering" Target="numbering.xml"/><Relationship Id="rId24" Type="http://schemas.openxmlformats.org/officeDocument/2006/relationships/customXml" Target="../customXml/item1.xml"/><Relationship Id="rId23" Type="http://schemas.openxmlformats.org/officeDocument/2006/relationships/oleObject" Target="embeddings/oleObject6.bin"/><Relationship Id="rId22" Type="http://schemas.openxmlformats.org/officeDocument/2006/relationships/oleObject" Target="embeddings/oleObject5.bin"/><Relationship Id="rId21" Type="http://schemas.openxmlformats.org/officeDocument/2006/relationships/oleObject" Target="embeddings/oleObject4.bin"/><Relationship Id="rId20" Type="http://schemas.openxmlformats.org/officeDocument/2006/relationships/image" Target="media/image9.wmf"/><Relationship Id="rId2" Type="http://schemas.openxmlformats.org/officeDocument/2006/relationships/settings" Target="settings.xml"/><Relationship Id="rId19" Type="http://schemas.openxmlformats.org/officeDocument/2006/relationships/oleObject" Target="embeddings/oleObject3.bin"/><Relationship Id="rId18" Type="http://schemas.openxmlformats.org/officeDocument/2006/relationships/image" Target="media/image8.wmf"/><Relationship Id="rId17" Type="http://schemas.openxmlformats.org/officeDocument/2006/relationships/oleObject" Target="embeddings/oleObject2.bin"/><Relationship Id="rId16" Type="http://schemas.openxmlformats.org/officeDocument/2006/relationships/image" Target="media/image7.png"/><Relationship Id="rId15" Type="http://schemas.openxmlformats.org/officeDocument/2006/relationships/image" Target="media/image6.jpeg"/><Relationship Id="rId14" Type="http://schemas.openxmlformats.org/officeDocument/2006/relationships/image" Target="media/image5.jpeg"/><Relationship Id="rId13" Type="http://schemas.openxmlformats.org/officeDocument/2006/relationships/image" Target="media/image4.jpeg"/><Relationship Id="rId12" Type="http://schemas.openxmlformats.org/officeDocument/2006/relationships/image" Target="media/image3.jpeg"/><Relationship Id="rId11" Type="http://schemas.openxmlformats.org/officeDocument/2006/relationships/image" Target="media/image2.jpeg"/><Relationship Id="rId10" Type="http://schemas.openxmlformats.org/officeDocument/2006/relationships/image" Target="media/image1.wmf"/><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customShpExts>
    <customShpInfo spid="_x0000_s1026" textRotate="1"/>
    <customShpInfo spid="_x0000_s1027"/>
    <customShpInfo spid="_x0000_s1028"/>
    <customShpInfo spid="_x0000_s1029"/>
    <customShpInfo spid="_x0000_s1030"/>
    <customShpInfo spid="_x0000_s103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61</Pages>
  <Words>260</Words>
  <Characters>375</Characters>
  <Lines>284</Lines>
  <Paragraphs>80</Paragraphs>
  <TotalTime>5</TotalTime>
  <ScaleCrop>false</ScaleCrop>
  <LinksUpToDate>false</LinksUpToDate>
  <CharactersWithSpaces>683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2021-08-12T19:22:00Z</dcterms:created>
  <dc:creator>Administrator</dc:creator>
  <cp:lastModifiedBy>WPS_1643073644</cp:lastModifiedBy>
  <cp:lastPrinted>2022-04-15T01:04:00Z</cp:lastPrinted>
  <dcterms:modified xsi:type="dcterms:W3CDTF">2026-06-15T02:45:50Z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16a735f52241403ebe8cbaf36363efe6</vt:lpwstr>
  </property>
  <property fmtid="{D5CDD505-2E9C-101B-9397-08002B2CF9AE}" pid="4" name="KSOTemplateDocerSaveRecord">
    <vt:lpwstr>eyJoZGlkIjoiNzRiODI2OTA0YTMwOTBjYmY3NTZkNTllNjIwN2U5ODUiLCJ1c2VySWQiOiIxMzE5NDc3NDg4In0=</vt:lpwstr>
  </property>
</Properties>
</file>